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8F7626" w:rsidRDefault="00AE1692" w:rsidP="00591FE3">
      <w:pPr>
        <w:pStyle w:val="Agency-title"/>
        <w:keepNext w:val="0"/>
        <w:spacing w:before="4000"/>
        <w:rPr>
          <w:rFonts w:cstheme="majorHAnsi"/>
          <w:sz w:val="60"/>
          <w:szCs w:val="60"/>
        </w:rPr>
      </w:pPr>
      <w:r w:rsidRPr="008F7626">
        <w:rPr>
          <w:rFonts w:cstheme="majorHAnsi"/>
          <w:sz w:val="60"/>
          <w:lang w:bidi="sl-SI"/>
        </w:rPr>
        <w:t>Spreminjanje vloge specialne pomoči pri podpiranju inkluzivnega izobraževanja</w:t>
      </w:r>
    </w:p>
    <w:p w14:paraId="35EF330C" w14:textId="6DEC2449" w:rsidR="002E5B99" w:rsidRPr="008F7626" w:rsidRDefault="00AE1692" w:rsidP="00591FE3">
      <w:pPr>
        <w:spacing w:before="900" w:after="120"/>
        <w:jc w:val="center"/>
        <w:rPr>
          <w:rFonts w:asciiTheme="majorHAnsi" w:hAnsiTheme="majorHAnsi" w:cstheme="majorHAnsi"/>
        </w:rPr>
      </w:pPr>
      <w:r w:rsidRPr="008F7626">
        <w:rPr>
          <w:rFonts w:asciiTheme="majorHAnsi" w:hAnsiTheme="majorHAnsi" w:cstheme="majorHAnsi"/>
          <w:b/>
          <w:sz w:val="44"/>
          <w:lang w:bidi="sl-SI"/>
        </w:rPr>
        <w:t>Orodje za samopregled politike</w:t>
      </w:r>
    </w:p>
    <w:p w14:paraId="1BBD00FA" w14:textId="2C3338D2" w:rsidR="00A4520C" w:rsidRPr="008F7626" w:rsidRDefault="00BF13BA" w:rsidP="002012F7">
      <w:pPr>
        <w:pStyle w:val="Agency-body-text"/>
        <w:spacing w:before="5600" w:after="0"/>
        <w:jc w:val="center"/>
        <w:rPr>
          <w:rFonts w:asciiTheme="majorHAnsi" w:hAnsiTheme="majorHAnsi" w:cstheme="majorHAnsi"/>
          <w:b/>
          <w:bCs/>
          <w:sz w:val="28"/>
          <w:szCs w:val="28"/>
        </w:rPr>
      </w:pPr>
      <w:r w:rsidRPr="008F7626">
        <w:rPr>
          <w:rFonts w:asciiTheme="majorHAnsi" w:hAnsiTheme="majorHAnsi" w:cstheme="majorHAnsi"/>
          <w:b/>
          <w:sz w:val="28"/>
          <w:lang w:bidi="sl-SI"/>
        </w:rPr>
        <w:t>Evropska agencija za izobraževanje oseb s posebnimi potrebami in inkluzivno izobraževanje</w:t>
      </w:r>
      <w:r w:rsidR="009E6E4D" w:rsidRPr="008F7626">
        <w:rPr>
          <w:rFonts w:asciiTheme="majorHAnsi" w:hAnsiTheme="majorHAnsi" w:cstheme="majorHAnsi"/>
          <w:lang w:bidi="sl-SI"/>
        </w:rPr>
        <w:br w:type="page"/>
      </w:r>
    </w:p>
    <w:p w14:paraId="3CDB30E4" w14:textId="4950679B" w:rsidR="008F777A" w:rsidRPr="008F7626" w:rsidRDefault="00993A74" w:rsidP="00591FE3">
      <w:pPr>
        <w:spacing w:before="360" w:after="360"/>
        <w:rPr>
          <w:rFonts w:asciiTheme="majorHAnsi" w:hAnsiTheme="majorHAnsi" w:cstheme="majorHAnsi"/>
          <w:color w:val="000000" w:themeColor="text1"/>
          <w:sz w:val="20"/>
        </w:rPr>
        <w:sectPr w:rsidR="008F777A" w:rsidRPr="008F7626"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F7626">
        <w:rPr>
          <w:rFonts w:asciiTheme="majorHAnsi" w:hAnsiTheme="majorHAnsi" w:cstheme="majorHAnsi"/>
          <w:sz w:val="20"/>
          <w:lang w:bidi="sl-SI"/>
        </w:rPr>
        <w:lastRenderedPageBreak/>
        <w:t>Evropska agencija za izobraževanje oseb s posebnimi potrebami in inkluzivno izobraževanje (Agencija) je neodvisna in samoupravna organizacija. Agencijo sofinancirajo ministrstva za izobraževanje v njenih državah članicah in Evropska komisija s pomočjo nepovratnih sredstev za poslovanje v okviru izobraževalnega programa Evropske unije (EU).</w:t>
      </w:r>
    </w:p>
    <w:p w14:paraId="3FEF6BE7" w14:textId="7365976B" w:rsidR="00AE0DDC" w:rsidRPr="008F7626" w:rsidRDefault="007C219A" w:rsidP="00591FE3">
      <w:pPr>
        <w:pStyle w:val="Agency-body-text"/>
        <w:spacing w:before="360" w:after="360"/>
        <w:rPr>
          <w:rFonts w:asciiTheme="majorHAnsi" w:hAnsiTheme="majorHAnsi" w:cstheme="majorHAnsi"/>
          <w:sz w:val="20"/>
        </w:rPr>
      </w:pPr>
      <w:r w:rsidRPr="002B58D8">
        <w:rPr>
          <w:rFonts w:asciiTheme="majorHAnsi" w:hAnsiTheme="majorHAnsi" w:cstheme="majorHAnsi"/>
          <w:noProof/>
          <w:sz w:val="22"/>
          <w:szCs w:val="22"/>
          <w:lang w:bidi="sl-SI"/>
        </w:rPr>
        <w:drawing>
          <wp:inline distT="0" distB="0" distL="0" distR="0" wp14:anchorId="286F1DEF" wp14:editId="2FD9F26A">
            <wp:extent cx="1665347" cy="344031"/>
            <wp:effectExtent l="0" t="0" r="0" b="0"/>
            <wp:docPr id="101" name="Picture 4" descr="Logotip: Simbol in besedilo Evropske unije: Sofinanc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Simbol in besedilo Evropske unije: Sofinanc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76148" cy="346262"/>
                    </a:xfrm>
                    <a:prstGeom prst="rect">
                      <a:avLst/>
                    </a:prstGeom>
                  </pic:spPr>
                </pic:pic>
              </a:graphicData>
            </a:graphic>
          </wp:inline>
        </w:drawing>
      </w:r>
      <w:r w:rsidR="008F777A" w:rsidRPr="008F7626">
        <w:rPr>
          <w:rFonts w:asciiTheme="majorHAnsi" w:hAnsiTheme="majorHAnsi" w:cstheme="majorHAnsi"/>
          <w:sz w:val="20"/>
          <w:lang w:bidi="sl-SI"/>
        </w:rPr>
        <w:br w:type="column"/>
      </w:r>
      <w:r w:rsidR="006E7573" w:rsidRPr="008F7626">
        <w:rPr>
          <w:rFonts w:asciiTheme="majorHAnsi" w:hAnsiTheme="majorHAnsi" w:cstheme="majorHAnsi"/>
          <w:sz w:val="20"/>
          <w:lang w:bidi="sl-SI"/>
        </w:rPr>
        <w:t>Financira Evropska unija. Izražena stališča in mnenja pripadajo avtorjem in ne odražajo nujno stališč Evropske unije ali Evropske komisije. Niti Evropska unija niti Evropska komisija zanje ne odgovarjata.</w:t>
      </w:r>
    </w:p>
    <w:p w14:paraId="5F0B44EC" w14:textId="77777777" w:rsidR="008F777A" w:rsidRPr="008F7626" w:rsidRDefault="008F777A" w:rsidP="00591FE3">
      <w:pPr>
        <w:spacing w:before="360" w:after="360"/>
        <w:ind w:left="2693"/>
        <w:rPr>
          <w:rFonts w:asciiTheme="majorHAnsi" w:hAnsiTheme="majorHAnsi" w:cstheme="majorHAnsi"/>
          <w:sz w:val="20"/>
        </w:rPr>
        <w:sectPr w:rsidR="008F777A" w:rsidRPr="008F7626"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8F7626" w:rsidRDefault="00A4520C" w:rsidP="00591FE3">
      <w:pPr>
        <w:pStyle w:val="Agency-body-text"/>
        <w:spacing w:after="240"/>
        <w:rPr>
          <w:rFonts w:asciiTheme="majorHAnsi" w:hAnsiTheme="majorHAnsi" w:cstheme="majorHAnsi"/>
          <w:szCs w:val="24"/>
        </w:rPr>
      </w:pPr>
      <w:r w:rsidRPr="008F7626">
        <w:rPr>
          <w:rFonts w:asciiTheme="majorHAnsi" w:hAnsiTheme="majorHAnsi" w:cstheme="majorHAnsi"/>
          <w:lang w:bidi="sl-SI"/>
        </w:rPr>
        <w:t>Stališča, ki jih v tem dokumentu navajajo posamezniki, ne predstavljajo nujno uradnih stališč Agencije, njenih držav članic ali Evropske komisije.</w:t>
      </w:r>
    </w:p>
    <w:p w14:paraId="54107337" w14:textId="31AA93F1" w:rsidR="00993A74" w:rsidRPr="008F7626" w:rsidRDefault="00993A74" w:rsidP="00591FE3">
      <w:pPr>
        <w:pStyle w:val="Agency-body-text"/>
        <w:spacing w:before="240" w:after="240"/>
        <w:rPr>
          <w:rFonts w:asciiTheme="majorHAnsi" w:hAnsiTheme="majorHAnsi" w:cstheme="majorHAnsi"/>
          <w:b/>
          <w:szCs w:val="24"/>
        </w:rPr>
      </w:pPr>
      <w:r w:rsidRPr="008F7626">
        <w:rPr>
          <w:rFonts w:asciiTheme="majorHAnsi" w:hAnsiTheme="majorHAnsi" w:cstheme="majorHAnsi"/>
          <w:lang w:bidi="sl-SI"/>
        </w:rPr>
        <w:t xml:space="preserve">© </w:t>
      </w:r>
      <w:r w:rsidRPr="008F7626">
        <w:rPr>
          <w:rFonts w:asciiTheme="majorHAnsi" w:hAnsiTheme="majorHAnsi" w:cstheme="majorHAnsi"/>
          <w:b/>
          <w:lang w:bidi="sl-SI"/>
        </w:rPr>
        <w:t>European Agency for Special Needs and Inclusive Education 2022</w:t>
      </w:r>
    </w:p>
    <w:p w14:paraId="1620ED22" w14:textId="77FA3FD1" w:rsidR="00A4520C" w:rsidRPr="008F7626" w:rsidRDefault="00A4520C" w:rsidP="00591FE3">
      <w:pPr>
        <w:pStyle w:val="Agency-body-text"/>
        <w:spacing w:before="240" w:after="240"/>
        <w:rPr>
          <w:rFonts w:asciiTheme="majorHAnsi" w:hAnsiTheme="majorHAnsi" w:cstheme="majorHAnsi"/>
          <w:szCs w:val="24"/>
        </w:rPr>
      </w:pPr>
      <w:r w:rsidRPr="008F7626">
        <w:rPr>
          <w:rFonts w:asciiTheme="majorHAnsi" w:hAnsiTheme="majorHAnsi" w:cstheme="majorHAnsi"/>
          <w:lang w:bidi="sl-SI"/>
        </w:rPr>
        <w:t>Uredniki: Mary Kyriazopoulou, Anthoula Kefallinou, Serge Ebersold, Per Skoglund, Eloy Rebollo Píriz in Mikkel Lučić Wichmann</w:t>
      </w:r>
    </w:p>
    <w:p w14:paraId="0835F743" w14:textId="566F28C4" w:rsidR="00B96828" w:rsidRPr="008F7626" w:rsidRDefault="00F84141" w:rsidP="00591FE3">
      <w:pPr>
        <w:pStyle w:val="Agency-body-text"/>
        <w:spacing w:before="240" w:after="240"/>
        <w:rPr>
          <w:rFonts w:asciiTheme="majorHAnsi" w:hAnsiTheme="majorHAnsi" w:cstheme="majorHAnsi"/>
        </w:rPr>
      </w:pPr>
      <w:r w:rsidRPr="008F7626">
        <w:rPr>
          <w:rFonts w:asciiTheme="majorHAnsi" w:hAnsiTheme="majorHAnsi" w:cstheme="majorHAnsi"/>
          <w:lang w:bidi="sl-SI"/>
        </w:rPr>
        <w:t xml:space="preserve">Ta publikacija je odprtokodni vir. To pomeni, da lahko do nje dostopate, jo uporabljate, spreminjate in posredujete z ustrezno odobritvijo Evropske agencije za izobraževanje oseb s posebnimi potrebami in inkluzivno izobraževanje. Za več informacij si oglejte Politiko prostega dostopa Agencije: </w:t>
      </w:r>
      <w:hyperlink r:id="rId16" w:history="1">
        <w:r w:rsidR="00165FE3" w:rsidRPr="008F7626">
          <w:rPr>
            <w:rStyle w:val="Hyperlink"/>
            <w:rFonts w:asciiTheme="majorHAnsi" w:hAnsiTheme="majorHAnsi" w:cstheme="majorHAnsi"/>
            <w:lang w:bidi="sl-SI"/>
          </w:rPr>
          <w:t>www.european-agency.org/open-access-policy</w:t>
        </w:r>
      </w:hyperlink>
      <w:r w:rsidRPr="008F7626">
        <w:rPr>
          <w:rFonts w:asciiTheme="majorHAnsi" w:hAnsiTheme="majorHAnsi" w:cstheme="majorHAnsi"/>
          <w:lang w:bidi="sl-SI"/>
        </w:rPr>
        <w:t>.</w:t>
      </w:r>
    </w:p>
    <w:p w14:paraId="195B8AE0" w14:textId="36360A99" w:rsidR="00705A86" w:rsidRPr="008F7626" w:rsidRDefault="00E967BF" w:rsidP="00591FE3">
      <w:pPr>
        <w:pStyle w:val="Agency-body-text"/>
        <w:spacing w:before="240" w:after="240"/>
        <w:rPr>
          <w:rFonts w:asciiTheme="majorHAnsi" w:hAnsiTheme="majorHAnsi" w:cstheme="majorHAnsi"/>
        </w:rPr>
      </w:pPr>
      <w:r w:rsidRPr="008F7626">
        <w:rPr>
          <w:rFonts w:asciiTheme="majorHAnsi" w:hAnsiTheme="majorHAnsi" w:cstheme="majorHAnsi"/>
          <w:lang w:bidi="sl-SI"/>
        </w:rPr>
        <w:t xml:space="preserve">To publikacijo lahko citirate, kot je navedeno spodaj: Evropska agencija za izobraževanje oseb s posebnimi potrebami in inkluzivno izobraževanje, 2022. </w:t>
      </w:r>
      <w:r w:rsidRPr="008F7626">
        <w:rPr>
          <w:rFonts w:asciiTheme="majorHAnsi" w:hAnsiTheme="majorHAnsi" w:cstheme="majorHAnsi"/>
          <w:i/>
          <w:lang w:bidi="sl-SI"/>
        </w:rPr>
        <w:t>Spreminjanje vloge specialne pomoči pri podpiranju inkluzivnega izobraževanja: orodje za samopregled politike.</w:t>
      </w:r>
      <w:r w:rsidRPr="008F7626">
        <w:rPr>
          <w:rFonts w:asciiTheme="majorHAnsi" w:hAnsiTheme="majorHAnsi" w:cstheme="majorHAnsi"/>
          <w:lang w:bidi="sl-SI"/>
        </w:rPr>
        <w:t xml:space="preserve"> (M. Kyriazopoulou, A. Kefallinou, S. Ebersold, P. Skoglund, E. Rebollo Píriz in M. Lučić Wichmann, uredniki). Odense, Danska</w:t>
      </w:r>
    </w:p>
    <w:p w14:paraId="67EB7C6E" w14:textId="77777777" w:rsidR="00B96828" w:rsidRPr="008F7626" w:rsidRDefault="00B96828" w:rsidP="00591FE3">
      <w:pPr>
        <w:spacing w:before="360" w:after="360"/>
        <w:rPr>
          <w:rFonts w:asciiTheme="majorHAnsi" w:hAnsiTheme="majorHAnsi" w:cstheme="majorHAnsi"/>
          <w:szCs w:val="24"/>
        </w:rPr>
        <w:sectPr w:rsidR="00B96828" w:rsidRPr="008F7626" w:rsidSect="00AE0DDC">
          <w:type w:val="continuous"/>
          <w:pgSz w:w="11899" w:h="16838"/>
          <w:pgMar w:top="1134" w:right="1531" w:bottom="1276" w:left="1531" w:header="709" w:footer="828" w:gutter="0"/>
          <w:cols w:space="708"/>
          <w:titlePg/>
          <w:docGrid w:linePitch="360"/>
        </w:sectPr>
      </w:pPr>
    </w:p>
    <w:p w14:paraId="4674608C" w14:textId="60A662DE" w:rsidR="008E05A8" w:rsidRPr="008F7626" w:rsidRDefault="007405CA" w:rsidP="00591FE3">
      <w:pPr>
        <w:rPr>
          <w:rFonts w:asciiTheme="majorHAnsi" w:hAnsiTheme="majorHAnsi" w:cstheme="majorHAnsi"/>
          <w:color w:val="000000" w:themeColor="text1"/>
          <w:szCs w:val="24"/>
        </w:rPr>
        <w:sectPr w:rsidR="008E05A8" w:rsidRPr="008F7626" w:rsidSect="00F87C7F">
          <w:type w:val="continuous"/>
          <w:pgSz w:w="11899" w:h="16838"/>
          <w:pgMar w:top="1134" w:right="1531" w:bottom="1276" w:left="1531" w:header="709" w:footer="828" w:gutter="0"/>
          <w:cols w:num="2" w:space="567" w:equalWidth="0">
            <w:col w:w="1985" w:space="567"/>
            <w:col w:w="6285"/>
          </w:cols>
          <w:titlePg/>
          <w:docGrid w:linePitch="360"/>
        </w:sectPr>
      </w:pPr>
      <w:r w:rsidRPr="008F7626">
        <w:rPr>
          <w:rFonts w:asciiTheme="majorHAnsi" w:hAnsiTheme="majorHAnsi" w:cstheme="majorHAnsi"/>
          <w:noProof/>
          <w:lang w:bidi="sl-SI"/>
        </w:rPr>
        <w:drawing>
          <wp:inline distT="0" distB="0" distL="0" distR="0" wp14:anchorId="47A30A7C" wp14:editId="466855F4">
            <wp:extent cx="1260475" cy="452060"/>
            <wp:effectExtent l="0" t="0" r="0" b="5715"/>
            <wp:docPr id="6" name="Picture 6" descr="Logotip: Creative Commons Priznanje avtorstva-Nekomercialno-Deljenje pod enakimi pogoji 4.0 Med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 Creative Commons Priznanje avtorstva-Nekomercialno-Deljenje pod enakimi pogoji 4.0 Mednarodna licenc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8F7626">
        <w:rPr>
          <w:rFonts w:asciiTheme="majorHAnsi" w:hAnsiTheme="majorHAnsi" w:cstheme="majorHAnsi"/>
          <w:lang w:bidi="sl-SI"/>
        </w:rPr>
        <w:br w:type="column"/>
      </w:r>
      <w:r w:rsidR="00651FD2" w:rsidRPr="008F7626">
        <w:rPr>
          <w:rFonts w:asciiTheme="majorHAnsi" w:hAnsiTheme="majorHAnsi" w:cstheme="majorHAnsi"/>
          <w:sz w:val="20"/>
          <w:lang w:bidi="sl-SI"/>
        </w:rPr>
        <w:t xml:space="preserve">To delo je licencirano pod </w:t>
      </w:r>
      <w:hyperlink r:id="rId18" w:history="1">
        <w:r w:rsidR="000B35DF" w:rsidRPr="008F7626">
          <w:rPr>
            <w:rStyle w:val="Hyperlink"/>
            <w:rFonts w:asciiTheme="majorHAnsi" w:hAnsiTheme="majorHAnsi" w:cstheme="majorHAnsi"/>
            <w:sz w:val="20"/>
            <w:lang w:bidi="sl-SI"/>
          </w:rPr>
          <w:t>licenco Creative Commons Priznanje avtorstva-Nekomercialno-Deljenje pod enakimi pogoji 4.0 Mednarodna</w:t>
        </w:r>
      </w:hyperlink>
      <w:r w:rsidR="000B35DF" w:rsidRPr="008F7626">
        <w:rPr>
          <w:rFonts w:asciiTheme="majorHAnsi" w:hAnsiTheme="majorHAnsi" w:cstheme="majorHAnsi"/>
          <w:sz w:val="20"/>
          <w:lang w:bidi="sl-SI"/>
        </w:rPr>
        <w:t>. To publikacijo lahko prosto delite in prilagajate.</w:t>
      </w:r>
    </w:p>
    <w:p w14:paraId="79A8C840" w14:textId="1CDC2AEB" w:rsidR="00B96828" w:rsidRPr="008F7626" w:rsidRDefault="00B96828" w:rsidP="00591FE3">
      <w:pPr>
        <w:pStyle w:val="Agency-body-text"/>
        <w:spacing w:before="360" w:after="360"/>
        <w:rPr>
          <w:rStyle w:val="Hyperlink"/>
          <w:rFonts w:asciiTheme="majorHAnsi" w:hAnsiTheme="majorHAnsi" w:cstheme="majorHAnsi"/>
          <w:szCs w:val="24"/>
        </w:rPr>
      </w:pPr>
      <w:r w:rsidRPr="008F7626">
        <w:rPr>
          <w:rFonts w:asciiTheme="majorHAnsi" w:hAnsiTheme="majorHAnsi" w:cstheme="majorHAnsi"/>
          <w:lang w:bidi="sl-SI"/>
        </w:rPr>
        <w:t xml:space="preserve">Zaradi boljše dostopnosti je to poročilo na voljo v 25 jezikih in v dostopni elektronski obliki na spletni strani Agencije: </w:t>
      </w:r>
      <w:hyperlink r:id="rId19" w:history="1">
        <w:r w:rsidRPr="008F7626">
          <w:rPr>
            <w:rStyle w:val="Hyperlink"/>
            <w:rFonts w:asciiTheme="majorHAnsi" w:hAnsiTheme="majorHAnsi" w:cstheme="majorHAnsi"/>
            <w:lang w:bidi="sl-SI"/>
          </w:rPr>
          <w:t>www.european-agency.org</w:t>
        </w:r>
      </w:hyperlink>
    </w:p>
    <w:p w14:paraId="456741C0" w14:textId="051748F5" w:rsidR="0087477E" w:rsidRPr="008F7626" w:rsidRDefault="0087477E" w:rsidP="00591FE3">
      <w:pPr>
        <w:pStyle w:val="Agency-body-text"/>
        <w:spacing w:before="240" w:after="240"/>
        <w:rPr>
          <w:rFonts w:asciiTheme="majorHAnsi" w:hAnsiTheme="majorHAnsi" w:cstheme="majorHAnsi"/>
        </w:rPr>
      </w:pPr>
      <w:r w:rsidRPr="008F7626">
        <w:rPr>
          <w:rFonts w:asciiTheme="majorHAnsi" w:hAnsiTheme="majorHAnsi" w:cstheme="majorHAnsi"/>
          <w:lang w:bidi="sl-SI"/>
        </w:rPr>
        <w:t>Pričujoče besedilo je prevod izvirnega besedila v angleščini. Če dvomite o točnosti informacij v prevodu, glejte izvirno angleško besedilo.</w:t>
      </w:r>
    </w:p>
    <w:p w14:paraId="5B1746F2" w14:textId="6ADBAFF0" w:rsidR="00B96828" w:rsidRPr="008F7626" w:rsidRDefault="00B96828" w:rsidP="00591FE3">
      <w:pPr>
        <w:tabs>
          <w:tab w:val="left" w:pos="4680"/>
        </w:tabs>
        <w:spacing w:before="480" w:after="480"/>
        <w:rPr>
          <w:rFonts w:asciiTheme="majorHAnsi" w:hAnsiTheme="majorHAnsi" w:cstheme="majorHAnsi"/>
          <w:b/>
          <w:szCs w:val="24"/>
        </w:rPr>
      </w:pPr>
      <w:r w:rsidRPr="008F7626">
        <w:rPr>
          <w:rFonts w:asciiTheme="majorHAnsi" w:hAnsiTheme="majorHAnsi" w:cstheme="majorHAnsi"/>
          <w:lang w:bidi="sl-SI"/>
        </w:rPr>
        <w:t xml:space="preserve">ISBN: </w:t>
      </w:r>
      <w:r w:rsidR="00EE7B0D" w:rsidRPr="003340D2">
        <w:rPr>
          <w:rFonts w:ascii="Calibri" w:hAnsi="Calibri" w:cs="Calibri"/>
          <w:color w:val="000000"/>
        </w:rPr>
        <w:t>978-87-7599-053-5</w:t>
      </w:r>
      <w:r w:rsidR="00EE7B0D" w:rsidRPr="008F7626">
        <w:rPr>
          <w:rFonts w:asciiTheme="majorHAnsi" w:hAnsiTheme="majorHAnsi" w:cstheme="majorHAnsi"/>
          <w:lang w:bidi="sl-SI"/>
        </w:rPr>
        <w:t xml:space="preserve"> </w:t>
      </w:r>
      <w:r w:rsidRPr="008F7626">
        <w:rPr>
          <w:rFonts w:asciiTheme="majorHAnsi" w:hAnsiTheme="majorHAnsi" w:cstheme="majorHAnsi"/>
          <w:lang w:bidi="sl-SI"/>
        </w:rPr>
        <w:t>(elektronsko)</w:t>
      </w:r>
    </w:p>
    <w:p w14:paraId="270989F5" w14:textId="77777777" w:rsidR="00B96828" w:rsidRPr="008F7626" w:rsidRDefault="00B96828" w:rsidP="00591FE3">
      <w:pPr>
        <w:spacing w:before="240" w:after="240"/>
        <w:jc w:val="center"/>
        <w:rPr>
          <w:rFonts w:asciiTheme="majorHAnsi" w:hAnsiTheme="majorHAnsi" w:cstheme="majorHAnsi"/>
          <w:b/>
          <w:szCs w:val="24"/>
        </w:rPr>
        <w:sectPr w:rsidR="00B96828" w:rsidRPr="008F7626" w:rsidSect="00AE0DDC">
          <w:type w:val="continuous"/>
          <w:pgSz w:w="11899" w:h="16838"/>
          <w:pgMar w:top="1134" w:right="1531" w:bottom="1276" w:left="1531" w:header="709" w:footer="828" w:gutter="0"/>
          <w:cols w:space="708"/>
          <w:titlePg/>
          <w:docGrid w:linePitch="360"/>
        </w:sectPr>
      </w:pPr>
    </w:p>
    <w:p w14:paraId="33FE3FE4" w14:textId="77777777" w:rsidR="00AE0DDC" w:rsidRPr="008F7626" w:rsidRDefault="00765778" w:rsidP="00591FE3">
      <w:pPr>
        <w:pStyle w:val="Agency-body-text"/>
        <w:spacing w:before="40" w:after="40"/>
        <w:rPr>
          <w:rFonts w:asciiTheme="majorHAnsi" w:hAnsiTheme="majorHAnsi" w:cstheme="majorHAnsi"/>
          <w:b/>
          <w:bCs/>
          <w:szCs w:val="24"/>
        </w:rPr>
      </w:pPr>
      <w:r w:rsidRPr="008F7626">
        <w:rPr>
          <w:rFonts w:asciiTheme="majorHAnsi" w:hAnsiTheme="majorHAnsi" w:cstheme="majorHAnsi"/>
          <w:b/>
          <w:lang w:bidi="sl-SI"/>
        </w:rPr>
        <w:t>Sekretariat</w:t>
      </w:r>
    </w:p>
    <w:p w14:paraId="3BE5D709"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Østre Stationsvej 33</w:t>
      </w:r>
    </w:p>
    <w:p w14:paraId="7B773980"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DK-5000 Odense C, Danska</w:t>
      </w:r>
    </w:p>
    <w:p w14:paraId="27E5DD69"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Tel.: +45 64 41 00 20</w:t>
      </w:r>
    </w:p>
    <w:p w14:paraId="386BCD00" w14:textId="77777777" w:rsidR="00077E1F" w:rsidRPr="008F7626" w:rsidRDefault="00E56612" w:rsidP="00591FE3">
      <w:pPr>
        <w:pStyle w:val="Agency-body-text"/>
        <w:spacing w:before="40" w:after="40"/>
        <w:rPr>
          <w:rStyle w:val="Hyperlink"/>
          <w:rFonts w:asciiTheme="majorHAnsi" w:hAnsiTheme="majorHAnsi" w:cstheme="majorHAnsi"/>
        </w:rPr>
      </w:pPr>
      <w:hyperlink r:id="rId20" w:history="1">
        <w:r w:rsidR="00765778" w:rsidRPr="008F7626">
          <w:rPr>
            <w:rStyle w:val="Hyperlink"/>
            <w:rFonts w:asciiTheme="majorHAnsi" w:hAnsiTheme="majorHAnsi" w:cstheme="majorHAnsi"/>
            <w:lang w:bidi="sl-SI"/>
          </w:rPr>
          <w:t>secretariat@european-agency.org</w:t>
        </w:r>
      </w:hyperlink>
    </w:p>
    <w:p w14:paraId="1AA45A42" w14:textId="77777777" w:rsidR="00765778" w:rsidRPr="008F7626" w:rsidRDefault="00077E1F" w:rsidP="00591FE3">
      <w:pPr>
        <w:pStyle w:val="Agency-body-text"/>
        <w:spacing w:before="40" w:after="40"/>
        <w:rPr>
          <w:rFonts w:asciiTheme="majorHAnsi" w:hAnsiTheme="majorHAnsi" w:cstheme="majorHAnsi"/>
          <w:b/>
          <w:bCs/>
          <w:szCs w:val="24"/>
        </w:rPr>
      </w:pPr>
      <w:r w:rsidRPr="008F7626">
        <w:rPr>
          <w:rStyle w:val="Hyperlink"/>
          <w:rFonts w:asciiTheme="majorHAnsi" w:hAnsiTheme="majorHAnsi" w:cstheme="majorHAnsi"/>
          <w:lang w:bidi="sl-SI"/>
        </w:rPr>
        <w:br w:type="column"/>
      </w:r>
      <w:r w:rsidR="00765778" w:rsidRPr="008F7626">
        <w:rPr>
          <w:rFonts w:asciiTheme="majorHAnsi" w:hAnsiTheme="majorHAnsi" w:cstheme="majorHAnsi"/>
          <w:b/>
          <w:lang w:bidi="sl-SI"/>
        </w:rPr>
        <w:t>Urad v Bruslju</w:t>
      </w:r>
    </w:p>
    <w:p w14:paraId="2E2766FA"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Rue Montoyer, 21</w:t>
      </w:r>
    </w:p>
    <w:p w14:paraId="38A645DC"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BE-1000 Bruselj, Belgija</w:t>
      </w:r>
    </w:p>
    <w:p w14:paraId="5DD2D5DF" w14:textId="77777777" w:rsidR="00765778" w:rsidRPr="008F7626" w:rsidRDefault="00765778" w:rsidP="00591FE3">
      <w:pPr>
        <w:pStyle w:val="Agency-body-text"/>
        <w:spacing w:before="40" w:after="40"/>
        <w:rPr>
          <w:rFonts w:asciiTheme="majorHAnsi" w:hAnsiTheme="majorHAnsi" w:cstheme="majorHAnsi"/>
          <w:szCs w:val="24"/>
        </w:rPr>
      </w:pPr>
      <w:r w:rsidRPr="008F7626">
        <w:rPr>
          <w:rFonts w:asciiTheme="majorHAnsi" w:hAnsiTheme="majorHAnsi" w:cstheme="majorHAnsi"/>
          <w:lang w:bidi="sl-SI"/>
        </w:rPr>
        <w:t>Tel.: +32 2 213 62 80</w:t>
      </w:r>
    </w:p>
    <w:p w14:paraId="7C63BAC1" w14:textId="77777777" w:rsidR="00765778" w:rsidRPr="008F7626" w:rsidRDefault="00E56612" w:rsidP="00591FE3">
      <w:pPr>
        <w:pStyle w:val="Agency-body-text"/>
        <w:spacing w:before="40" w:after="40"/>
        <w:rPr>
          <w:rStyle w:val="Hyperlink"/>
          <w:rFonts w:asciiTheme="majorHAnsi" w:hAnsiTheme="majorHAnsi" w:cstheme="majorHAnsi"/>
        </w:rPr>
      </w:pPr>
      <w:hyperlink r:id="rId21" w:history="1">
        <w:r w:rsidR="00765778" w:rsidRPr="008F7626">
          <w:rPr>
            <w:rStyle w:val="Hyperlink"/>
            <w:rFonts w:asciiTheme="majorHAnsi" w:hAnsiTheme="majorHAnsi" w:cstheme="majorHAnsi"/>
            <w:lang w:bidi="sl-SI"/>
          </w:rPr>
          <w:t>brussels.office@european-agency.org</w:t>
        </w:r>
      </w:hyperlink>
    </w:p>
    <w:p w14:paraId="190069CA" w14:textId="77777777" w:rsidR="00765778" w:rsidRPr="008F7626" w:rsidRDefault="00765778" w:rsidP="00591FE3">
      <w:pPr>
        <w:spacing w:before="360"/>
        <w:jc w:val="center"/>
        <w:rPr>
          <w:rFonts w:asciiTheme="majorHAnsi" w:hAnsiTheme="majorHAnsi" w:cstheme="majorHAnsi"/>
          <w:sz w:val="20"/>
        </w:rPr>
        <w:sectPr w:rsidR="00765778" w:rsidRPr="008F7626" w:rsidSect="00077E1F">
          <w:type w:val="continuous"/>
          <w:pgSz w:w="11899" w:h="16838"/>
          <w:pgMar w:top="1134" w:right="1531" w:bottom="1276" w:left="1531" w:header="709" w:footer="828" w:gutter="0"/>
          <w:cols w:num="2" w:space="567"/>
          <w:titlePg/>
          <w:docGrid w:linePitch="360"/>
        </w:sectPr>
      </w:pPr>
    </w:p>
    <w:p w14:paraId="208E114D" w14:textId="77777777" w:rsidR="00DB7AB3" w:rsidRPr="008F7626"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8F7626">
        <w:rPr>
          <w:rFonts w:asciiTheme="majorHAnsi" w:hAnsiTheme="majorHAnsi" w:cstheme="majorHAnsi"/>
          <w:b/>
          <w:sz w:val="40"/>
          <w:lang w:bidi="sl-SI"/>
        </w:rPr>
        <w:lastRenderedPageBreak/>
        <w:t>VSEBINA</w:t>
      </w:r>
    </w:p>
    <w:p w14:paraId="1576D51D" w14:textId="3293BD86" w:rsidR="008F7626"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8F7626">
        <w:rPr>
          <w:rFonts w:asciiTheme="majorHAnsi" w:hAnsiTheme="majorHAnsi" w:cstheme="majorHAnsi"/>
          <w:i/>
          <w:lang w:bidi="sl-SI"/>
        </w:rPr>
        <w:fldChar w:fldCharType="begin"/>
      </w:r>
      <w:r w:rsidRPr="008F7626">
        <w:rPr>
          <w:rFonts w:asciiTheme="majorHAnsi" w:hAnsiTheme="majorHAnsi" w:cstheme="majorHAnsi"/>
          <w:i/>
          <w:lang w:bidi="sl-SI"/>
        </w:rPr>
        <w:instrText xml:space="preserve"> TOC \h \z \t "Heading 1,1,Heading 2,2,Agency-heading-1,1,Agency-heading-2,2" </w:instrText>
      </w:r>
      <w:r w:rsidRPr="008F7626">
        <w:rPr>
          <w:rFonts w:asciiTheme="majorHAnsi" w:hAnsiTheme="majorHAnsi" w:cstheme="majorHAnsi"/>
          <w:i/>
          <w:lang w:bidi="sl-SI"/>
        </w:rPr>
        <w:fldChar w:fldCharType="separate"/>
      </w:r>
      <w:hyperlink w:anchor="_Toc127349170" w:history="1">
        <w:r w:rsidR="008F7626" w:rsidRPr="007348D7">
          <w:rPr>
            <w:rStyle w:val="Hyperlink"/>
            <w:rFonts w:asciiTheme="majorHAnsi" w:hAnsiTheme="majorHAnsi" w:cstheme="majorHAnsi"/>
            <w:noProof/>
            <w:lang w:bidi="sl-SI"/>
          </w:rPr>
          <w:t>Uvod</w:t>
        </w:r>
        <w:r w:rsidR="008F7626">
          <w:rPr>
            <w:noProof/>
            <w:webHidden/>
          </w:rPr>
          <w:tab/>
        </w:r>
        <w:r w:rsidR="008F7626">
          <w:rPr>
            <w:noProof/>
            <w:webHidden/>
          </w:rPr>
          <w:fldChar w:fldCharType="begin"/>
        </w:r>
        <w:r w:rsidR="008F7626">
          <w:rPr>
            <w:noProof/>
            <w:webHidden/>
          </w:rPr>
          <w:instrText xml:space="preserve"> PAGEREF _Toc127349170 \h </w:instrText>
        </w:r>
        <w:r w:rsidR="008F7626">
          <w:rPr>
            <w:noProof/>
            <w:webHidden/>
          </w:rPr>
        </w:r>
        <w:r w:rsidR="008F7626">
          <w:rPr>
            <w:noProof/>
            <w:webHidden/>
          </w:rPr>
          <w:fldChar w:fldCharType="separate"/>
        </w:r>
        <w:r w:rsidR="00E56612">
          <w:rPr>
            <w:noProof/>
            <w:webHidden/>
          </w:rPr>
          <w:t>5</w:t>
        </w:r>
        <w:r w:rsidR="008F7626">
          <w:rPr>
            <w:noProof/>
            <w:webHidden/>
          </w:rPr>
          <w:fldChar w:fldCharType="end"/>
        </w:r>
      </w:hyperlink>
    </w:p>
    <w:p w14:paraId="0ADA7AF3" w14:textId="791504E6"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71" w:history="1">
        <w:r w:rsidR="008F7626" w:rsidRPr="007348D7">
          <w:rPr>
            <w:rStyle w:val="Hyperlink"/>
            <w:rFonts w:asciiTheme="majorHAnsi" w:hAnsiTheme="majorHAnsi" w:cstheme="majorHAnsi"/>
            <w:noProof/>
            <w:lang w:bidi="sl-SI"/>
          </w:rPr>
          <w:t>Namen orodja</w:t>
        </w:r>
        <w:r w:rsidR="008F7626">
          <w:rPr>
            <w:noProof/>
            <w:webHidden/>
          </w:rPr>
          <w:tab/>
        </w:r>
        <w:r w:rsidR="008F7626">
          <w:rPr>
            <w:noProof/>
            <w:webHidden/>
          </w:rPr>
          <w:fldChar w:fldCharType="begin"/>
        </w:r>
        <w:r w:rsidR="008F7626">
          <w:rPr>
            <w:noProof/>
            <w:webHidden/>
          </w:rPr>
          <w:instrText xml:space="preserve"> PAGEREF _Toc127349171 \h </w:instrText>
        </w:r>
        <w:r w:rsidR="008F7626">
          <w:rPr>
            <w:noProof/>
            <w:webHidden/>
          </w:rPr>
        </w:r>
        <w:r w:rsidR="008F7626">
          <w:rPr>
            <w:noProof/>
            <w:webHidden/>
          </w:rPr>
          <w:fldChar w:fldCharType="separate"/>
        </w:r>
        <w:r w:rsidR="00E56612">
          <w:rPr>
            <w:noProof/>
            <w:webHidden/>
          </w:rPr>
          <w:t>5</w:t>
        </w:r>
        <w:r w:rsidR="008F7626">
          <w:rPr>
            <w:noProof/>
            <w:webHidden/>
          </w:rPr>
          <w:fldChar w:fldCharType="end"/>
        </w:r>
      </w:hyperlink>
    </w:p>
    <w:p w14:paraId="7AAB85B4" w14:textId="7C2ABD14"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72" w:history="1">
        <w:r w:rsidR="008F7626" w:rsidRPr="007348D7">
          <w:rPr>
            <w:rStyle w:val="Hyperlink"/>
            <w:rFonts w:asciiTheme="majorHAnsi" w:hAnsiTheme="majorHAnsi" w:cstheme="majorHAnsi"/>
            <w:noProof/>
            <w:lang w:bidi="sl-SI"/>
          </w:rPr>
          <w:t>Kako uporabljati orodje</w:t>
        </w:r>
        <w:r w:rsidR="008F7626">
          <w:rPr>
            <w:noProof/>
            <w:webHidden/>
          </w:rPr>
          <w:tab/>
        </w:r>
        <w:r w:rsidR="008F7626">
          <w:rPr>
            <w:noProof/>
            <w:webHidden/>
          </w:rPr>
          <w:fldChar w:fldCharType="begin"/>
        </w:r>
        <w:r w:rsidR="008F7626">
          <w:rPr>
            <w:noProof/>
            <w:webHidden/>
          </w:rPr>
          <w:instrText xml:space="preserve"> PAGEREF _Toc127349172 \h </w:instrText>
        </w:r>
        <w:r w:rsidR="008F7626">
          <w:rPr>
            <w:noProof/>
            <w:webHidden/>
          </w:rPr>
        </w:r>
        <w:r w:rsidR="008F7626">
          <w:rPr>
            <w:noProof/>
            <w:webHidden/>
          </w:rPr>
          <w:fldChar w:fldCharType="separate"/>
        </w:r>
        <w:r w:rsidR="00E56612">
          <w:rPr>
            <w:noProof/>
            <w:webHidden/>
          </w:rPr>
          <w:t>5</w:t>
        </w:r>
        <w:r w:rsidR="008F7626">
          <w:rPr>
            <w:noProof/>
            <w:webHidden/>
          </w:rPr>
          <w:fldChar w:fldCharType="end"/>
        </w:r>
      </w:hyperlink>
    </w:p>
    <w:p w14:paraId="21354AE5" w14:textId="2066ACC9"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3" w:history="1">
        <w:r w:rsidR="008F7626" w:rsidRPr="007348D7">
          <w:rPr>
            <w:rStyle w:val="Hyperlink"/>
            <w:rFonts w:asciiTheme="majorHAnsi" w:hAnsiTheme="majorHAnsi" w:cstheme="majorHAnsi"/>
            <w:noProof/>
            <w:lang w:bidi="sl-SI"/>
          </w:rPr>
          <w:t>Priprave</w:t>
        </w:r>
        <w:r w:rsidR="008F7626">
          <w:rPr>
            <w:noProof/>
            <w:webHidden/>
          </w:rPr>
          <w:tab/>
        </w:r>
        <w:r w:rsidR="008F7626">
          <w:rPr>
            <w:noProof/>
            <w:webHidden/>
          </w:rPr>
          <w:fldChar w:fldCharType="begin"/>
        </w:r>
        <w:r w:rsidR="008F7626">
          <w:rPr>
            <w:noProof/>
            <w:webHidden/>
          </w:rPr>
          <w:instrText xml:space="preserve"> PAGEREF _Toc127349173 \h </w:instrText>
        </w:r>
        <w:r w:rsidR="008F7626">
          <w:rPr>
            <w:noProof/>
            <w:webHidden/>
          </w:rPr>
        </w:r>
        <w:r w:rsidR="008F7626">
          <w:rPr>
            <w:noProof/>
            <w:webHidden/>
          </w:rPr>
          <w:fldChar w:fldCharType="separate"/>
        </w:r>
        <w:r w:rsidR="00E56612">
          <w:rPr>
            <w:noProof/>
            <w:webHidden/>
          </w:rPr>
          <w:t>6</w:t>
        </w:r>
        <w:r w:rsidR="008F7626">
          <w:rPr>
            <w:noProof/>
            <w:webHidden/>
          </w:rPr>
          <w:fldChar w:fldCharType="end"/>
        </w:r>
      </w:hyperlink>
    </w:p>
    <w:p w14:paraId="1486FA74" w14:textId="4F4D3810"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4" w:history="1">
        <w:r w:rsidR="008F7626" w:rsidRPr="007348D7">
          <w:rPr>
            <w:rStyle w:val="Hyperlink"/>
            <w:rFonts w:asciiTheme="majorHAnsi" w:hAnsiTheme="majorHAnsi" w:cstheme="majorHAnsi"/>
            <w:noProof/>
            <w:lang w:bidi="sl-SI"/>
          </w:rPr>
          <w:t>Izpolnjevanje orodja</w:t>
        </w:r>
        <w:r w:rsidR="008F7626">
          <w:rPr>
            <w:noProof/>
            <w:webHidden/>
          </w:rPr>
          <w:tab/>
        </w:r>
        <w:r w:rsidR="008F7626">
          <w:rPr>
            <w:noProof/>
            <w:webHidden/>
          </w:rPr>
          <w:fldChar w:fldCharType="begin"/>
        </w:r>
        <w:r w:rsidR="008F7626">
          <w:rPr>
            <w:noProof/>
            <w:webHidden/>
          </w:rPr>
          <w:instrText xml:space="preserve"> PAGEREF _Toc127349174 \h </w:instrText>
        </w:r>
        <w:r w:rsidR="008F7626">
          <w:rPr>
            <w:noProof/>
            <w:webHidden/>
          </w:rPr>
        </w:r>
        <w:r w:rsidR="008F7626">
          <w:rPr>
            <w:noProof/>
            <w:webHidden/>
          </w:rPr>
          <w:fldChar w:fldCharType="separate"/>
        </w:r>
        <w:r w:rsidR="00E56612">
          <w:rPr>
            <w:noProof/>
            <w:webHidden/>
          </w:rPr>
          <w:t>6</w:t>
        </w:r>
        <w:r w:rsidR="008F7626">
          <w:rPr>
            <w:noProof/>
            <w:webHidden/>
          </w:rPr>
          <w:fldChar w:fldCharType="end"/>
        </w:r>
      </w:hyperlink>
    </w:p>
    <w:p w14:paraId="1942DDA7" w14:textId="260E0637"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5" w:history="1">
        <w:r w:rsidR="008F7626" w:rsidRPr="007348D7">
          <w:rPr>
            <w:rStyle w:val="Hyperlink"/>
            <w:rFonts w:asciiTheme="majorHAnsi" w:hAnsiTheme="majorHAnsi" w:cstheme="majorHAnsi"/>
            <w:noProof/>
            <w:lang w:bidi="sl-SI"/>
          </w:rPr>
          <w:t>Razmislek o odgovorih</w:t>
        </w:r>
        <w:r w:rsidR="008F7626">
          <w:rPr>
            <w:noProof/>
            <w:webHidden/>
          </w:rPr>
          <w:tab/>
        </w:r>
        <w:r w:rsidR="008F7626">
          <w:rPr>
            <w:noProof/>
            <w:webHidden/>
          </w:rPr>
          <w:fldChar w:fldCharType="begin"/>
        </w:r>
        <w:r w:rsidR="008F7626">
          <w:rPr>
            <w:noProof/>
            <w:webHidden/>
          </w:rPr>
          <w:instrText xml:space="preserve"> PAGEREF _Toc127349175 \h </w:instrText>
        </w:r>
        <w:r w:rsidR="008F7626">
          <w:rPr>
            <w:noProof/>
            <w:webHidden/>
          </w:rPr>
        </w:r>
        <w:r w:rsidR="008F7626">
          <w:rPr>
            <w:noProof/>
            <w:webHidden/>
          </w:rPr>
          <w:fldChar w:fldCharType="separate"/>
        </w:r>
        <w:r w:rsidR="00E56612">
          <w:rPr>
            <w:noProof/>
            <w:webHidden/>
          </w:rPr>
          <w:t>6</w:t>
        </w:r>
        <w:r w:rsidR="008F7626">
          <w:rPr>
            <w:noProof/>
            <w:webHidden/>
          </w:rPr>
          <w:fldChar w:fldCharType="end"/>
        </w:r>
      </w:hyperlink>
    </w:p>
    <w:p w14:paraId="353E1B46" w14:textId="110B157F"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76" w:history="1">
        <w:r w:rsidR="008F7626" w:rsidRPr="007348D7">
          <w:rPr>
            <w:rStyle w:val="Hyperlink"/>
            <w:rFonts w:asciiTheme="majorHAnsi" w:hAnsiTheme="majorHAnsi" w:cstheme="majorHAnsi"/>
            <w:noProof/>
            <w:lang w:bidi="sl-SI"/>
          </w:rPr>
          <w:t>Orodje za samopregled politike CROSP</w:t>
        </w:r>
        <w:r w:rsidR="008F7626">
          <w:rPr>
            <w:noProof/>
            <w:webHidden/>
          </w:rPr>
          <w:tab/>
        </w:r>
        <w:r w:rsidR="008F7626">
          <w:rPr>
            <w:noProof/>
            <w:webHidden/>
          </w:rPr>
          <w:fldChar w:fldCharType="begin"/>
        </w:r>
        <w:r w:rsidR="008F7626">
          <w:rPr>
            <w:noProof/>
            <w:webHidden/>
          </w:rPr>
          <w:instrText xml:space="preserve"> PAGEREF _Toc127349176 \h </w:instrText>
        </w:r>
        <w:r w:rsidR="008F7626">
          <w:rPr>
            <w:noProof/>
            <w:webHidden/>
          </w:rPr>
        </w:r>
        <w:r w:rsidR="008F7626">
          <w:rPr>
            <w:noProof/>
            <w:webHidden/>
          </w:rPr>
          <w:fldChar w:fldCharType="separate"/>
        </w:r>
        <w:r w:rsidR="00E56612">
          <w:rPr>
            <w:noProof/>
            <w:webHidden/>
          </w:rPr>
          <w:t>8</w:t>
        </w:r>
        <w:r w:rsidR="008F7626">
          <w:rPr>
            <w:noProof/>
            <w:webHidden/>
          </w:rPr>
          <w:fldChar w:fldCharType="end"/>
        </w:r>
      </w:hyperlink>
    </w:p>
    <w:p w14:paraId="2AA90A79" w14:textId="1C62A1EE"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7" w:history="1">
        <w:r w:rsidR="008F7626" w:rsidRPr="007348D7">
          <w:rPr>
            <w:rStyle w:val="Hyperlink"/>
            <w:rFonts w:asciiTheme="majorHAnsi" w:hAnsiTheme="majorHAnsi" w:cstheme="majorHAnsi"/>
            <w:noProof/>
            <w:lang w:bidi="sl-SI"/>
          </w:rPr>
          <w:t>Prvo vodilno načelo: Razvijanje skupne zavezanosti inkluzivnemu izobraževanju</w:t>
        </w:r>
        <w:r w:rsidR="008F7626">
          <w:rPr>
            <w:noProof/>
            <w:webHidden/>
          </w:rPr>
          <w:tab/>
        </w:r>
        <w:r w:rsidR="008F7626">
          <w:rPr>
            <w:noProof/>
            <w:webHidden/>
          </w:rPr>
          <w:fldChar w:fldCharType="begin"/>
        </w:r>
        <w:r w:rsidR="008F7626">
          <w:rPr>
            <w:noProof/>
            <w:webHidden/>
          </w:rPr>
          <w:instrText xml:space="preserve"> PAGEREF _Toc127349177 \h </w:instrText>
        </w:r>
        <w:r w:rsidR="008F7626">
          <w:rPr>
            <w:noProof/>
            <w:webHidden/>
          </w:rPr>
        </w:r>
        <w:r w:rsidR="008F7626">
          <w:rPr>
            <w:noProof/>
            <w:webHidden/>
          </w:rPr>
          <w:fldChar w:fldCharType="separate"/>
        </w:r>
        <w:r w:rsidR="00E56612">
          <w:rPr>
            <w:noProof/>
            <w:webHidden/>
          </w:rPr>
          <w:t>8</w:t>
        </w:r>
        <w:r w:rsidR="008F7626">
          <w:rPr>
            <w:noProof/>
            <w:webHidden/>
          </w:rPr>
          <w:fldChar w:fldCharType="end"/>
        </w:r>
      </w:hyperlink>
    </w:p>
    <w:p w14:paraId="320386B8" w14:textId="17D7756D"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8" w:history="1">
        <w:r w:rsidR="008F7626" w:rsidRPr="007348D7">
          <w:rPr>
            <w:rStyle w:val="Hyperlink"/>
            <w:rFonts w:asciiTheme="majorHAnsi" w:hAnsiTheme="majorHAnsi" w:cstheme="majorHAnsi"/>
            <w:noProof/>
            <w:lang w:bidi="sl-SI"/>
          </w:rPr>
          <w:t>Drugo vodilno načelo: Spodbujanje izmenjave znanja in pridobivanja inkluzivnih kompetenc s sodelovanjem in mreženjem</w:t>
        </w:r>
        <w:r w:rsidR="008F7626">
          <w:rPr>
            <w:noProof/>
            <w:webHidden/>
          </w:rPr>
          <w:tab/>
        </w:r>
        <w:r w:rsidR="008F7626">
          <w:rPr>
            <w:noProof/>
            <w:webHidden/>
          </w:rPr>
          <w:fldChar w:fldCharType="begin"/>
        </w:r>
        <w:r w:rsidR="008F7626">
          <w:rPr>
            <w:noProof/>
            <w:webHidden/>
          </w:rPr>
          <w:instrText xml:space="preserve"> PAGEREF _Toc127349178 \h </w:instrText>
        </w:r>
        <w:r w:rsidR="008F7626">
          <w:rPr>
            <w:noProof/>
            <w:webHidden/>
          </w:rPr>
        </w:r>
        <w:r w:rsidR="008F7626">
          <w:rPr>
            <w:noProof/>
            <w:webHidden/>
          </w:rPr>
          <w:fldChar w:fldCharType="separate"/>
        </w:r>
        <w:r w:rsidR="00E56612">
          <w:rPr>
            <w:noProof/>
            <w:webHidden/>
          </w:rPr>
          <w:t>10</w:t>
        </w:r>
        <w:r w:rsidR="008F7626">
          <w:rPr>
            <w:noProof/>
            <w:webHidden/>
          </w:rPr>
          <w:fldChar w:fldCharType="end"/>
        </w:r>
      </w:hyperlink>
    </w:p>
    <w:p w14:paraId="4C54149D" w14:textId="2BDF2591"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79" w:history="1">
        <w:r w:rsidR="008F7626" w:rsidRPr="007348D7">
          <w:rPr>
            <w:rStyle w:val="Hyperlink"/>
            <w:rFonts w:asciiTheme="majorHAnsi" w:hAnsiTheme="majorHAnsi" w:cstheme="majorHAnsi"/>
            <w:noProof/>
            <w:lang w:bidi="sl-SI"/>
          </w:rPr>
          <w:t xml:space="preserve">Tretje vodilno načelo: Zagotavljanje stalnega strokovnega izobraževanja glede </w:t>
        </w:r>
        <w:r w:rsidR="00713624">
          <w:rPr>
            <w:rStyle w:val="Hyperlink"/>
            <w:rFonts w:asciiTheme="majorHAnsi" w:hAnsiTheme="majorHAnsi" w:cstheme="majorHAnsi"/>
            <w:noProof/>
            <w:lang w:bidi="sl-SI"/>
          </w:rPr>
          <w:br/>
        </w:r>
        <w:r w:rsidR="008F7626" w:rsidRPr="007348D7">
          <w:rPr>
            <w:rStyle w:val="Hyperlink"/>
            <w:rFonts w:asciiTheme="majorHAnsi" w:hAnsiTheme="majorHAnsi" w:cstheme="majorHAnsi"/>
            <w:noProof/>
            <w:lang w:bidi="sl-SI"/>
          </w:rPr>
          <w:t>inkluzije</w:t>
        </w:r>
        <w:r w:rsidR="008F7626">
          <w:rPr>
            <w:noProof/>
            <w:webHidden/>
          </w:rPr>
          <w:tab/>
        </w:r>
        <w:r w:rsidR="008F7626">
          <w:rPr>
            <w:noProof/>
            <w:webHidden/>
          </w:rPr>
          <w:fldChar w:fldCharType="begin"/>
        </w:r>
        <w:r w:rsidR="008F7626">
          <w:rPr>
            <w:noProof/>
            <w:webHidden/>
          </w:rPr>
          <w:instrText xml:space="preserve"> PAGEREF _Toc127349179 \h </w:instrText>
        </w:r>
        <w:r w:rsidR="008F7626">
          <w:rPr>
            <w:noProof/>
            <w:webHidden/>
          </w:rPr>
        </w:r>
        <w:r w:rsidR="008F7626">
          <w:rPr>
            <w:noProof/>
            <w:webHidden/>
          </w:rPr>
          <w:fldChar w:fldCharType="separate"/>
        </w:r>
        <w:r w:rsidR="00E56612">
          <w:rPr>
            <w:noProof/>
            <w:webHidden/>
          </w:rPr>
          <w:t>12</w:t>
        </w:r>
        <w:r w:rsidR="008F7626">
          <w:rPr>
            <w:noProof/>
            <w:webHidden/>
          </w:rPr>
          <w:fldChar w:fldCharType="end"/>
        </w:r>
      </w:hyperlink>
    </w:p>
    <w:p w14:paraId="50A7A7B9" w14:textId="7DB8041D"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0" w:history="1">
        <w:r w:rsidR="008F7626" w:rsidRPr="007348D7">
          <w:rPr>
            <w:rStyle w:val="Hyperlink"/>
            <w:rFonts w:asciiTheme="majorHAnsi" w:hAnsiTheme="majorHAnsi" w:cstheme="majorHAnsi"/>
            <w:noProof/>
            <w:lang w:bidi="sl-SI"/>
          </w:rPr>
          <w:t>Četrto vodilno načelo: Podpiranje inkluzivnega vodstva in upravljanja šol</w:t>
        </w:r>
        <w:r w:rsidR="008F7626">
          <w:rPr>
            <w:noProof/>
            <w:webHidden/>
          </w:rPr>
          <w:tab/>
        </w:r>
        <w:r w:rsidR="008F7626">
          <w:rPr>
            <w:noProof/>
            <w:webHidden/>
          </w:rPr>
          <w:fldChar w:fldCharType="begin"/>
        </w:r>
        <w:r w:rsidR="008F7626">
          <w:rPr>
            <w:noProof/>
            <w:webHidden/>
          </w:rPr>
          <w:instrText xml:space="preserve"> PAGEREF _Toc127349180 \h </w:instrText>
        </w:r>
        <w:r w:rsidR="008F7626">
          <w:rPr>
            <w:noProof/>
            <w:webHidden/>
          </w:rPr>
        </w:r>
        <w:r w:rsidR="008F7626">
          <w:rPr>
            <w:noProof/>
            <w:webHidden/>
          </w:rPr>
          <w:fldChar w:fldCharType="separate"/>
        </w:r>
        <w:r w:rsidR="00E56612">
          <w:rPr>
            <w:noProof/>
            <w:webHidden/>
          </w:rPr>
          <w:t>14</w:t>
        </w:r>
        <w:r w:rsidR="008F7626">
          <w:rPr>
            <w:noProof/>
            <w:webHidden/>
          </w:rPr>
          <w:fldChar w:fldCharType="end"/>
        </w:r>
      </w:hyperlink>
    </w:p>
    <w:p w14:paraId="4ADA3222" w14:textId="3FAE485A"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1" w:history="1">
        <w:r w:rsidR="008F7626" w:rsidRPr="007348D7">
          <w:rPr>
            <w:rStyle w:val="Hyperlink"/>
            <w:rFonts w:asciiTheme="majorHAnsi" w:hAnsiTheme="majorHAnsi" w:cstheme="majorHAnsi"/>
            <w:noProof/>
            <w:lang w:bidi="sl-SI"/>
          </w:rPr>
          <w:t>Peto vodilno načelo: Spodbujanje aktivnega sodelovanja deležnikov</w:t>
        </w:r>
        <w:r w:rsidR="008F7626">
          <w:rPr>
            <w:noProof/>
            <w:webHidden/>
          </w:rPr>
          <w:tab/>
        </w:r>
        <w:r w:rsidR="008F7626">
          <w:rPr>
            <w:noProof/>
            <w:webHidden/>
          </w:rPr>
          <w:fldChar w:fldCharType="begin"/>
        </w:r>
        <w:r w:rsidR="008F7626">
          <w:rPr>
            <w:noProof/>
            <w:webHidden/>
          </w:rPr>
          <w:instrText xml:space="preserve"> PAGEREF _Toc127349181 \h </w:instrText>
        </w:r>
        <w:r w:rsidR="008F7626">
          <w:rPr>
            <w:noProof/>
            <w:webHidden/>
          </w:rPr>
        </w:r>
        <w:r w:rsidR="008F7626">
          <w:rPr>
            <w:noProof/>
            <w:webHidden/>
          </w:rPr>
          <w:fldChar w:fldCharType="separate"/>
        </w:r>
        <w:r w:rsidR="00E56612">
          <w:rPr>
            <w:noProof/>
            <w:webHidden/>
          </w:rPr>
          <w:t>16</w:t>
        </w:r>
        <w:r w:rsidR="008F7626">
          <w:rPr>
            <w:noProof/>
            <w:webHidden/>
          </w:rPr>
          <w:fldChar w:fldCharType="end"/>
        </w:r>
      </w:hyperlink>
    </w:p>
    <w:p w14:paraId="2FC21898" w14:textId="0DA28FC3"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2" w:history="1">
        <w:r w:rsidR="008F7626" w:rsidRPr="007348D7">
          <w:rPr>
            <w:rStyle w:val="Hyperlink"/>
            <w:rFonts w:asciiTheme="majorHAnsi" w:hAnsiTheme="majorHAnsi" w:cstheme="majorHAnsi"/>
            <w:noProof/>
            <w:lang w:bidi="sl-SI"/>
          </w:rPr>
          <w:t>Šesto vodilno načelo: Spodbujanje stalnega spremljanja in evalvacije</w:t>
        </w:r>
        <w:r w:rsidR="008F7626">
          <w:rPr>
            <w:noProof/>
            <w:webHidden/>
          </w:rPr>
          <w:tab/>
        </w:r>
        <w:r w:rsidR="008F7626">
          <w:rPr>
            <w:noProof/>
            <w:webHidden/>
          </w:rPr>
          <w:fldChar w:fldCharType="begin"/>
        </w:r>
        <w:r w:rsidR="008F7626">
          <w:rPr>
            <w:noProof/>
            <w:webHidden/>
          </w:rPr>
          <w:instrText xml:space="preserve"> PAGEREF _Toc127349182 \h </w:instrText>
        </w:r>
        <w:r w:rsidR="008F7626">
          <w:rPr>
            <w:noProof/>
            <w:webHidden/>
          </w:rPr>
        </w:r>
        <w:r w:rsidR="008F7626">
          <w:rPr>
            <w:noProof/>
            <w:webHidden/>
          </w:rPr>
          <w:fldChar w:fldCharType="separate"/>
        </w:r>
        <w:r w:rsidR="00E56612">
          <w:rPr>
            <w:noProof/>
            <w:webHidden/>
          </w:rPr>
          <w:t>17</w:t>
        </w:r>
        <w:r w:rsidR="008F7626">
          <w:rPr>
            <w:noProof/>
            <w:webHidden/>
          </w:rPr>
          <w:fldChar w:fldCharType="end"/>
        </w:r>
      </w:hyperlink>
    </w:p>
    <w:p w14:paraId="44365BAE" w14:textId="5DAC5B63"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83" w:history="1">
        <w:r w:rsidR="008F7626" w:rsidRPr="007348D7">
          <w:rPr>
            <w:rStyle w:val="Hyperlink"/>
            <w:rFonts w:asciiTheme="majorHAnsi" w:hAnsiTheme="majorHAnsi" w:cstheme="majorHAnsi"/>
            <w:noProof/>
            <w:lang w:bidi="sl-SI"/>
          </w:rPr>
          <w:t>Priloga 1: Slovarček izrazov</w:t>
        </w:r>
        <w:r w:rsidR="008F7626">
          <w:rPr>
            <w:noProof/>
            <w:webHidden/>
          </w:rPr>
          <w:tab/>
        </w:r>
        <w:r w:rsidR="008F7626">
          <w:rPr>
            <w:noProof/>
            <w:webHidden/>
          </w:rPr>
          <w:fldChar w:fldCharType="begin"/>
        </w:r>
        <w:r w:rsidR="008F7626">
          <w:rPr>
            <w:noProof/>
            <w:webHidden/>
          </w:rPr>
          <w:instrText xml:space="preserve"> PAGEREF _Toc127349183 \h </w:instrText>
        </w:r>
        <w:r w:rsidR="008F7626">
          <w:rPr>
            <w:noProof/>
            <w:webHidden/>
          </w:rPr>
        </w:r>
        <w:r w:rsidR="008F7626">
          <w:rPr>
            <w:noProof/>
            <w:webHidden/>
          </w:rPr>
          <w:fldChar w:fldCharType="separate"/>
        </w:r>
        <w:r w:rsidR="00E56612">
          <w:rPr>
            <w:noProof/>
            <w:webHidden/>
          </w:rPr>
          <w:t>20</w:t>
        </w:r>
        <w:r w:rsidR="008F7626">
          <w:rPr>
            <w:noProof/>
            <w:webHidden/>
          </w:rPr>
          <w:fldChar w:fldCharType="end"/>
        </w:r>
      </w:hyperlink>
    </w:p>
    <w:p w14:paraId="74680197" w14:textId="3692BB99"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84" w:history="1">
        <w:r w:rsidR="008F7626" w:rsidRPr="007348D7">
          <w:rPr>
            <w:rStyle w:val="Hyperlink"/>
            <w:rFonts w:asciiTheme="majorHAnsi" w:hAnsiTheme="majorHAnsi" w:cstheme="majorHAnsi"/>
            <w:noProof/>
            <w:lang w:bidi="sl-SI"/>
          </w:rPr>
          <w:t>Priloga 2: Okvir orodja</w:t>
        </w:r>
        <w:r w:rsidR="008F7626">
          <w:rPr>
            <w:noProof/>
            <w:webHidden/>
          </w:rPr>
          <w:tab/>
        </w:r>
        <w:r w:rsidR="008F7626">
          <w:rPr>
            <w:noProof/>
            <w:webHidden/>
          </w:rPr>
          <w:fldChar w:fldCharType="begin"/>
        </w:r>
        <w:r w:rsidR="008F7626">
          <w:rPr>
            <w:noProof/>
            <w:webHidden/>
          </w:rPr>
          <w:instrText xml:space="preserve"> PAGEREF _Toc127349184 \h </w:instrText>
        </w:r>
        <w:r w:rsidR="008F7626">
          <w:rPr>
            <w:noProof/>
            <w:webHidden/>
          </w:rPr>
        </w:r>
        <w:r w:rsidR="008F7626">
          <w:rPr>
            <w:noProof/>
            <w:webHidden/>
          </w:rPr>
          <w:fldChar w:fldCharType="separate"/>
        </w:r>
        <w:r w:rsidR="00E56612">
          <w:rPr>
            <w:noProof/>
            <w:webHidden/>
          </w:rPr>
          <w:t>24</w:t>
        </w:r>
        <w:r w:rsidR="008F7626">
          <w:rPr>
            <w:noProof/>
            <w:webHidden/>
          </w:rPr>
          <w:fldChar w:fldCharType="end"/>
        </w:r>
      </w:hyperlink>
    </w:p>
    <w:p w14:paraId="551206D3" w14:textId="4E99CDC6"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5" w:history="1">
        <w:r w:rsidR="008F7626" w:rsidRPr="007348D7">
          <w:rPr>
            <w:rStyle w:val="Hyperlink"/>
            <w:rFonts w:asciiTheme="majorHAnsi" w:hAnsiTheme="majorHAnsi" w:cstheme="majorHAnsi"/>
            <w:noProof/>
            <w:lang w:bidi="sl-SI"/>
          </w:rPr>
          <w:t>Vodilna načela</w:t>
        </w:r>
        <w:r w:rsidR="008F7626">
          <w:rPr>
            <w:noProof/>
            <w:webHidden/>
          </w:rPr>
          <w:tab/>
        </w:r>
        <w:r w:rsidR="008F7626">
          <w:rPr>
            <w:noProof/>
            <w:webHidden/>
          </w:rPr>
          <w:fldChar w:fldCharType="begin"/>
        </w:r>
        <w:r w:rsidR="008F7626">
          <w:rPr>
            <w:noProof/>
            <w:webHidden/>
          </w:rPr>
          <w:instrText xml:space="preserve"> PAGEREF _Toc127349185 \h </w:instrText>
        </w:r>
        <w:r w:rsidR="008F7626">
          <w:rPr>
            <w:noProof/>
            <w:webHidden/>
          </w:rPr>
        </w:r>
        <w:r w:rsidR="008F7626">
          <w:rPr>
            <w:noProof/>
            <w:webHidden/>
          </w:rPr>
          <w:fldChar w:fldCharType="separate"/>
        </w:r>
        <w:r w:rsidR="00E56612">
          <w:rPr>
            <w:noProof/>
            <w:webHidden/>
          </w:rPr>
          <w:t>24</w:t>
        </w:r>
        <w:r w:rsidR="008F7626">
          <w:rPr>
            <w:noProof/>
            <w:webHidden/>
          </w:rPr>
          <w:fldChar w:fldCharType="end"/>
        </w:r>
      </w:hyperlink>
    </w:p>
    <w:p w14:paraId="2F9CA7FE" w14:textId="650D36E3"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6" w:history="1">
        <w:r w:rsidR="008F7626" w:rsidRPr="007348D7">
          <w:rPr>
            <w:rStyle w:val="Hyperlink"/>
            <w:rFonts w:asciiTheme="majorHAnsi" w:hAnsiTheme="majorHAnsi" w:cstheme="majorHAnsi"/>
            <w:noProof/>
            <w:lang w:bidi="sl-SI"/>
          </w:rPr>
          <w:t>Prednostne naloge in strategije politike</w:t>
        </w:r>
        <w:r w:rsidR="008F7626">
          <w:rPr>
            <w:noProof/>
            <w:webHidden/>
          </w:rPr>
          <w:tab/>
        </w:r>
        <w:r w:rsidR="008F7626">
          <w:rPr>
            <w:noProof/>
            <w:webHidden/>
          </w:rPr>
          <w:fldChar w:fldCharType="begin"/>
        </w:r>
        <w:r w:rsidR="008F7626">
          <w:rPr>
            <w:noProof/>
            <w:webHidden/>
          </w:rPr>
          <w:instrText xml:space="preserve"> PAGEREF _Toc127349186 \h </w:instrText>
        </w:r>
        <w:r w:rsidR="008F7626">
          <w:rPr>
            <w:noProof/>
            <w:webHidden/>
          </w:rPr>
        </w:r>
        <w:r w:rsidR="008F7626">
          <w:rPr>
            <w:noProof/>
            <w:webHidden/>
          </w:rPr>
          <w:fldChar w:fldCharType="separate"/>
        </w:r>
        <w:r w:rsidR="00E56612">
          <w:rPr>
            <w:noProof/>
            <w:webHidden/>
          </w:rPr>
          <w:t>25</w:t>
        </w:r>
        <w:r w:rsidR="008F7626">
          <w:rPr>
            <w:noProof/>
            <w:webHidden/>
          </w:rPr>
          <w:fldChar w:fldCharType="end"/>
        </w:r>
      </w:hyperlink>
    </w:p>
    <w:p w14:paraId="27E57EDC" w14:textId="745EC8F4" w:rsidR="008F7626" w:rsidRDefault="00F06DF6">
      <w:pPr>
        <w:pStyle w:val="TOC2"/>
        <w:tabs>
          <w:tab w:val="right" w:leader="underscore" w:pos="8827"/>
        </w:tabs>
        <w:rPr>
          <w:rFonts w:asciiTheme="minorHAnsi" w:eastAsiaTheme="minorEastAsia" w:hAnsiTheme="minorHAnsi" w:cstheme="minorBidi"/>
          <w:noProof/>
          <w:sz w:val="22"/>
          <w:szCs w:val="22"/>
          <w:lang w:val="en-US"/>
        </w:rPr>
      </w:pPr>
      <w:hyperlink w:anchor="_Toc127349187" w:history="1">
        <w:r w:rsidR="008F7626" w:rsidRPr="007348D7">
          <w:rPr>
            <w:rStyle w:val="Hyperlink"/>
            <w:rFonts w:asciiTheme="majorHAnsi" w:hAnsiTheme="majorHAnsi" w:cstheme="majorHAnsi"/>
            <w:noProof/>
            <w:lang w:bidi="sl-SI"/>
          </w:rPr>
          <w:t>Ključni ukrepi</w:t>
        </w:r>
        <w:r w:rsidR="008F7626">
          <w:rPr>
            <w:noProof/>
            <w:webHidden/>
          </w:rPr>
          <w:tab/>
        </w:r>
        <w:r w:rsidR="008F7626">
          <w:rPr>
            <w:noProof/>
            <w:webHidden/>
          </w:rPr>
          <w:fldChar w:fldCharType="begin"/>
        </w:r>
        <w:r w:rsidR="008F7626">
          <w:rPr>
            <w:noProof/>
            <w:webHidden/>
          </w:rPr>
          <w:instrText xml:space="preserve"> PAGEREF _Toc127349187 \h </w:instrText>
        </w:r>
        <w:r w:rsidR="008F7626">
          <w:rPr>
            <w:noProof/>
            <w:webHidden/>
          </w:rPr>
        </w:r>
        <w:r w:rsidR="008F7626">
          <w:rPr>
            <w:noProof/>
            <w:webHidden/>
          </w:rPr>
          <w:fldChar w:fldCharType="separate"/>
        </w:r>
        <w:r w:rsidR="00E56612">
          <w:rPr>
            <w:noProof/>
            <w:webHidden/>
          </w:rPr>
          <w:t>25</w:t>
        </w:r>
        <w:r w:rsidR="008F7626">
          <w:rPr>
            <w:noProof/>
            <w:webHidden/>
          </w:rPr>
          <w:fldChar w:fldCharType="end"/>
        </w:r>
      </w:hyperlink>
    </w:p>
    <w:p w14:paraId="2A40919E" w14:textId="31E15E9A"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88" w:history="1">
        <w:r w:rsidR="008F7626" w:rsidRPr="007348D7">
          <w:rPr>
            <w:rStyle w:val="Hyperlink"/>
            <w:rFonts w:asciiTheme="majorHAnsi" w:hAnsiTheme="majorHAnsi" w:cstheme="majorHAnsi"/>
            <w:noProof/>
            <w:lang w:bidi="sl-SI"/>
          </w:rPr>
          <w:t>Priloga 3: Validacija orodja za samopregled na nacionalni ravni</w:t>
        </w:r>
        <w:r w:rsidR="008F7626">
          <w:rPr>
            <w:noProof/>
            <w:webHidden/>
          </w:rPr>
          <w:tab/>
        </w:r>
        <w:r w:rsidR="008F7626">
          <w:rPr>
            <w:noProof/>
            <w:webHidden/>
          </w:rPr>
          <w:fldChar w:fldCharType="begin"/>
        </w:r>
        <w:r w:rsidR="008F7626">
          <w:rPr>
            <w:noProof/>
            <w:webHidden/>
          </w:rPr>
          <w:instrText xml:space="preserve"> PAGEREF _Toc127349188 \h </w:instrText>
        </w:r>
        <w:r w:rsidR="008F7626">
          <w:rPr>
            <w:noProof/>
            <w:webHidden/>
          </w:rPr>
        </w:r>
        <w:r w:rsidR="008F7626">
          <w:rPr>
            <w:noProof/>
            <w:webHidden/>
          </w:rPr>
          <w:fldChar w:fldCharType="separate"/>
        </w:r>
        <w:r w:rsidR="00E56612">
          <w:rPr>
            <w:noProof/>
            <w:webHidden/>
          </w:rPr>
          <w:t>27</w:t>
        </w:r>
        <w:r w:rsidR="008F7626">
          <w:rPr>
            <w:noProof/>
            <w:webHidden/>
          </w:rPr>
          <w:fldChar w:fldCharType="end"/>
        </w:r>
      </w:hyperlink>
    </w:p>
    <w:p w14:paraId="0A1F301F" w14:textId="7F61166A" w:rsidR="008F7626" w:rsidRDefault="00F06DF6">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9189" w:history="1">
        <w:r w:rsidR="008F7626" w:rsidRPr="007348D7">
          <w:rPr>
            <w:rStyle w:val="Hyperlink"/>
            <w:rFonts w:asciiTheme="majorHAnsi" w:hAnsiTheme="majorHAnsi" w:cstheme="majorHAnsi"/>
            <w:noProof/>
            <w:lang w:bidi="sl-SI"/>
          </w:rPr>
          <w:t>Literatura</w:t>
        </w:r>
        <w:r w:rsidR="008F7626">
          <w:rPr>
            <w:noProof/>
            <w:webHidden/>
          </w:rPr>
          <w:tab/>
        </w:r>
        <w:r w:rsidR="008F7626">
          <w:rPr>
            <w:noProof/>
            <w:webHidden/>
          </w:rPr>
          <w:fldChar w:fldCharType="begin"/>
        </w:r>
        <w:r w:rsidR="008F7626">
          <w:rPr>
            <w:noProof/>
            <w:webHidden/>
          </w:rPr>
          <w:instrText xml:space="preserve"> PAGEREF _Toc127349189 \h </w:instrText>
        </w:r>
        <w:r w:rsidR="008F7626">
          <w:rPr>
            <w:noProof/>
            <w:webHidden/>
          </w:rPr>
        </w:r>
        <w:r w:rsidR="008F7626">
          <w:rPr>
            <w:noProof/>
            <w:webHidden/>
          </w:rPr>
          <w:fldChar w:fldCharType="separate"/>
        </w:r>
        <w:r w:rsidR="00E56612">
          <w:rPr>
            <w:noProof/>
            <w:webHidden/>
          </w:rPr>
          <w:t>28</w:t>
        </w:r>
        <w:r w:rsidR="008F7626">
          <w:rPr>
            <w:noProof/>
            <w:webHidden/>
          </w:rPr>
          <w:fldChar w:fldCharType="end"/>
        </w:r>
      </w:hyperlink>
    </w:p>
    <w:p w14:paraId="53C33446" w14:textId="6985C0F1" w:rsidR="001A3B70" w:rsidRPr="008F7626" w:rsidRDefault="00D22260" w:rsidP="00591FE3">
      <w:pPr>
        <w:pStyle w:val="Agency-body-text"/>
        <w:rPr>
          <w:rFonts w:asciiTheme="majorHAnsi" w:hAnsiTheme="majorHAnsi" w:cstheme="majorHAnsi"/>
          <w:iCs/>
        </w:rPr>
      </w:pPr>
      <w:r w:rsidRPr="008F7626">
        <w:rPr>
          <w:rFonts w:asciiTheme="majorHAnsi" w:hAnsiTheme="majorHAnsi" w:cstheme="majorHAnsi"/>
          <w:i/>
          <w:lang w:bidi="sl-SI"/>
        </w:rPr>
        <w:fldChar w:fldCharType="end"/>
      </w:r>
    </w:p>
    <w:p w14:paraId="02B945B0" w14:textId="77777777" w:rsidR="001A3B70" w:rsidRPr="008F7626" w:rsidRDefault="001A3B70" w:rsidP="00591FE3">
      <w:pPr>
        <w:pStyle w:val="Agency-body-text"/>
        <w:rPr>
          <w:rFonts w:asciiTheme="majorHAnsi" w:hAnsiTheme="majorHAnsi" w:cstheme="majorHAnsi"/>
          <w:iCs/>
        </w:rPr>
        <w:sectPr w:rsidR="001A3B70" w:rsidRPr="008F7626" w:rsidSect="008F5A5D">
          <w:type w:val="continuous"/>
          <w:pgSz w:w="11899" w:h="16838"/>
          <w:pgMar w:top="1134" w:right="1531" w:bottom="1276" w:left="1531" w:header="709" w:footer="828" w:gutter="0"/>
          <w:cols w:space="708"/>
          <w:docGrid w:linePitch="360"/>
        </w:sectPr>
      </w:pPr>
    </w:p>
    <w:p w14:paraId="18B325C4" w14:textId="77777777" w:rsidR="008B36F5" w:rsidRPr="008F7626" w:rsidRDefault="008B36F5" w:rsidP="00591FE3">
      <w:pPr>
        <w:pStyle w:val="Agency-body-text"/>
        <w:rPr>
          <w:rFonts w:asciiTheme="majorHAnsi" w:hAnsiTheme="majorHAnsi" w:cstheme="majorHAnsi"/>
        </w:rPr>
      </w:pPr>
      <w:r w:rsidRPr="008F7626">
        <w:rPr>
          <w:rFonts w:asciiTheme="majorHAnsi" w:hAnsiTheme="majorHAnsi" w:cstheme="majorHAnsi"/>
          <w:lang w:bidi="sl-SI"/>
        </w:rPr>
        <w:lastRenderedPageBreak/>
        <w:br w:type="page"/>
      </w:r>
    </w:p>
    <w:p w14:paraId="0554919A" w14:textId="557171B4" w:rsidR="00B84EAB" w:rsidRPr="008F7626" w:rsidRDefault="00B84EAB" w:rsidP="00591FE3">
      <w:pPr>
        <w:pStyle w:val="Agency-heading-1"/>
        <w:rPr>
          <w:rFonts w:asciiTheme="majorHAnsi" w:hAnsiTheme="majorHAnsi" w:cstheme="majorHAnsi"/>
        </w:rPr>
      </w:pPr>
      <w:bookmarkStart w:id="0" w:name="_Toc127349170"/>
      <w:r w:rsidRPr="008F7626">
        <w:rPr>
          <w:rFonts w:asciiTheme="majorHAnsi" w:hAnsiTheme="majorHAnsi" w:cstheme="majorHAnsi"/>
          <w:lang w:bidi="sl-SI"/>
        </w:rPr>
        <w:lastRenderedPageBreak/>
        <w:t>Uvod</w:t>
      </w:r>
      <w:bookmarkEnd w:id="0"/>
    </w:p>
    <w:p w14:paraId="34354436" w14:textId="2FED5E86" w:rsidR="00AC0A3B" w:rsidRPr="008F7626" w:rsidRDefault="00AC0A3B" w:rsidP="00591FE3">
      <w:pPr>
        <w:pStyle w:val="Agency-body-text"/>
        <w:rPr>
          <w:rFonts w:asciiTheme="majorHAnsi" w:hAnsiTheme="majorHAnsi" w:cstheme="majorHAnsi"/>
        </w:rPr>
      </w:pPr>
      <w:r w:rsidRPr="008F7626">
        <w:rPr>
          <w:rFonts w:asciiTheme="majorHAnsi" w:hAnsiTheme="majorHAnsi" w:cstheme="majorHAnsi"/>
          <w:lang w:bidi="sl-SI"/>
        </w:rPr>
        <w:t xml:space="preserve">Projekt </w:t>
      </w:r>
      <w:hyperlink r:id="rId22" w:history="1">
        <w:r w:rsidRPr="008F7626">
          <w:rPr>
            <w:rStyle w:val="Hyperlink"/>
            <w:rFonts w:asciiTheme="majorHAnsi" w:hAnsiTheme="majorHAnsi" w:cstheme="majorHAnsi"/>
            <w:lang w:bidi="sl-SI"/>
          </w:rPr>
          <w:t>Spreminjanje vloge specialne pomoči pri podpiranju inkluzivnega izobraževanja</w:t>
        </w:r>
      </w:hyperlink>
      <w:r w:rsidRPr="008F7626">
        <w:rPr>
          <w:rFonts w:asciiTheme="majorHAnsi" w:hAnsiTheme="majorHAnsi" w:cstheme="majorHAnsi"/>
          <w:lang w:bidi="sl-SI"/>
        </w:rPr>
        <w:t xml:space="preserve"> (CROSP), ki ga je izvajala Evropska agencija za izobraževanje oseb s posebnimi potrebami in inkluzivno izobraževanje (Agencija), se je osredotočil na reorganizacijo specialne pomoči pri podpiranju pravice do inkluzivnega izobraževanja za vse učence. Cilj projekta je bil opredeliti in analizirati izzive ter priložnosti v nacionalni politiki in praksi, ki vplivajo na reorganizacijo in reformo specialne pomoči pri inkluzivnem izobraževanju za vse učence.</w:t>
      </w:r>
    </w:p>
    <w:p w14:paraId="16D495BA" w14:textId="5872A38B" w:rsidR="00AC0A3B" w:rsidRPr="008F7626" w:rsidRDefault="00AC0A3B" w:rsidP="00591FE3">
      <w:pPr>
        <w:pStyle w:val="Agency-body-text"/>
        <w:rPr>
          <w:rFonts w:asciiTheme="majorHAnsi" w:hAnsiTheme="majorHAnsi" w:cstheme="majorHAnsi"/>
        </w:rPr>
      </w:pPr>
      <w:r w:rsidRPr="008F7626">
        <w:rPr>
          <w:rFonts w:asciiTheme="majorHAnsi" w:hAnsiTheme="majorHAnsi" w:cstheme="majorHAnsi"/>
          <w:lang w:bidi="sl-SI"/>
        </w:rPr>
        <w:t>Z uporabo pristopa vzajemnega učenja je 18 držav članic Agencije sodelovalo na tematskih delavnicah in si izmenjalo izkušnje ter stališča na to temo. Ugotovitve s tematskih delavnic so razkrile šest medsebojno dopolnjujočih se vodilnih načel, ki so osnova za preusmeritev vloge specialne pomoči pri podpiranju inkluzivnega izobraževanja.</w:t>
      </w:r>
    </w:p>
    <w:p w14:paraId="58FDD457" w14:textId="6C7EDAF6" w:rsidR="00EF75CD" w:rsidRPr="008F7626" w:rsidRDefault="00AC0A3B" w:rsidP="00591FE3">
      <w:pPr>
        <w:pStyle w:val="Agency-body-text"/>
        <w:rPr>
          <w:rFonts w:asciiTheme="majorHAnsi" w:hAnsiTheme="majorHAnsi" w:cstheme="majorHAnsi"/>
        </w:rPr>
      </w:pPr>
      <w:r w:rsidRPr="008F7626">
        <w:rPr>
          <w:rFonts w:asciiTheme="majorHAnsi" w:hAnsiTheme="majorHAnsi" w:cstheme="majorHAnsi"/>
          <w:lang w:bidi="sl-SI"/>
        </w:rPr>
        <w:t>Vsako vodilno načelo je povezano z več prednostnimi nalogami politike in strategijami, ki so jih države na delavnicah opredelile kot učinkovite. Vsako prednostno nalogo politike in strategijo je mogoče razdeliti na ključne ukrepe kot primere učinkovitega izvajanja povezanih politik in strategij.</w:t>
      </w:r>
    </w:p>
    <w:p w14:paraId="4FEB624E" w14:textId="7BA09CB5" w:rsidR="00AC0A3B" w:rsidRPr="008F7626" w:rsidRDefault="00AC0A3B" w:rsidP="00591FE3">
      <w:pPr>
        <w:pStyle w:val="Agency-body-text"/>
        <w:rPr>
          <w:rFonts w:asciiTheme="majorHAnsi" w:hAnsiTheme="majorHAnsi" w:cstheme="majorHAnsi"/>
        </w:rPr>
      </w:pPr>
      <w:r w:rsidRPr="008F7626">
        <w:rPr>
          <w:rFonts w:asciiTheme="majorHAnsi" w:hAnsiTheme="majorHAnsi" w:cstheme="majorHAnsi"/>
          <w:lang w:bidi="sl-SI"/>
        </w:rPr>
        <w:t xml:space="preserve">Ta proces analize je bil osnova za pripravo </w:t>
      </w:r>
      <w:r w:rsidRPr="008F7626">
        <w:rPr>
          <w:rFonts w:asciiTheme="majorHAnsi" w:hAnsiTheme="majorHAnsi" w:cstheme="majorHAnsi"/>
          <w:b/>
          <w:lang w:bidi="sl-SI"/>
        </w:rPr>
        <w:t>načrta za spremembo vloge specialne pomoči</w:t>
      </w:r>
      <w:r w:rsidRPr="002C759D">
        <w:rPr>
          <w:rFonts w:asciiTheme="majorHAnsi" w:hAnsiTheme="majorHAnsi" w:cstheme="majorHAnsi"/>
          <w:bCs/>
          <w:lang w:bidi="sl-SI"/>
        </w:rPr>
        <w:t>.</w:t>
      </w:r>
      <w:r w:rsidRPr="008F7626">
        <w:rPr>
          <w:rFonts w:asciiTheme="majorHAnsi" w:hAnsiTheme="majorHAnsi" w:cstheme="majorHAnsi"/>
          <w:lang w:bidi="sl-SI"/>
        </w:rPr>
        <w:t xml:space="preserve"> Ta načrt na splošno povezuje teh 6 vodilnih načel s 17 prednostnimi nalogami in strategijami ter z nekaj primeri korakov ali mejnikov za učinkovito izvajanje (Evropska agencija, 2022).</w:t>
      </w:r>
    </w:p>
    <w:p w14:paraId="18B09ABF" w14:textId="5B661627" w:rsidR="00B84EAB" w:rsidRPr="008F7626" w:rsidRDefault="00AC0A3B" w:rsidP="00591FE3">
      <w:pPr>
        <w:pStyle w:val="Agency-body-text"/>
        <w:rPr>
          <w:rFonts w:asciiTheme="majorHAnsi" w:hAnsiTheme="majorHAnsi" w:cstheme="majorHAnsi"/>
        </w:rPr>
      </w:pPr>
      <w:r w:rsidRPr="008F7626">
        <w:rPr>
          <w:rFonts w:asciiTheme="majorHAnsi" w:hAnsiTheme="majorHAnsi" w:cstheme="majorHAnsi"/>
          <w:lang w:bidi="sl-SI"/>
        </w:rPr>
        <w:t>Orodje za samopregled CROSP vključuje vsa vodilna načela, prednostne naloge/strategije politike in okvirne ključne ukrepe v obliki samorefleksivnih vprašanj.</w:t>
      </w:r>
    </w:p>
    <w:p w14:paraId="499839E1" w14:textId="5BEF45C6" w:rsidR="00776FBF" w:rsidRPr="008F7626" w:rsidRDefault="00776FBF" w:rsidP="00591FE3">
      <w:pPr>
        <w:pStyle w:val="Agency-heading-1"/>
        <w:rPr>
          <w:rFonts w:asciiTheme="majorHAnsi" w:hAnsiTheme="majorHAnsi" w:cstheme="majorHAnsi"/>
        </w:rPr>
      </w:pPr>
      <w:bookmarkStart w:id="1" w:name="_Toc127349171"/>
      <w:r w:rsidRPr="008F7626">
        <w:rPr>
          <w:rFonts w:asciiTheme="majorHAnsi" w:hAnsiTheme="majorHAnsi" w:cstheme="majorHAnsi"/>
          <w:lang w:bidi="sl-SI"/>
        </w:rPr>
        <w:t>Namen orodja</w:t>
      </w:r>
      <w:bookmarkEnd w:id="1"/>
    </w:p>
    <w:p w14:paraId="6FF14693" w14:textId="46FE1153" w:rsidR="00776FBF"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Splošni namen orodja CROSP je izboljšati razvoj sistemov inkluzivnega izobraževanja z reorganizacijo specialne pomoči. Državam želi omogočiti, da premislijo o kontinuumu podpore za inkluzivno izobraževanje in ga razvijejo, tako da:</w:t>
      </w:r>
    </w:p>
    <w:p w14:paraId="162D6D71" w14:textId="77777777" w:rsidR="00776FBF" w:rsidRPr="008F7626" w:rsidRDefault="00776FBF" w:rsidP="00591FE3">
      <w:pPr>
        <w:pStyle w:val="Agency-body-text"/>
        <w:numPr>
          <w:ilvl w:val="0"/>
          <w:numId w:val="36"/>
        </w:numPr>
        <w:rPr>
          <w:rFonts w:asciiTheme="majorHAnsi" w:hAnsiTheme="majorHAnsi" w:cstheme="majorHAnsi"/>
        </w:rPr>
      </w:pPr>
      <w:r w:rsidRPr="008F7626">
        <w:rPr>
          <w:rFonts w:asciiTheme="majorHAnsi" w:hAnsiTheme="majorHAnsi" w:cstheme="majorHAnsi"/>
          <w:lang w:bidi="sl-SI"/>
        </w:rPr>
        <w:t>jih s poglobljenimi vprašanji za samorefleksijo podpira pri določanju tega, na kateri točki so v procesu spreminjanja vloge specialne pomoči;</w:t>
      </w:r>
    </w:p>
    <w:p w14:paraId="67CC3B3A" w14:textId="78B0F85C" w:rsidR="00776FBF" w:rsidRPr="008F7626" w:rsidRDefault="00776FBF" w:rsidP="00591FE3">
      <w:pPr>
        <w:pStyle w:val="Agency-body-text"/>
        <w:numPr>
          <w:ilvl w:val="0"/>
          <w:numId w:val="36"/>
        </w:numPr>
        <w:rPr>
          <w:rFonts w:asciiTheme="majorHAnsi" w:hAnsiTheme="majorHAnsi" w:cstheme="majorHAnsi"/>
        </w:rPr>
      </w:pPr>
      <w:r w:rsidRPr="008F7626">
        <w:rPr>
          <w:rFonts w:asciiTheme="majorHAnsi" w:hAnsiTheme="majorHAnsi" w:cstheme="majorHAnsi"/>
          <w:lang w:bidi="sl-SI"/>
        </w:rPr>
        <w:t>opredeli naslednje korake pri spreminjanju vloge specialne pomoči.</w:t>
      </w:r>
    </w:p>
    <w:p w14:paraId="1C883D99" w14:textId="231F005A"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To orodje je namenjeno predvsem oblikovalcem politike na nacionalni/regionalni/lokalni ravni ter oblikovalcem odločitev in strokovnim delavcem na šolski ravni.</w:t>
      </w:r>
    </w:p>
    <w:p w14:paraId="70C14D4E" w14:textId="21462F10" w:rsidR="00776FBF" w:rsidRPr="008F7626" w:rsidRDefault="00776FBF" w:rsidP="00591FE3">
      <w:pPr>
        <w:pStyle w:val="Agency-heading-1"/>
        <w:rPr>
          <w:rFonts w:asciiTheme="majorHAnsi" w:hAnsiTheme="majorHAnsi" w:cstheme="majorHAnsi"/>
        </w:rPr>
      </w:pPr>
      <w:bookmarkStart w:id="2" w:name="_Toc127349172"/>
      <w:r w:rsidRPr="008F7626">
        <w:rPr>
          <w:rFonts w:asciiTheme="majorHAnsi" w:hAnsiTheme="majorHAnsi" w:cstheme="majorHAnsi"/>
          <w:lang w:bidi="sl-SI"/>
        </w:rPr>
        <w:t>Kako uporabljati orodje</w:t>
      </w:r>
      <w:bookmarkEnd w:id="2"/>
    </w:p>
    <w:p w14:paraId="42BF9C6D" w14:textId="7E4DBAFF"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Orodje je sestavljeno iz niza vprašanj, na katera lahko odgovori multidisciplinarna ekipa. Takšna ekipa je lahko sestavljena iz oblikovalcev odločitev z vseh ravni izobraževanja in/ali drugih deležnikov, med drugim strokovnih delavcev s področja rednega šolanja in specialne pomoči.</w:t>
      </w:r>
    </w:p>
    <w:p w14:paraId="4BE0DB70" w14:textId="58BD9565"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lastRenderedPageBreak/>
        <w:t xml:space="preserve">Orodje je </w:t>
      </w:r>
      <w:r w:rsidRPr="008F7626">
        <w:rPr>
          <w:rFonts w:asciiTheme="majorHAnsi" w:hAnsiTheme="majorHAnsi" w:cstheme="majorHAnsi"/>
          <w:b/>
          <w:lang w:bidi="sl-SI"/>
        </w:rPr>
        <w:t>odprtokodni</w:t>
      </w:r>
      <w:r w:rsidRPr="008F7626">
        <w:rPr>
          <w:rFonts w:asciiTheme="majorHAnsi" w:hAnsiTheme="majorHAnsi" w:cstheme="majorHAnsi"/>
          <w:lang w:bidi="sl-SI"/>
        </w:rPr>
        <w:t xml:space="preserve"> dokument. Na voljo bo v vseh jezikih Agencije. Države so spodbujene, da orodje uporabljajo in ga nadgrajujejo, najprej pa ga morajo validirati in njegove koncepte in terminologijo prilagoditi svojim nacionalnim kontekstom (za več podrobnosti glejte </w:t>
      </w:r>
      <w:hyperlink w:anchor="annex3" w:history="1">
        <w:r w:rsidRPr="008F7626">
          <w:rPr>
            <w:rStyle w:val="Hyperlink"/>
            <w:rFonts w:asciiTheme="majorHAnsi" w:hAnsiTheme="majorHAnsi" w:cstheme="majorHAnsi"/>
            <w:lang w:bidi="sl-SI"/>
          </w:rPr>
          <w:t>Prilogo 3</w:t>
        </w:r>
      </w:hyperlink>
      <w:r w:rsidRPr="008F7626">
        <w:rPr>
          <w:rFonts w:asciiTheme="majorHAnsi" w:hAnsiTheme="majorHAnsi" w:cstheme="majorHAnsi"/>
          <w:lang w:bidi="sl-SI"/>
        </w:rPr>
        <w:t>).</w:t>
      </w:r>
    </w:p>
    <w:p w14:paraId="57C3DB43" w14:textId="4FE73609"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Glede na svoje nacionalne prednostne naloge se lahko države odločijo, da bodo uporabile celo orodje za samopregled ali samo njegove dele (tj. da se bodo osredotočale na točno določena vodilna načela in/ali na določena vprašanja).</w:t>
      </w:r>
    </w:p>
    <w:p w14:paraId="53F287CF" w14:textId="031EC639" w:rsidR="00776FBF" w:rsidRPr="008F7626" w:rsidRDefault="00776FBF" w:rsidP="00591FE3">
      <w:pPr>
        <w:pStyle w:val="Agency-body-text"/>
        <w:rPr>
          <w:rFonts w:asciiTheme="majorHAnsi" w:eastAsia="Calibri" w:hAnsiTheme="majorHAnsi" w:cstheme="majorHAnsi"/>
        </w:rPr>
      </w:pPr>
      <w:r w:rsidRPr="008F7626">
        <w:rPr>
          <w:rFonts w:asciiTheme="majorHAnsi" w:hAnsiTheme="majorHAnsi" w:cstheme="majorHAnsi"/>
          <w:lang w:bidi="sl-SI"/>
        </w:rPr>
        <w:t>Orodje se lahko posreduje raznim deležnikom, ki ga lahko uporabljajo in si izmenjujejo stališča. Ne pozabite, da so za oblikovalce politike nekatera področja pomembnejša, druga pa so mogoče uporabnejša za izvajalce na terenu. Zato lahko odgovore na najbolj bistvena vprašanja ponudijo zadevni deležniki, ki se na vsakem srečanju osredotočajo na izbrane teme. Uporabniki se lahko srečajo večkrat in to uporabijo kot priložnost za povezovanje.</w:t>
      </w:r>
    </w:p>
    <w:p w14:paraId="08437630" w14:textId="5B90AD95" w:rsidR="00776FBF" w:rsidRPr="008F7626" w:rsidRDefault="00776FBF" w:rsidP="00591FE3">
      <w:pPr>
        <w:pStyle w:val="Agency-heading-2"/>
        <w:rPr>
          <w:rFonts w:asciiTheme="majorHAnsi" w:hAnsiTheme="majorHAnsi" w:cstheme="majorHAnsi"/>
        </w:rPr>
      </w:pPr>
      <w:bookmarkStart w:id="3" w:name="_Toc127349173"/>
      <w:r w:rsidRPr="008F7626">
        <w:rPr>
          <w:rFonts w:asciiTheme="majorHAnsi" w:hAnsiTheme="majorHAnsi" w:cstheme="majorHAnsi"/>
          <w:lang w:bidi="sl-SI"/>
        </w:rPr>
        <w:t>Priprave</w:t>
      </w:r>
      <w:bookmarkEnd w:id="3"/>
    </w:p>
    <w:p w14:paraId="1F19BD98" w14:textId="66F4F021" w:rsidR="00776FBF"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Preden uporabniki odgovorijo na vprašanja v sklopu orodja, se morajo odločiti naslednje:</w:t>
      </w:r>
    </w:p>
    <w:p w14:paraId="398B45DD" w14:textId="77777777" w:rsidR="00776FBF" w:rsidRPr="008F7626" w:rsidRDefault="00776FBF" w:rsidP="00591FE3">
      <w:pPr>
        <w:pStyle w:val="Agency-body-text"/>
        <w:numPr>
          <w:ilvl w:val="0"/>
          <w:numId w:val="38"/>
        </w:numPr>
        <w:rPr>
          <w:rFonts w:asciiTheme="majorHAnsi" w:hAnsiTheme="majorHAnsi" w:cstheme="majorHAnsi"/>
        </w:rPr>
      </w:pPr>
      <w:r w:rsidRPr="008F7626">
        <w:rPr>
          <w:rFonts w:asciiTheme="majorHAnsi" w:hAnsiTheme="majorHAnsi" w:cstheme="majorHAnsi"/>
          <w:lang w:bidi="sl-SI"/>
        </w:rPr>
        <w:t>Kdo bo sodeloval pri izpolnjevanju orodja?</w:t>
      </w:r>
    </w:p>
    <w:p w14:paraId="2F03FA5D" w14:textId="5DAD1F44" w:rsidR="00776FBF" w:rsidRPr="008F7626" w:rsidRDefault="00776FBF" w:rsidP="00591FE3">
      <w:pPr>
        <w:pStyle w:val="Agency-body-text"/>
        <w:numPr>
          <w:ilvl w:val="0"/>
          <w:numId w:val="38"/>
        </w:numPr>
        <w:rPr>
          <w:rFonts w:asciiTheme="majorHAnsi" w:hAnsiTheme="majorHAnsi" w:cstheme="majorHAnsi"/>
        </w:rPr>
      </w:pPr>
      <w:r w:rsidRPr="008F7626">
        <w:rPr>
          <w:rFonts w:asciiTheme="majorHAnsi" w:hAnsiTheme="majorHAnsi" w:cstheme="majorHAnsi"/>
          <w:lang w:bidi="sl-SI"/>
        </w:rPr>
        <w:t>Katere dodatne informacije so potrebne?</w:t>
      </w:r>
    </w:p>
    <w:p w14:paraId="46A89BC6" w14:textId="61566E34" w:rsidR="00776FBF" w:rsidRPr="008F7626" w:rsidRDefault="00776FBF" w:rsidP="00591FE3">
      <w:pPr>
        <w:pStyle w:val="Agency-heading-2"/>
        <w:rPr>
          <w:rFonts w:asciiTheme="majorHAnsi" w:hAnsiTheme="majorHAnsi" w:cstheme="majorHAnsi"/>
        </w:rPr>
      </w:pPr>
      <w:bookmarkStart w:id="4" w:name="_Toc127349174"/>
      <w:r w:rsidRPr="008F7626">
        <w:rPr>
          <w:rFonts w:asciiTheme="majorHAnsi" w:hAnsiTheme="majorHAnsi" w:cstheme="majorHAnsi"/>
          <w:lang w:bidi="sl-SI"/>
        </w:rPr>
        <w:t>Izpolnjevanje orodja</w:t>
      </w:r>
      <w:bookmarkEnd w:id="4"/>
    </w:p>
    <w:p w14:paraId="4D6CDA8A" w14:textId="148F31CC"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Orodje uporabnike poziva, naj odgovorijo na niz vprašanj za razmislek, ki temeljijo na točno določenih prednostnih nalogah politike in strategijah ter ključnih ukrepih, ki so potrebni za podpiranje spreminjajoče se vloge specialne pomoči.</w:t>
      </w:r>
    </w:p>
    <w:p w14:paraId="6408B147" w14:textId="77777777" w:rsidR="00776FBF" w:rsidRPr="008F7626" w:rsidRDefault="00776FBF" w:rsidP="000034CB">
      <w:pPr>
        <w:pStyle w:val="Agency-body-text"/>
        <w:keepNext/>
        <w:rPr>
          <w:rFonts w:asciiTheme="majorHAnsi" w:hAnsiTheme="majorHAnsi" w:cstheme="majorHAnsi"/>
        </w:rPr>
      </w:pPr>
      <w:r w:rsidRPr="008F7626">
        <w:rPr>
          <w:rFonts w:asciiTheme="majorHAnsi" w:hAnsiTheme="majorHAnsi" w:cstheme="majorHAnsi"/>
          <w:lang w:bidi="sl-SI"/>
        </w:rPr>
        <w:t>Vsako vprašanje se lahko razdeli na štiristopenjsko lestvico izvajanja:</w:t>
      </w:r>
    </w:p>
    <w:p w14:paraId="3C85E622" w14:textId="77777777" w:rsidR="00776FBF" w:rsidRPr="008F7626" w:rsidRDefault="00776FBF" w:rsidP="00591FE3">
      <w:pPr>
        <w:pStyle w:val="Agency-body-text"/>
        <w:numPr>
          <w:ilvl w:val="0"/>
          <w:numId w:val="40"/>
        </w:numPr>
        <w:rPr>
          <w:rFonts w:asciiTheme="majorHAnsi" w:hAnsiTheme="majorHAnsi" w:cstheme="majorHAnsi"/>
        </w:rPr>
      </w:pPr>
      <w:r w:rsidRPr="008F7626">
        <w:rPr>
          <w:rFonts w:asciiTheme="majorHAnsi" w:hAnsiTheme="majorHAnsi" w:cstheme="majorHAnsi"/>
          <w:b/>
          <w:lang w:bidi="sl-SI"/>
        </w:rPr>
        <w:t>Ne še</w:t>
      </w:r>
      <w:r w:rsidRPr="008F7626">
        <w:rPr>
          <w:rFonts w:asciiTheme="majorHAnsi" w:hAnsiTheme="majorHAnsi" w:cstheme="majorHAnsi"/>
          <w:lang w:bidi="sl-SI"/>
        </w:rPr>
        <w:t xml:space="preserve"> – ne razmišljamo še o ključnih politikah in ukrepih;</w:t>
      </w:r>
    </w:p>
    <w:p w14:paraId="77DA6B0F" w14:textId="77777777" w:rsidR="00776FBF" w:rsidRPr="008F7626" w:rsidRDefault="00776FBF" w:rsidP="00591FE3">
      <w:pPr>
        <w:pStyle w:val="Agency-body-text"/>
        <w:numPr>
          <w:ilvl w:val="0"/>
          <w:numId w:val="40"/>
        </w:numPr>
        <w:rPr>
          <w:rFonts w:asciiTheme="majorHAnsi" w:hAnsiTheme="majorHAnsi" w:cstheme="majorHAnsi"/>
        </w:rPr>
      </w:pPr>
      <w:r w:rsidRPr="008F7626">
        <w:rPr>
          <w:rFonts w:asciiTheme="majorHAnsi" w:hAnsiTheme="majorHAnsi" w:cstheme="majorHAnsi"/>
          <w:b/>
          <w:lang w:bidi="sl-SI"/>
        </w:rPr>
        <w:t>V načrtu</w:t>
      </w:r>
      <w:r w:rsidRPr="008F7626">
        <w:rPr>
          <w:rFonts w:asciiTheme="majorHAnsi" w:hAnsiTheme="majorHAnsi" w:cstheme="majorHAnsi"/>
          <w:lang w:bidi="sl-SI"/>
        </w:rPr>
        <w:t xml:space="preserve"> – imamo načrt/zamisel, vendar se izvajanje še ni začelo;</w:t>
      </w:r>
    </w:p>
    <w:p w14:paraId="114A0DF2" w14:textId="77777777" w:rsidR="00776FBF" w:rsidRPr="008F7626" w:rsidRDefault="00776FBF" w:rsidP="00591FE3">
      <w:pPr>
        <w:pStyle w:val="Agency-body-text"/>
        <w:numPr>
          <w:ilvl w:val="0"/>
          <w:numId w:val="40"/>
        </w:numPr>
        <w:rPr>
          <w:rFonts w:asciiTheme="majorHAnsi" w:hAnsiTheme="majorHAnsi" w:cstheme="majorHAnsi"/>
        </w:rPr>
      </w:pPr>
      <w:r w:rsidRPr="008F7626">
        <w:rPr>
          <w:rFonts w:asciiTheme="majorHAnsi" w:hAnsiTheme="majorHAnsi" w:cstheme="majorHAnsi"/>
          <w:b/>
          <w:lang w:bidi="sl-SI"/>
        </w:rPr>
        <w:t>Delno vzpostavljeno</w:t>
      </w:r>
      <w:r w:rsidRPr="008F7626">
        <w:rPr>
          <w:rFonts w:asciiTheme="majorHAnsi" w:hAnsiTheme="majorHAnsi" w:cstheme="majorHAnsi"/>
          <w:lang w:bidi="sl-SI"/>
        </w:rPr>
        <w:t xml:space="preserve"> – izvajanje se je začelo, vendar sta potrebni boljša pokritost in višja kakovost;</w:t>
      </w:r>
    </w:p>
    <w:p w14:paraId="6105BB2E" w14:textId="77777777" w:rsidR="00776FBF" w:rsidRPr="008F7626" w:rsidRDefault="00776FBF" w:rsidP="00591FE3">
      <w:pPr>
        <w:pStyle w:val="Agency-body-text"/>
        <w:numPr>
          <w:ilvl w:val="0"/>
          <w:numId w:val="40"/>
        </w:numPr>
        <w:rPr>
          <w:rFonts w:asciiTheme="majorHAnsi" w:hAnsiTheme="majorHAnsi" w:cstheme="majorHAnsi"/>
        </w:rPr>
      </w:pPr>
      <w:r w:rsidRPr="008F7626">
        <w:rPr>
          <w:rFonts w:asciiTheme="majorHAnsi" w:hAnsiTheme="majorHAnsi" w:cstheme="majorHAnsi"/>
          <w:b/>
          <w:lang w:bidi="sl-SI"/>
        </w:rPr>
        <w:t>Vzpostavljeno</w:t>
      </w:r>
      <w:r w:rsidRPr="008F7626">
        <w:rPr>
          <w:rFonts w:asciiTheme="majorHAnsi" w:hAnsiTheme="majorHAnsi" w:cstheme="majorHAnsi"/>
          <w:lang w:bidi="sl-SI"/>
        </w:rPr>
        <w:t xml:space="preserve"> – izvajanje je visokokakovostno, razširjeno in dosledno.</w:t>
      </w:r>
    </w:p>
    <w:p w14:paraId="33EAAB61" w14:textId="7777777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 xml:space="preserve">Stolpec </w:t>
      </w:r>
      <w:r w:rsidRPr="008F7626">
        <w:rPr>
          <w:rFonts w:asciiTheme="majorHAnsi" w:hAnsiTheme="majorHAnsi" w:cstheme="majorHAnsi"/>
          <w:b/>
          <w:lang w:bidi="sl-SI"/>
        </w:rPr>
        <w:t>Pripombe</w:t>
      </w:r>
      <w:r w:rsidRPr="008F7626">
        <w:rPr>
          <w:rFonts w:asciiTheme="majorHAnsi" w:hAnsiTheme="majorHAnsi" w:cstheme="majorHAnsi"/>
          <w:lang w:bidi="sl-SI"/>
        </w:rPr>
        <w:t xml:space="preserve"> je namenjen evalvacijskim pripombam, ki se nanašajo na kakovost izvajanja ključnih politik in ukrepov, ali katerim koli drugim razpoložljivim dokazom (med drugim kakršnim koli informacijam o spremljanju in evalvaciji, podatkih, ki temeljijo na dokazih, itd.).</w:t>
      </w:r>
    </w:p>
    <w:p w14:paraId="4CBD6FA5" w14:textId="1DC21991" w:rsidR="00776FBF" w:rsidRPr="008F7626" w:rsidRDefault="00776FBF" w:rsidP="00591FE3">
      <w:pPr>
        <w:pStyle w:val="Agency-heading-2"/>
        <w:rPr>
          <w:rFonts w:asciiTheme="majorHAnsi" w:hAnsiTheme="majorHAnsi" w:cstheme="majorHAnsi"/>
        </w:rPr>
      </w:pPr>
      <w:bookmarkStart w:id="5" w:name="_Toc127349175"/>
      <w:r w:rsidRPr="008F7626">
        <w:rPr>
          <w:rFonts w:asciiTheme="majorHAnsi" w:hAnsiTheme="majorHAnsi" w:cstheme="majorHAnsi"/>
          <w:lang w:bidi="sl-SI"/>
        </w:rPr>
        <w:t>Razmislek o odgovorih</w:t>
      </w:r>
      <w:bookmarkEnd w:id="5"/>
    </w:p>
    <w:p w14:paraId="29876F85" w14:textId="77777777"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Potem ko uporabniki skupaj odgovorijo na niz vprašanj, začnejo razpravo, da bi lahko prepoznali potrebne prednostne naloge/strategije politike/ključne ukrepe, ki so vzpostavljeni, ki morda manjkajo in/ali za katere so potrebne izboljšave ali ki jih je treba dodatno razviti.</w:t>
      </w:r>
    </w:p>
    <w:p w14:paraId="78EAB178" w14:textId="15BDB2F7" w:rsidR="00776FBF" w:rsidRPr="008F7626" w:rsidRDefault="00776FBF" w:rsidP="00EE2C04">
      <w:pPr>
        <w:pStyle w:val="Agency-body-text"/>
        <w:keepNext/>
        <w:rPr>
          <w:rFonts w:asciiTheme="majorHAnsi" w:hAnsiTheme="majorHAnsi" w:cstheme="majorHAnsi"/>
        </w:rPr>
      </w:pPr>
      <w:r w:rsidRPr="008F7626">
        <w:rPr>
          <w:rFonts w:asciiTheme="majorHAnsi" w:hAnsiTheme="majorHAnsi" w:cstheme="majorHAnsi"/>
          <w:lang w:bidi="sl-SI"/>
        </w:rPr>
        <w:lastRenderedPageBreak/>
        <w:t>Uporabniki lahko natančneje razmislijo o naslednjih vprašanjih za vsako vodilno načelo:</w:t>
      </w:r>
    </w:p>
    <w:p w14:paraId="5EA7541C" w14:textId="77777777" w:rsidR="00776FBF" w:rsidRPr="008F7626" w:rsidRDefault="00776FBF" w:rsidP="00591FE3">
      <w:pPr>
        <w:pStyle w:val="Agency-body-text"/>
        <w:numPr>
          <w:ilvl w:val="0"/>
          <w:numId w:val="45"/>
        </w:numPr>
        <w:rPr>
          <w:rFonts w:asciiTheme="majorHAnsi" w:hAnsiTheme="majorHAnsi" w:cstheme="majorHAnsi"/>
        </w:rPr>
      </w:pPr>
      <w:r w:rsidRPr="008F7626">
        <w:rPr>
          <w:rFonts w:asciiTheme="majorHAnsi" w:hAnsiTheme="majorHAnsi" w:cstheme="majorHAnsi"/>
          <w:lang w:bidi="sl-SI"/>
        </w:rPr>
        <w:t>Na kateri točki smo na svoji poti k zagotavljanju vsakega vodilnega načela?</w:t>
      </w:r>
    </w:p>
    <w:p w14:paraId="54529867" w14:textId="77777777" w:rsidR="00776FBF" w:rsidRPr="008F7626" w:rsidRDefault="00776FBF" w:rsidP="00591FE3">
      <w:pPr>
        <w:pStyle w:val="Agency-body-text"/>
        <w:numPr>
          <w:ilvl w:val="0"/>
          <w:numId w:val="45"/>
        </w:numPr>
        <w:rPr>
          <w:rFonts w:asciiTheme="majorHAnsi" w:hAnsiTheme="majorHAnsi" w:cstheme="majorHAnsi"/>
        </w:rPr>
      </w:pPr>
      <w:r w:rsidRPr="008F7626">
        <w:rPr>
          <w:rFonts w:asciiTheme="majorHAnsi" w:hAnsiTheme="majorHAnsi" w:cstheme="majorHAnsi"/>
          <w:lang w:bidi="sl-SI"/>
        </w:rPr>
        <w:t>Katere so naše prednosti na tem področju?</w:t>
      </w:r>
    </w:p>
    <w:p w14:paraId="7FAD8646" w14:textId="77777777" w:rsidR="00776FBF" w:rsidRPr="008F7626" w:rsidRDefault="00776FBF" w:rsidP="00591FE3">
      <w:pPr>
        <w:pStyle w:val="Agency-body-text"/>
        <w:numPr>
          <w:ilvl w:val="0"/>
          <w:numId w:val="45"/>
        </w:numPr>
        <w:rPr>
          <w:rFonts w:asciiTheme="majorHAnsi" w:hAnsiTheme="majorHAnsi" w:cstheme="majorHAnsi"/>
        </w:rPr>
      </w:pPr>
      <w:r w:rsidRPr="008F7626">
        <w:rPr>
          <w:rFonts w:asciiTheme="majorHAnsi" w:hAnsiTheme="majorHAnsi" w:cstheme="majorHAnsi"/>
          <w:lang w:bidi="sl-SI"/>
        </w:rPr>
        <w:t>Katera področja moramo izboljšati/razviti?</w:t>
      </w:r>
    </w:p>
    <w:p w14:paraId="3F0529FC" w14:textId="77777777" w:rsidR="00776FBF" w:rsidRPr="008F7626" w:rsidRDefault="00776FBF" w:rsidP="00591FE3">
      <w:pPr>
        <w:pStyle w:val="Agency-body-text"/>
        <w:numPr>
          <w:ilvl w:val="0"/>
          <w:numId w:val="45"/>
        </w:numPr>
        <w:rPr>
          <w:rFonts w:asciiTheme="majorHAnsi" w:hAnsiTheme="majorHAnsi" w:cstheme="majorHAnsi"/>
        </w:rPr>
      </w:pPr>
      <w:r w:rsidRPr="008F7626">
        <w:rPr>
          <w:rFonts w:asciiTheme="majorHAnsi" w:hAnsiTheme="majorHAnsi" w:cstheme="majorHAnsi"/>
          <w:lang w:bidi="sl-SI"/>
        </w:rPr>
        <w:t>Kaj bi morale biti naše tri prednostne naloge oziroma naslednji koraki?</w:t>
      </w:r>
    </w:p>
    <w:p w14:paraId="44287A72" w14:textId="77777777" w:rsidR="00776FBF" w:rsidRPr="008F7626" w:rsidRDefault="00776FBF" w:rsidP="00591FE3">
      <w:pPr>
        <w:pStyle w:val="Agency-body-text"/>
        <w:numPr>
          <w:ilvl w:val="0"/>
          <w:numId w:val="45"/>
        </w:numPr>
        <w:rPr>
          <w:rFonts w:asciiTheme="majorHAnsi" w:hAnsiTheme="majorHAnsi" w:cstheme="majorHAnsi"/>
        </w:rPr>
      </w:pPr>
      <w:r w:rsidRPr="008F7626">
        <w:rPr>
          <w:rFonts w:asciiTheme="majorHAnsi" w:hAnsiTheme="majorHAnsi" w:cstheme="majorHAnsi"/>
          <w:lang w:bidi="sl-SI"/>
        </w:rPr>
        <w:t>S kom se moramo pogovoriti o teh prednostnih nalogah?</w:t>
      </w:r>
    </w:p>
    <w:p w14:paraId="4F9B2B32" w14:textId="08A89B21"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Če uporabniki razmislijo o teh vprašanjih, lahko prepoznajo morebitne vrzeli in se dogovorijo glede točno določenih ključnih ukrepov, ki jih je treba sprejeti, da bi omogočili izvajanje inkluzivnega izobraževanja. Ta proces lahko začrta smer za prihodnji razvoj na nacionalni, regionalni in lokalni ravni.</w:t>
      </w:r>
    </w:p>
    <w:p w14:paraId="0ED4EA0B" w14:textId="77777777" w:rsidR="00776FBF" w:rsidRPr="008F7626" w:rsidRDefault="00776FBF" w:rsidP="00591FE3">
      <w:pPr>
        <w:pStyle w:val="Agency-body-text"/>
        <w:rPr>
          <w:rFonts w:asciiTheme="majorHAnsi" w:hAnsiTheme="majorHAnsi" w:cstheme="majorHAnsi"/>
        </w:rPr>
        <w:sectPr w:rsidR="00776FBF" w:rsidRPr="008F7626"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8F7626" w:rsidRDefault="00776FBF" w:rsidP="00591FE3">
      <w:pPr>
        <w:pStyle w:val="Agency-heading-1"/>
        <w:rPr>
          <w:rFonts w:asciiTheme="majorHAnsi" w:hAnsiTheme="majorHAnsi" w:cstheme="majorHAnsi"/>
        </w:rPr>
      </w:pPr>
      <w:bookmarkStart w:id="6" w:name="_Toc127349176"/>
      <w:r w:rsidRPr="008F7626">
        <w:rPr>
          <w:rFonts w:asciiTheme="majorHAnsi" w:hAnsiTheme="majorHAnsi" w:cstheme="majorHAnsi"/>
          <w:lang w:bidi="sl-SI"/>
        </w:rPr>
        <w:lastRenderedPageBreak/>
        <w:t>Orodje za samopregled politike CROSP</w:t>
      </w:r>
      <w:bookmarkEnd w:id="6"/>
    </w:p>
    <w:p w14:paraId="7E8FAA92" w14:textId="3F8ABE67" w:rsidR="00776FBF" w:rsidRPr="008F7626" w:rsidRDefault="00776FBF" w:rsidP="00591FE3">
      <w:pPr>
        <w:pStyle w:val="Agency-heading-2"/>
        <w:rPr>
          <w:rFonts w:asciiTheme="majorHAnsi" w:hAnsiTheme="majorHAnsi" w:cstheme="majorHAnsi"/>
        </w:rPr>
      </w:pPr>
      <w:bookmarkStart w:id="7" w:name="_Toc127349177"/>
      <w:r w:rsidRPr="008F7626">
        <w:rPr>
          <w:rFonts w:asciiTheme="majorHAnsi" w:hAnsiTheme="majorHAnsi" w:cstheme="majorHAnsi"/>
          <w:lang w:bidi="sl-SI"/>
        </w:rPr>
        <w:t>Prvo vodilno načelo: Razvijanje skupne zavezanosti inkluzivnemu izobraževanju</w:t>
      </w:r>
      <w:bookmarkEnd w:id="7"/>
    </w:p>
    <w:p w14:paraId="688FA38A" w14:textId="216E9F12"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1.1: Skupna zaveza za inkluzivno izobraževanje, ki jo podpira politična volja za spodbujanje </w:t>
      </w:r>
      <w:r w:rsidRPr="008F7626">
        <w:rPr>
          <w:rFonts w:asciiTheme="majorHAnsi" w:hAnsiTheme="majorHAnsi" w:cstheme="majorHAnsi"/>
          <w:i/>
          <w:lang w:bidi="sl-SI"/>
        </w:rPr>
        <w:t>dolgoročnih sprememb</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756C2756" w14:textId="77777777" w:rsidTr="008B24CF">
        <w:trPr>
          <w:cantSplit/>
          <w:tblHeader/>
        </w:trPr>
        <w:tc>
          <w:tcPr>
            <w:tcW w:w="2250" w:type="pct"/>
            <w:shd w:val="clear" w:color="auto" w:fill="D9D9D9" w:themeFill="background1" w:themeFillShade="D9"/>
          </w:tcPr>
          <w:p w14:paraId="6981D2C0"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347F05F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0815868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3CD633F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0095806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026B9CD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534E189C" w14:textId="77777777" w:rsidTr="008B24CF">
        <w:trPr>
          <w:cantSplit/>
        </w:trPr>
        <w:tc>
          <w:tcPr>
            <w:tcW w:w="2250" w:type="pct"/>
          </w:tcPr>
          <w:p w14:paraId="512E0E08"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1.1.1</w:t>
            </w:r>
            <w:r w:rsidRPr="008F7626">
              <w:rPr>
                <w:rFonts w:asciiTheme="majorHAnsi" w:hAnsiTheme="majorHAnsi" w:cstheme="majorHAnsi"/>
                <w:sz w:val="22"/>
                <w:lang w:bidi="sl-SI"/>
              </w:rPr>
              <w:t>: Ali obstajajo kakšni medresorski organi, ki podpirajo dolgoročne spremembe, ki vodijo v inkluzivno izobraževanje?</w:t>
            </w:r>
          </w:p>
        </w:tc>
        <w:tc>
          <w:tcPr>
            <w:tcW w:w="500" w:type="pct"/>
          </w:tcPr>
          <w:p w14:paraId="6EDD16E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B7BFAD8" w14:textId="77777777" w:rsidTr="008B24CF">
        <w:trPr>
          <w:cantSplit/>
        </w:trPr>
        <w:tc>
          <w:tcPr>
            <w:tcW w:w="2250" w:type="pct"/>
          </w:tcPr>
          <w:p w14:paraId="7613047E"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1.1.2</w:t>
            </w:r>
            <w:r w:rsidRPr="008F7626">
              <w:rPr>
                <w:rFonts w:asciiTheme="majorHAnsi" w:hAnsiTheme="majorHAnsi" w:cstheme="majorHAnsi"/>
                <w:sz w:val="22"/>
                <w:lang w:bidi="sl-SI"/>
              </w:rPr>
              <w:t>: Ali obstajajo kakšni ukrepi na področju upravljanja in/ali financiranja, ki spodbujajo strokovnjake iz rednega in specializiranega sektorja, da se zavežejo k dolgoročnim spremembam?</w:t>
            </w:r>
          </w:p>
        </w:tc>
        <w:tc>
          <w:tcPr>
            <w:tcW w:w="500" w:type="pct"/>
          </w:tcPr>
          <w:p w14:paraId="52A03E3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355531BD" w14:textId="77777777" w:rsidTr="008B24CF">
        <w:trPr>
          <w:cantSplit/>
        </w:trPr>
        <w:tc>
          <w:tcPr>
            <w:tcW w:w="2250" w:type="pct"/>
          </w:tcPr>
          <w:p w14:paraId="0E53228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1.1.3</w:t>
            </w:r>
            <w:r w:rsidRPr="008F7626">
              <w:rPr>
                <w:rFonts w:asciiTheme="majorHAnsi" w:hAnsiTheme="majorHAnsi" w:cstheme="majorHAnsi"/>
                <w:sz w:val="22"/>
                <w:lang w:bidi="sl-SI"/>
              </w:rPr>
              <w:t>: Ali podporne strukture strokovnjakom iz sektorja specialne pomoči omogočajo, da prevzamejo odgovornost za vse učence?</w:t>
            </w:r>
          </w:p>
        </w:tc>
        <w:tc>
          <w:tcPr>
            <w:tcW w:w="500" w:type="pct"/>
          </w:tcPr>
          <w:p w14:paraId="265FC0C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8035CC2" w14:textId="77777777" w:rsidTr="008B24CF">
        <w:trPr>
          <w:cantSplit/>
        </w:trPr>
        <w:tc>
          <w:tcPr>
            <w:tcW w:w="2250" w:type="pct"/>
          </w:tcPr>
          <w:p w14:paraId="2061F53B"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69099C8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8F7626" w:rsidRDefault="00776FBF" w:rsidP="00591FE3">
            <w:pPr>
              <w:pStyle w:val="Agency-body-text"/>
              <w:rPr>
                <w:rFonts w:asciiTheme="majorHAnsi" w:hAnsiTheme="majorHAnsi" w:cstheme="majorHAnsi"/>
                <w:sz w:val="22"/>
                <w:szCs w:val="22"/>
              </w:rPr>
            </w:pPr>
          </w:p>
        </w:tc>
      </w:tr>
    </w:tbl>
    <w:p w14:paraId="240A57F1" w14:textId="7A6A96C9"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lastRenderedPageBreak/>
        <w:t xml:space="preserve">Prednostna naloga/strategija politike 1.2: Nacionalne politike vključujejo skupno zavezanost za inkluzivno izobraževanje, ki ga podpira </w:t>
      </w:r>
      <w:r w:rsidRPr="008F7626">
        <w:rPr>
          <w:rFonts w:asciiTheme="majorHAnsi" w:hAnsiTheme="majorHAnsi" w:cstheme="majorHAnsi"/>
          <w:i/>
          <w:lang w:bidi="sl-SI"/>
        </w:rPr>
        <w:t>pristop na podlagi človekovih pravic</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2A3C0A70" w14:textId="77777777" w:rsidTr="00C01411">
        <w:trPr>
          <w:cantSplit/>
          <w:tblHeader/>
        </w:trPr>
        <w:tc>
          <w:tcPr>
            <w:tcW w:w="2250" w:type="pct"/>
            <w:shd w:val="clear" w:color="auto" w:fill="D9D9D9" w:themeFill="background1" w:themeFillShade="D9"/>
          </w:tcPr>
          <w:p w14:paraId="3BDC8DB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1736A00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25A5AC2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5FCACAF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01D9E57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1F44B76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3683E2F1" w14:textId="77777777" w:rsidTr="00C01411">
        <w:trPr>
          <w:cantSplit/>
        </w:trPr>
        <w:tc>
          <w:tcPr>
            <w:tcW w:w="2250" w:type="pct"/>
          </w:tcPr>
          <w:p w14:paraId="5C694161"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1.2.1</w:t>
            </w:r>
            <w:r w:rsidRPr="008F7626">
              <w:rPr>
                <w:rFonts w:asciiTheme="majorHAnsi" w:hAnsiTheme="majorHAnsi" w:cstheme="majorHAnsi"/>
                <w:sz w:val="22"/>
                <w:lang w:bidi="sl-SI"/>
              </w:rPr>
              <w:t>: Ali obstaja jasna, dolgoročna politična predanost, ki podpira pristop v zakonodaji in politiki, ki temelji na človekovih pravicah?</w:t>
            </w:r>
          </w:p>
        </w:tc>
        <w:tc>
          <w:tcPr>
            <w:tcW w:w="500" w:type="pct"/>
          </w:tcPr>
          <w:p w14:paraId="4CFE062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884FD38" w14:textId="77777777" w:rsidTr="00C01411">
        <w:trPr>
          <w:cantSplit/>
        </w:trPr>
        <w:tc>
          <w:tcPr>
            <w:tcW w:w="2250" w:type="pct"/>
          </w:tcPr>
          <w:p w14:paraId="7CA616B5"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1.2.2</w:t>
            </w:r>
            <w:r w:rsidRPr="008F7626">
              <w:rPr>
                <w:rFonts w:asciiTheme="majorHAnsi" w:hAnsiTheme="majorHAnsi" w:cstheme="majorHAnsi"/>
                <w:sz w:val="22"/>
                <w:lang w:bidi="sl-SI"/>
              </w:rPr>
              <w:t>: Ali skladno s pristopom, ki temelji na človekovih pravicah, obstaja jasen odmik od medicinskega pristopa k socialno-pedagoškemu pristopu?</w:t>
            </w:r>
          </w:p>
        </w:tc>
        <w:tc>
          <w:tcPr>
            <w:tcW w:w="500" w:type="pct"/>
          </w:tcPr>
          <w:p w14:paraId="0AC211D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35F94245" w14:textId="77777777" w:rsidTr="00C01411">
        <w:trPr>
          <w:cantSplit/>
        </w:trPr>
        <w:tc>
          <w:tcPr>
            <w:tcW w:w="2250" w:type="pct"/>
          </w:tcPr>
          <w:p w14:paraId="10F318F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1.2.3</w:t>
            </w:r>
            <w:r w:rsidRPr="008F7626">
              <w:rPr>
                <w:rFonts w:asciiTheme="majorHAnsi" w:hAnsiTheme="majorHAnsi" w:cstheme="majorHAnsi"/>
                <w:sz w:val="22"/>
                <w:lang w:bidi="sl-SI"/>
              </w:rPr>
              <w:t>: Ali obstajajo kazalniki, ki dokazujejo izvajanje socialno-pedagoškega pristopa?</w:t>
            </w:r>
          </w:p>
        </w:tc>
        <w:tc>
          <w:tcPr>
            <w:tcW w:w="500" w:type="pct"/>
          </w:tcPr>
          <w:p w14:paraId="5910E05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7E64001" w14:textId="77777777" w:rsidTr="00C01411">
        <w:trPr>
          <w:cantSplit/>
        </w:trPr>
        <w:tc>
          <w:tcPr>
            <w:tcW w:w="2250" w:type="pct"/>
          </w:tcPr>
          <w:p w14:paraId="36702E5A"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8AF120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8F7626" w:rsidRDefault="00776FBF" w:rsidP="00591FE3">
            <w:pPr>
              <w:pStyle w:val="Agency-body-text"/>
              <w:rPr>
                <w:rFonts w:asciiTheme="majorHAnsi" w:hAnsiTheme="majorHAnsi" w:cstheme="majorHAnsi"/>
                <w:sz w:val="22"/>
                <w:szCs w:val="22"/>
              </w:rPr>
            </w:pPr>
          </w:p>
        </w:tc>
      </w:tr>
    </w:tbl>
    <w:p w14:paraId="07325CE7" w14:textId="6CCDC847"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1.3: Politike in strategije, ki spodbujajo </w:t>
      </w:r>
      <w:r w:rsidRPr="008F7626">
        <w:rPr>
          <w:rFonts w:asciiTheme="majorHAnsi" w:hAnsiTheme="majorHAnsi" w:cstheme="majorHAnsi"/>
          <w:i/>
          <w:lang w:bidi="sl-SI"/>
        </w:rPr>
        <w:t>skupno razumevanje</w:t>
      </w:r>
      <w:r w:rsidRPr="008F7626">
        <w:rPr>
          <w:rFonts w:asciiTheme="majorHAnsi" w:hAnsiTheme="majorHAnsi" w:cstheme="majorHAnsi"/>
          <w:lang w:bidi="sl-SI"/>
        </w:rPr>
        <w:t xml:space="preserve"> inkluzivnega izobraževanja med rednim in specializiranim sektorjem</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309F836D" w14:textId="77777777" w:rsidTr="00C01411">
        <w:trPr>
          <w:cantSplit/>
          <w:tblHeader/>
        </w:trPr>
        <w:tc>
          <w:tcPr>
            <w:tcW w:w="2250" w:type="pct"/>
            <w:shd w:val="clear" w:color="auto" w:fill="D9D9D9" w:themeFill="background1" w:themeFillShade="D9"/>
          </w:tcPr>
          <w:p w14:paraId="3222CB0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7BD3C5D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06591A4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2351DB8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16608E30"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113B7260"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2AF89578" w14:textId="77777777" w:rsidTr="00C01411">
        <w:trPr>
          <w:cantSplit/>
        </w:trPr>
        <w:tc>
          <w:tcPr>
            <w:tcW w:w="2250" w:type="pct"/>
          </w:tcPr>
          <w:p w14:paraId="7281A91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1.3.1</w:t>
            </w:r>
            <w:r w:rsidRPr="008F7626">
              <w:rPr>
                <w:rFonts w:asciiTheme="majorHAnsi" w:hAnsiTheme="majorHAnsi" w:cstheme="majorHAnsi"/>
                <w:sz w:val="22"/>
                <w:lang w:bidi="sl-SI"/>
              </w:rPr>
              <w:t>: Ali obstajajo forumi za sodelovalni dialog, ki so vzpostavljeni za deležnike iz rednega in specializiranega sektorja?</w:t>
            </w:r>
          </w:p>
        </w:tc>
        <w:tc>
          <w:tcPr>
            <w:tcW w:w="500" w:type="pct"/>
          </w:tcPr>
          <w:p w14:paraId="733FBB0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4678BFE" w14:textId="77777777" w:rsidTr="00C01411">
        <w:trPr>
          <w:cantSplit/>
        </w:trPr>
        <w:tc>
          <w:tcPr>
            <w:tcW w:w="2250" w:type="pct"/>
          </w:tcPr>
          <w:p w14:paraId="1D8AE82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1.3.2</w:t>
            </w:r>
            <w:r w:rsidRPr="008F7626">
              <w:rPr>
                <w:rFonts w:asciiTheme="majorHAnsi" w:hAnsiTheme="majorHAnsi" w:cstheme="majorHAnsi"/>
                <w:sz w:val="22"/>
                <w:lang w:bidi="sl-SI"/>
              </w:rPr>
              <w:t>: Ali obstaja sklop ukrepov, ki omogoča razvoj skupnega jezika za redni in specializirani sektor?</w:t>
            </w:r>
          </w:p>
        </w:tc>
        <w:tc>
          <w:tcPr>
            <w:tcW w:w="500" w:type="pct"/>
          </w:tcPr>
          <w:p w14:paraId="74F7CAB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43BA82E" w14:textId="77777777" w:rsidTr="00C01411">
        <w:trPr>
          <w:cantSplit/>
        </w:trPr>
        <w:tc>
          <w:tcPr>
            <w:tcW w:w="2250" w:type="pct"/>
          </w:tcPr>
          <w:p w14:paraId="33724FF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lastRenderedPageBreak/>
              <w:t>1.3.3</w:t>
            </w:r>
            <w:r w:rsidRPr="008F7626">
              <w:rPr>
                <w:rFonts w:asciiTheme="majorHAnsi" w:hAnsiTheme="majorHAnsi" w:cstheme="majorHAnsi"/>
                <w:sz w:val="22"/>
                <w:lang w:bidi="sl-SI"/>
              </w:rPr>
              <w:t>: Ali obstajajo kakršni koli kazalniki za presojo ravni razumevanja koncepta inkluzivnega izobraževanja med strokovnjaki iz rednega in specializiranega sektorja?</w:t>
            </w:r>
          </w:p>
        </w:tc>
        <w:tc>
          <w:tcPr>
            <w:tcW w:w="500" w:type="pct"/>
          </w:tcPr>
          <w:p w14:paraId="43717AA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D2A2C3D" w14:textId="77777777" w:rsidTr="00C01411">
        <w:trPr>
          <w:cantSplit/>
        </w:trPr>
        <w:tc>
          <w:tcPr>
            <w:tcW w:w="2250" w:type="pct"/>
          </w:tcPr>
          <w:p w14:paraId="0FAFC9A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65D6BB9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8F7626" w:rsidRDefault="00776FBF" w:rsidP="00591FE3">
            <w:pPr>
              <w:pStyle w:val="Agency-body-text"/>
              <w:rPr>
                <w:rFonts w:asciiTheme="majorHAnsi" w:hAnsiTheme="majorHAnsi" w:cstheme="majorHAnsi"/>
                <w:sz w:val="22"/>
                <w:szCs w:val="22"/>
              </w:rPr>
            </w:pPr>
          </w:p>
        </w:tc>
      </w:tr>
    </w:tbl>
    <w:p w14:paraId="45EFFC06" w14:textId="17DBA046" w:rsidR="00776FBF" w:rsidRPr="008F7626" w:rsidRDefault="00776FBF" w:rsidP="00591FE3">
      <w:pPr>
        <w:pStyle w:val="Agency-heading-2"/>
        <w:rPr>
          <w:rFonts w:asciiTheme="majorHAnsi" w:eastAsiaTheme="minorHAnsi" w:hAnsiTheme="majorHAnsi" w:cstheme="majorHAnsi"/>
        </w:rPr>
      </w:pPr>
      <w:bookmarkStart w:id="8" w:name="_Toc127349178"/>
      <w:r w:rsidRPr="008F7626">
        <w:rPr>
          <w:rFonts w:asciiTheme="majorHAnsi" w:hAnsiTheme="majorHAnsi" w:cstheme="majorHAnsi"/>
          <w:lang w:bidi="sl-SI"/>
        </w:rPr>
        <w:t>Drugo vodilno načelo: Spodbujanje izmenjave znanja in pridobivanja inkluzivnih kompetenc s sodelovanjem in mreženjem</w:t>
      </w:r>
      <w:bookmarkEnd w:id="8"/>
    </w:p>
    <w:p w14:paraId="22A4402F" w14:textId="3327FD4A" w:rsidR="00776FBF" w:rsidRPr="008F7626" w:rsidRDefault="00776FBF" w:rsidP="00591FE3">
      <w:pPr>
        <w:pStyle w:val="Agency-heading-3"/>
        <w:rPr>
          <w:rFonts w:asciiTheme="majorHAnsi" w:hAnsiTheme="majorHAnsi" w:cstheme="majorHAnsi"/>
          <w:bCs/>
          <w:i/>
          <w:iCs/>
        </w:rPr>
      </w:pPr>
      <w:r w:rsidRPr="008F7626">
        <w:rPr>
          <w:rFonts w:asciiTheme="majorHAnsi" w:hAnsiTheme="majorHAnsi" w:cstheme="majorHAnsi"/>
          <w:lang w:bidi="sl-SI"/>
        </w:rPr>
        <w:t xml:space="preserve">Prednostna naloga/strategija politike 2.1: Politike in strategije podpirajo izmenjavo znanja z razvojem </w:t>
      </w:r>
      <w:r w:rsidRPr="008F7626">
        <w:rPr>
          <w:rFonts w:asciiTheme="majorHAnsi" w:hAnsiTheme="majorHAnsi" w:cstheme="majorHAnsi"/>
          <w:i/>
          <w:lang w:bidi="sl-SI"/>
        </w:rPr>
        <w:t>strokovnih učnih skupnosti</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60B33AF7" w14:textId="77777777" w:rsidTr="00C01411">
        <w:trPr>
          <w:cantSplit/>
          <w:tblHeader/>
        </w:trPr>
        <w:tc>
          <w:tcPr>
            <w:tcW w:w="2250" w:type="pct"/>
            <w:shd w:val="clear" w:color="auto" w:fill="D9D9D9" w:themeFill="background1" w:themeFillShade="D9"/>
          </w:tcPr>
          <w:p w14:paraId="123F01E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1639931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39CC1FA9"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66E7757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5892B66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0F6CEC5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00C67DC0" w14:textId="77777777" w:rsidTr="00C01411">
        <w:trPr>
          <w:cantSplit/>
        </w:trPr>
        <w:tc>
          <w:tcPr>
            <w:tcW w:w="2250" w:type="pct"/>
          </w:tcPr>
          <w:p w14:paraId="56E9F78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2.1.1</w:t>
            </w:r>
            <w:r w:rsidRPr="008F7626">
              <w:rPr>
                <w:rFonts w:asciiTheme="majorHAnsi" w:hAnsiTheme="majorHAnsi" w:cstheme="majorHAnsi"/>
                <w:sz w:val="22"/>
                <w:lang w:bidi="sl-SI"/>
              </w:rPr>
              <w:t>: Ali obstajajo kakršne koli sodelovalne platforme, ki spodbujajo sodelovanje med strokovnjaki iz rednega in specializiranega sektorja?</w:t>
            </w:r>
          </w:p>
        </w:tc>
        <w:tc>
          <w:tcPr>
            <w:tcW w:w="500" w:type="pct"/>
          </w:tcPr>
          <w:p w14:paraId="68C9380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3528B7D" w14:textId="77777777" w:rsidTr="00C01411">
        <w:trPr>
          <w:cantSplit/>
        </w:trPr>
        <w:tc>
          <w:tcPr>
            <w:tcW w:w="2250" w:type="pct"/>
          </w:tcPr>
          <w:p w14:paraId="59D2E61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2.1.2</w:t>
            </w:r>
            <w:r w:rsidRPr="008F7626">
              <w:rPr>
                <w:rFonts w:asciiTheme="majorHAnsi" w:hAnsiTheme="majorHAnsi" w:cstheme="majorHAnsi"/>
                <w:sz w:val="22"/>
                <w:lang w:bidi="sl-SI"/>
              </w:rPr>
              <w:t>: Ali obstaja izmenjava znanja v podporo šolam pri ustvarjanju inkluzivnih, visokokakovostnih učnih okolij?</w:t>
            </w:r>
          </w:p>
        </w:tc>
        <w:tc>
          <w:tcPr>
            <w:tcW w:w="500" w:type="pct"/>
          </w:tcPr>
          <w:p w14:paraId="0AD3218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B6C5B1D" w14:textId="77777777" w:rsidTr="00C01411">
        <w:trPr>
          <w:cantSplit/>
        </w:trPr>
        <w:tc>
          <w:tcPr>
            <w:tcW w:w="2250" w:type="pct"/>
          </w:tcPr>
          <w:p w14:paraId="10BDDF0E" w14:textId="014D9D05"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2.1.3</w:t>
            </w:r>
            <w:r w:rsidRPr="008F7626">
              <w:rPr>
                <w:rFonts w:asciiTheme="majorHAnsi" w:hAnsiTheme="majorHAnsi" w:cstheme="majorHAnsi"/>
                <w:sz w:val="22"/>
                <w:lang w:bidi="sl-SI"/>
              </w:rPr>
              <w:t>: Ali so naloge in vloge vseh deležnikov jasno opredeljene?</w:t>
            </w:r>
          </w:p>
        </w:tc>
        <w:tc>
          <w:tcPr>
            <w:tcW w:w="500" w:type="pct"/>
          </w:tcPr>
          <w:p w14:paraId="5F22C8B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4F7BE71" w14:textId="77777777" w:rsidTr="00C01411">
        <w:trPr>
          <w:cantSplit/>
        </w:trPr>
        <w:tc>
          <w:tcPr>
            <w:tcW w:w="2250" w:type="pct"/>
          </w:tcPr>
          <w:p w14:paraId="66F03B87"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29289BA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8F7626" w:rsidRDefault="00776FBF" w:rsidP="00591FE3">
            <w:pPr>
              <w:pStyle w:val="Agency-body-text"/>
              <w:rPr>
                <w:rFonts w:asciiTheme="majorHAnsi" w:hAnsiTheme="majorHAnsi" w:cstheme="majorHAnsi"/>
                <w:sz w:val="22"/>
                <w:szCs w:val="22"/>
              </w:rPr>
            </w:pPr>
          </w:p>
        </w:tc>
      </w:tr>
    </w:tbl>
    <w:p w14:paraId="0F51E42C" w14:textId="7CCF1ED5"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lastRenderedPageBreak/>
        <w:t xml:space="preserve">Prednostna naloga/strategija politike 2.2: Preoblikovanje šol s prilagojenim programom v podporne centre zagotavlja </w:t>
      </w:r>
      <w:r w:rsidRPr="008F7626">
        <w:rPr>
          <w:rFonts w:asciiTheme="majorHAnsi" w:hAnsiTheme="majorHAnsi" w:cstheme="majorHAnsi"/>
          <w:i/>
          <w:lang w:bidi="sl-SI"/>
        </w:rPr>
        <w:t>izmenjavo znanja</w:t>
      </w:r>
      <w:r w:rsidRPr="008F7626">
        <w:rPr>
          <w:rFonts w:asciiTheme="majorHAnsi" w:hAnsiTheme="majorHAnsi" w:cstheme="majorHAnsi"/>
          <w:lang w:bidi="sl-SI"/>
        </w:rPr>
        <w:t xml:space="preserve"> med strokovnjaki v specializiranem in rednem sektorju</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0428C251" w14:textId="77777777" w:rsidTr="00C01411">
        <w:trPr>
          <w:cantSplit/>
          <w:tblHeader/>
        </w:trPr>
        <w:tc>
          <w:tcPr>
            <w:tcW w:w="2250" w:type="pct"/>
            <w:shd w:val="clear" w:color="auto" w:fill="D9D9D9" w:themeFill="background1" w:themeFillShade="D9"/>
          </w:tcPr>
          <w:p w14:paraId="53AB2DC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6907CAD6"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6AFD5FA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154ADFA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7472279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5A65883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5274066E" w14:textId="77777777" w:rsidTr="00C01411">
        <w:trPr>
          <w:cantSplit/>
        </w:trPr>
        <w:tc>
          <w:tcPr>
            <w:tcW w:w="2250" w:type="pct"/>
          </w:tcPr>
          <w:p w14:paraId="2AB34058"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2.2.1</w:t>
            </w:r>
            <w:r w:rsidRPr="008F7626">
              <w:rPr>
                <w:rFonts w:asciiTheme="majorHAnsi" w:hAnsiTheme="majorHAnsi" w:cstheme="majorHAnsi"/>
                <w:sz w:val="22"/>
                <w:lang w:bidi="sl-SI"/>
              </w:rPr>
              <w:t>: Ali obstajajo kakršni koli ukrepi, ki strokovnjake, ki se ukvarjajo s specialno pomočjo, spodbujajo, da delijo svoje znanje in kompetence v kontekstu rednega šolanja?</w:t>
            </w:r>
          </w:p>
        </w:tc>
        <w:tc>
          <w:tcPr>
            <w:tcW w:w="500" w:type="pct"/>
          </w:tcPr>
          <w:p w14:paraId="39B83C2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F17DACE" w14:textId="77777777" w:rsidTr="00C01411">
        <w:trPr>
          <w:cantSplit/>
        </w:trPr>
        <w:tc>
          <w:tcPr>
            <w:tcW w:w="2250" w:type="pct"/>
          </w:tcPr>
          <w:p w14:paraId="48278B71" w14:textId="77777777" w:rsidR="00776FBF" w:rsidRPr="008F7626" w:rsidRDefault="00776FBF" w:rsidP="00591FE3">
            <w:pPr>
              <w:pStyle w:val="Agency-body-text"/>
              <w:rPr>
                <w:rFonts w:asciiTheme="majorHAnsi" w:hAnsiTheme="majorHAnsi" w:cstheme="majorHAnsi"/>
                <w:bCs/>
                <w:sz w:val="22"/>
                <w:szCs w:val="22"/>
              </w:rPr>
            </w:pPr>
            <w:r w:rsidRPr="008F7626">
              <w:rPr>
                <w:rFonts w:asciiTheme="majorHAnsi" w:hAnsiTheme="majorHAnsi" w:cstheme="majorHAnsi"/>
                <w:b/>
                <w:sz w:val="22"/>
                <w:lang w:bidi="sl-SI"/>
              </w:rPr>
              <w:t>2.2.2</w:t>
            </w:r>
            <w:r w:rsidRPr="008F7626">
              <w:rPr>
                <w:rFonts w:asciiTheme="majorHAnsi" w:hAnsiTheme="majorHAnsi" w:cstheme="majorHAnsi"/>
                <w:sz w:val="22"/>
                <w:lang w:bidi="sl-SI"/>
              </w:rPr>
              <w:t>: Ali obstajajo kakršni koli kazalniki za presojo obsega tega prenosa znanja in kompetenc?</w:t>
            </w:r>
          </w:p>
        </w:tc>
        <w:tc>
          <w:tcPr>
            <w:tcW w:w="500" w:type="pct"/>
          </w:tcPr>
          <w:p w14:paraId="301D53F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746CF927" w14:textId="77777777" w:rsidTr="00C01411">
        <w:trPr>
          <w:cantSplit/>
        </w:trPr>
        <w:tc>
          <w:tcPr>
            <w:tcW w:w="2250" w:type="pct"/>
          </w:tcPr>
          <w:p w14:paraId="2131C6C9" w14:textId="77777777" w:rsidR="00776FBF" w:rsidRPr="008F7626" w:rsidRDefault="00776FBF" w:rsidP="00591FE3">
            <w:pPr>
              <w:pStyle w:val="Agency-body-text"/>
              <w:rPr>
                <w:rFonts w:asciiTheme="majorHAnsi" w:hAnsiTheme="majorHAnsi" w:cstheme="majorHAnsi"/>
                <w:bCs/>
                <w:sz w:val="22"/>
                <w:szCs w:val="22"/>
              </w:rPr>
            </w:pPr>
            <w:r w:rsidRPr="008F7626">
              <w:rPr>
                <w:rFonts w:asciiTheme="majorHAnsi" w:hAnsiTheme="majorHAnsi" w:cstheme="majorHAnsi"/>
                <w:b/>
                <w:sz w:val="22"/>
                <w:lang w:bidi="sl-SI"/>
              </w:rPr>
              <w:t>2.2.3</w:t>
            </w:r>
            <w:r w:rsidRPr="008F7626">
              <w:rPr>
                <w:rFonts w:asciiTheme="majorHAnsi" w:hAnsiTheme="majorHAnsi" w:cstheme="majorHAnsi"/>
                <w:sz w:val="22"/>
                <w:lang w:bidi="sl-SI"/>
              </w:rPr>
              <w:t>: Ali obstajajo kakršni koli ukrepi na področju financiranja in upravljanja, s katerimi se lahko zagotovi jasna definicija vseh nalog in vlog deležnikov?</w:t>
            </w:r>
          </w:p>
        </w:tc>
        <w:tc>
          <w:tcPr>
            <w:tcW w:w="500" w:type="pct"/>
          </w:tcPr>
          <w:p w14:paraId="0DA3DE7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23032A0" w14:textId="77777777" w:rsidTr="00C01411">
        <w:trPr>
          <w:cantSplit/>
        </w:trPr>
        <w:tc>
          <w:tcPr>
            <w:tcW w:w="2250" w:type="pct"/>
          </w:tcPr>
          <w:p w14:paraId="139F426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5FC45A2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8F7626" w:rsidRDefault="00776FBF" w:rsidP="00591FE3">
            <w:pPr>
              <w:pStyle w:val="Agency-body-text"/>
              <w:rPr>
                <w:rFonts w:asciiTheme="majorHAnsi" w:hAnsiTheme="majorHAnsi" w:cstheme="majorHAnsi"/>
                <w:sz w:val="22"/>
                <w:szCs w:val="22"/>
              </w:rPr>
            </w:pPr>
          </w:p>
        </w:tc>
      </w:tr>
    </w:tbl>
    <w:p w14:paraId="0E12CC84" w14:textId="3645B0D7"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2.3: </w:t>
      </w:r>
      <w:r w:rsidRPr="008F7626">
        <w:rPr>
          <w:rFonts w:asciiTheme="majorHAnsi" w:hAnsiTheme="majorHAnsi" w:cstheme="majorHAnsi"/>
          <w:i/>
          <w:lang w:bidi="sl-SI"/>
        </w:rPr>
        <w:t>Kontinuum podpore</w:t>
      </w:r>
      <w:r w:rsidRPr="008F7626">
        <w:rPr>
          <w:rFonts w:asciiTheme="majorHAnsi" w:hAnsiTheme="majorHAnsi" w:cstheme="majorHAnsi"/>
          <w:lang w:bidi="sl-SI"/>
        </w:rPr>
        <w:t xml:space="preserve"> s strani strokovnjakov omogoča, da strokovnjaki s področja rednega šolanja, družine in učenci pridobijo inkluzivne kompetence</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2B1AD506" w14:textId="77777777" w:rsidTr="00C01411">
        <w:trPr>
          <w:cantSplit/>
          <w:tblHeader/>
        </w:trPr>
        <w:tc>
          <w:tcPr>
            <w:tcW w:w="2250" w:type="pct"/>
            <w:shd w:val="clear" w:color="auto" w:fill="D9D9D9" w:themeFill="background1" w:themeFillShade="D9"/>
          </w:tcPr>
          <w:p w14:paraId="023C93C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68FD65F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5C3DDBE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4C29DA40"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7CA69EF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1F2D622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05655DB0" w14:textId="77777777" w:rsidTr="00C01411">
        <w:trPr>
          <w:cantSplit/>
        </w:trPr>
        <w:tc>
          <w:tcPr>
            <w:tcW w:w="2250" w:type="pct"/>
          </w:tcPr>
          <w:p w14:paraId="3F6B07C5"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2.3.1</w:t>
            </w:r>
            <w:r w:rsidRPr="008F7626">
              <w:rPr>
                <w:rFonts w:asciiTheme="majorHAnsi" w:hAnsiTheme="majorHAnsi" w:cstheme="majorHAnsi"/>
                <w:sz w:val="22"/>
                <w:lang w:bidi="sl-SI"/>
              </w:rPr>
              <w:t>: Ali obstajajo kakršni koli ukrepi za zagotavljanje kontinuuma podpore?</w:t>
            </w:r>
          </w:p>
        </w:tc>
        <w:tc>
          <w:tcPr>
            <w:tcW w:w="500" w:type="pct"/>
          </w:tcPr>
          <w:p w14:paraId="0815DA1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25E8A25" w14:textId="77777777" w:rsidTr="00C01411">
        <w:trPr>
          <w:cantSplit/>
        </w:trPr>
        <w:tc>
          <w:tcPr>
            <w:tcW w:w="2250" w:type="pct"/>
          </w:tcPr>
          <w:p w14:paraId="1CC7CABC"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2.3.2</w:t>
            </w:r>
            <w:r w:rsidRPr="008F7626">
              <w:rPr>
                <w:rFonts w:asciiTheme="majorHAnsi" w:hAnsiTheme="majorHAnsi" w:cstheme="majorHAnsi"/>
                <w:sz w:val="22"/>
                <w:lang w:bidi="sl-SI"/>
              </w:rPr>
              <w:t>: Ali obstajajo druge podporne možnosti in priložnosti za strokovnjake s področja rednega šolanja, družine in učence?</w:t>
            </w:r>
          </w:p>
        </w:tc>
        <w:tc>
          <w:tcPr>
            <w:tcW w:w="500" w:type="pct"/>
          </w:tcPr>
          <w:p w14:paraId="37B93EB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36328CA4" w14:textId="77777777" w:rsidTr="00C01411">
        <w:trPr>
          <w:cantSplit/>
        </w:trPr>
        <w:tc>
          <w:tcPr>
            <w:tcW w:w="2250" w:type="pct"/>
          </w:tcPr>
          <w:p w14:paraId="5FE68E3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lastRenderedPageBreak/>
              <w:t>2.3.3</w:t>
            </w:r>
            <w:r w:rsidRPr="008F7626">
              <w:rPr>
                <w:rFonts w:asciiTheme="majorHAnsi" w:hAnsiTheme="majorHAnsi" w:cstheme="majorHAnsi"/>
                <w:sz w:val="22"/>
                <w:lang w:bidi="sl-SI"/>
              </w:rPr>
              <w:t>: Ali obstajajo kakršni koli kazalniki za presojo kakovosti zagotovljenega kontinuuma podpore?</w:t>
            </w:r>
          </w:p>
        </w:tc>
        <w:tc>
          <w:tcPr>
            <w:tcW w:w="500" w:type="pct"/>
          </w:tcPr>
          <w:p w14:paraId="2AEBFAC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1EC731E8" w14:textId="77777777" w:rsidTr="00C01411">
        <w:trPr>
          <w:cantSplit/>
        </w:trPr>
        <w:tc>
          <w:tcPr>
            <w:tcW w:w="2250" w:type="pct"/>
          </w:tcPr>
          <w:p w14:paraId="4C4A504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59F7D3A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8F7626" w:rsidRDefault="00776FBF" w:rsidP="00591FE3">
            <w:pPr>
              <w:pStyle w:val="Agency-body-text"/>
              <w:rPr>
                <w:rFonts w:asciiTheme="majorHAnsi" w:hAnsiTheme="majorHAnsi" w:cstheme="majorHAnsi"/>
                <w:sz w:val="22"/>
                <w:szCs w:val="22"/>
              </w:rPr>
            </w:pPr>
          </w:p>
        </w:tc>
      </w:tr>
    </w:tbl>
    <w:p w14:paraId="5AD25D1B" w14:textId="297B2A3A" w:rsidR="00776FBF" w:rsidRPr="008F7626" w:rsidRDefault="00776FBF" w:rsidP="00591FE3">
      <w:pPr>
        <w:pStyle w:val="Agency-heading-2"/>
        <w:rPr>
          <w:rFonts w:asciiTheme="majorHAnsi" w:hAnsiTheme="majorHAnsi" w:cstheme="majorHAnsi"/>
        </w:rPr>
      </w:pPr>
      <w:bookmarkStart w:id="9" w:name="_Toc127349179"/>
      <w:r w:rsidRPr="008F7626">
        <w:rPr>
          <w:rFonts w:asciiTheme="majorHAnsi" w:hAnsiTheme="majorHAnsi" w:cstheme="majorHAnsi"/>
          <w:lang w:bidi="sl-SI"/>
        </w:rPr>
        <w:t>Tretje vodilno načelo: Zagotavljanje stalnega strokovnega izobraževanja glede inkluzije</w:t>
      </w:r>
      <w:bookmarkEnd w:id="9"/>
    </w:p>
    <w:p w14:paraId="534ACE1E" w14:textId="0B71EA9C"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3.1: Priložnosti za strokovno učenje spodbujajo </w:t>
      </w:r>
      <w:r w:rsidRPr="008F7626">
        <w:rPr>
          <w:rFonts w:asciiTheme="majorHAnsi" w:hAnsiTheme="majorHAnsi" w:cstheme="majorHAnsi"/>
          <w:i/>
          <w:lang w:bidi="sl-SI"/>
        </w:rPr>
        <w:t>skupni jezik</w:t>
      </w:r>
      <w:r w:rsidRPr="008F7626">
        <w:rPr>
          <w:rFonts w:asciiTheme="majorHAnsi" w:hAnsiTheme="majorHAnsi" w:cstheme="majorHAnsi"/>
          <w:lang w:bidi="sl-SI"/>
        </w:rPr>
        <w:t xml:space="preserve"> vključevanja vseh učencev</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504E4618" w14:textId="77777777" w:rsidTr="00C01411">
        <w:trPr>
          <w:cantSplit/>
          <w:tblHeader/>
        </w:trPr>
        <w:tc>
          <w:tcPr>
            <w:tcW w:w="2250" w:type="pct"/>
            <w:shd w:val="clear" w:color="auto" w:fill="D9D9D9" w:themeFill="background1" w:themeFillShade="D9"/>
          </w:tcPr>
          <w:p w14:paraId="77D231A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55C7F54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7319EA1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4435E512"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62A1BB4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719A878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36D0D7D4" w14:textId="77777777" w:rsidTr="00C01411">
        <w:trPr>
          <w:cantSplit/>
        </w:trPr>
        <w:tc>
          <w:tcPr>
            <w:tcW w:w="2250" w:type="pct"/>
          </w:tcPr>
          <w:p w14:paraId="65E3F0E4" w14:textId="027CA73D"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3.1.1</w:t>
            </w:r>
            <w:r w:rsidRPr="008F7626">
              <w:rPr>
                <w:rFonts w:asciiTheme="majorHAnsi" w:hAnsiTheme="majorHAnsi" w:cstheme="majorHAnsi"/>
                <w:sz w:val="22"/>
                <w:lang w:bidi="sl-SI"/>
              </w:rPr>
              <w:t>: Ali obstajajo ključni koncepti in načela inkluzije, ki so vključeni v priložnosti za stalno strokovno učenje?</w:t>
            </w:r>
          </w:p>
        </w:tc>
        <w:tc>
          <w:tcPr>
            <w:tcW w:w="500" w:type="pct"/>
          </w:tcPr>
          <w:p w14:paraId="749D436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69876C9" w14:textId="77777777" w:rsidTr="00C01411">
        <w:trPr>
          <w:cantSplit/>
        </w:trPr>
        <w:tc>
          <w:tcPr>
            <w:tcW w:w="2250" w:type="pct"/>
          </w:tcPr>
          <w:p w14:paraId="04F4A687" w14:textId="77777777" w:rsidR="00776FBF" w:rsidRPr="008F7626" w:rsidRDefault="00776FBF" w:rsidP="00591FE3">
            <w:pPr>
              <w:rPr>
                <w:rFonts w:asciiTheme="majorHAnsi" w:hAnsiTheme="majorHAnsi" w:cstheme="majorHAnsi"/>
                <w:sz w:val="22"/>
                <w:szCs w:val="22"/>
                <w:lang w:eastAsia="en-GB"/>
              </w:rPr>
            </w:pPr>
            <w:r w:rsidRPr="008F7626">
              <w:rPr>
                <w:rFonts w:asciiTheme="majorHAnsi" w:hAnsiTheme="majorHAnsi" w:cstheme="majorHAnsi"/>
                <w:b/>
                <w:sz w:val="22"/>
                <w:lang w:bidi="sl-SI"/>
              </w:rPr>
              <w:t>3.1.2</w:t>
            </w:r>
            <w:r w:rsidRPr="008F7626">
              <w:rPr>
                <w:rFonts w:asciiTheme="majorHAnsi" w:hAnsiTheme="majorHAnsi" w:cstheme="majorHAnsi"/>
                <w:sz w:val="22"/>
                <w:lang w:bidi="sl-SI"/>
              </w:rPr>
              <w:t xml:space="preserve">: </w:t>
            </w:r>
            <w:r w:rsidRPr="008F7626">
              <w:rPr>
                <w:rStyle w:val="Agency-body-textChar"/>
                <w:rFonts w:asciiTheme="majorHAnsi" w:hAnsiTheme="majorHAnsi" w:cstheme="majorHAnsi"/>
                <w:sz w:val="22"/>
                <w:lang w:bidi="sl-SI"/>
              </w:rPr>
              <w:t>Ali obstajajo kakršni koli ukrepi za zagotavljanje skupnega usposabljanja/tečajev za strokovnjake iz rednega in specializiranega sektorja?</w:t>
            </w:r>
          </w:p>
        </w:tc>
        <w:tc>
          <w:tcPr>
            <w:tcW w:w="500" w:type="pct"/>
          </w:tcPr>
          <w:p w14:paraId="38A5399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586CAD0" w14:textId="77777777" w:rsidTr="00C01411">
        <w:trPr>
          <w:cantSplit/>
        </w:trPr>
        <w:tc>
          <w:tcPr>
            <w:tcW w:w="2250" w:type="pct"/>
          </w:tcPr>
          <w:p w14:paraId="2211BB36" w14:textId="41205BCF"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3.1.3</w:t>
            </w:r>
            <w:r w:rsidRPr="008F7626">
              <w:rPr>
                <w:rFonts w:asciiTheme="majorHAnsi" w:hAnsiTheme="majorHAnsi" w:cstheme="majorHAnsi"/>
                <w:sz w:val="22"/>
                <w:lang w:bidi="sl-SI"/>
              </w:rPr>
              <w:t>: Ali obstajajo kakršni koli ukrepi, ki zagotavljajo, da priložnosti za strokovno učenje vključujejo prispevke in izkušnje izvajalcev, ki se ukvarjajo z raznolikimi učenci?</w:t>
            </w:r>
          </w:p>
        </w:tc>
        <w:tc>
          <w:tcPr>
            <w:tcW w:w="500" w:type="pct"/>
          </w:tcPr>
          <w:p w14:paraId="1D47D75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8DB6281" w14:textId="77777777" w:rsidTr="00C01411">
        <w:trPr>
          <w:cantSplit/>
        </w:trPr>
        <w:tc>
          <w:tcPr>
            <w:tcW w:w="2250" w:type="pct"/>
          </w:tcPr>
          <w:p w14:paraId="1F1F50B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F67B34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8F7626" w:rsidRDefault="00776FBF" w:rsidP="00591FE3">
            <w:pPr>
              <w:pStyle w:val="Agency-body-text"/>
              <w:rPr>
                <w:rFonts w:asciiTheme="majorHAnsi" w:hAnsiTheme="majorHAnsi" w:cstheme="majorHAnsi"/>
                <w:sz w:val="22"/>
                <w:szCs w:val="22"/>
              </w:rPr>
            </w:pPr>
          </w:p>
        </w:tc>
      </w:tr>
    </w:tbl>
    <w:p w14:paraId="735EC64D" w14:textId="55CFA5AA"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lastRenderedPageBreak/>
        <w:t xml:space="preserve">Prednostna naloga/strategija politike 3.2: Strokovnjaki iz rednega in specializiranega sektorja imajo ustrezne </w:t>
      </w:r>
      <w:r w:rsidRPr="008F7626">
        <w:rPr>
          <w:rFonts w:asciiTheme="majorHAnsi" w:hAnsiTheme="majorHAnsi" w:cstheme="majorHAnsi"/>
          <w:i/>
          <w:lang w:bidi="sl-SI"/>
        </w:rPr>
        <w:t>kompetence/veščine in spretnosti</w:t>
      </w:r>
      <w:r w:rsidRPr="008F7626">
        <w:rPr>
          <w:rFonts w:asciiTheme="majorHAnsi" w:hAnsiTheme="majorHAnsi" w:cstheme="majorHAnsi"/>
          <w:lang w:bidi="sl-SI"/>
        </w:rPr>
        <w:t xml:space="preserve">, </w:t>
      </w:r>
      <w:r w:rsidRPr="008F7626">
        <w:rPr>
          <w:rFonts w:asciiTheme="majorHAnsi" w:hAnsiTheme="majorHAnsi" w:cstheme="majorHAnsi"/>
          <w:i/>
          <w:lang w:bidi="sl-SI"/>
        </w:rPr>
        <w:t>kvalifikacije in orodja</w:t>
      </w:r>
      <w:r w:rsidRPr="008F7626">
        <w:rPr>
          <w:rFonts w:asciiTheme="majorHAnsi" w:hAnsiTheme="majorHAnsi" w:cstheme="majorHAnsi"/>
          <w:lang w:bidi="sl-SI"/>
        </w:rPr>
        <w:t xml:space="preserve"> za delo z različnimi skupinami</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6D7D1871" w14:textId="77777777" w:rsidTr="00C01411">
        <w:trPr>
          <w:cantSplit/>
          <w:tblHeader/>
        </w:trPr>
        <w:tc>
          <w:tcPr>
            <w:tcW w:w="2250" w:type="pct"/>
            <w:shd w:val="clear" w:color="auto" w:fill="D9D9D9" w:themeFill="background1" w:themeFillShade="D9"/>
          </w:tcPr>
          <w:p w14:paraId="15EA773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5EEBC9D9"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16AB805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4C687DA0"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5FA8370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53548B9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5C86C226" w14:textId="77777777" w:rsidTr="00C01411">
        <w:trPr>
          <w:cantSplit/>
        </w:trPr>
        <w:tc>
          <w:tcPr>
            <w:tcW w:w="2250" w:type="pct"/>
          </w:tcPr>
          <w:p w14:paraId="731FA467" w14:textId="61927A3E"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3.2.1</w:t>
            </w:r>
            <w:r w:rsidRPr="008F7626">
              <w:rPr>
                <w:rFonts w:asciiTheme="majorHAnsi" w:hAnsiTheme="majorHAnsi" w:cstheme="majorHAnsi"/>
                <w:sz w:val="22"/>
                <w:lang w:bidi="sl-SI"/>
              </w:rPr>
              <w:t>: Ali obstajajo kakršni koli ukrepi, ki zagotavljajo, da učni načrti za začetno usposabljanje učiteljev vključujejo koncept in načela inkluzivnega izobraževanja?</w:t>
            </w:r>
          </w:p>
        </w:tc>
        <w:tc>
          <w:tcPr>
            <w:tcW w:w="500" w:type="pct"/>
          </w:tcPr>
          <w:p w14:paraId="1FF2FF4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81DF36A" w14:textId="77777777" w:rsidTr="00C01411">
        <w:trPr>
          <w:cantSplit/>
        </w:trPr>
        <w:tc>
          <w:tcPr>
            <w:tcW w:w="2250" w:type="pct"/>
          </w:tcPr>
          <w:p w14:paraId="38D30C77" w14:textId="05A4CFD0"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3.2.2</w:t>
            </w:r>
            <w:r w:rsidRPr="008F7626">
              <w:rPr>
                <w:rFonts w:asciiTheme="majorHAnsi" w:hAnsiTheme="majorHAnsi" w:cstheme="majorHAnsi"/>
                <w:sz w:val="22"/>
                <w:lang w:bidi="sl-SI"/>
              </w:rPr>
              <w:t>: Ali je inkluzivna pedagogika vključena v strokovno izobraževanje učiteljev začetnikov in izkušenih učiteljev iz rednega in specializiranega sektorja?</w:t>
            </w:r>
          </w:p>
        </w:tc>
        <w:tc>
          <w:tcPr>
            <w:tcW w:w="500" w:type="pct"/>
          </w:tcPr>
          <w:p w14:paraId="1391F0D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7D3CB359" w14:textId="77777777" w:rsidTr="00C01411">
        <w:trPr>
          <w:cantSplit/>
        </w:trPr>
        <w:tc>
          <w:tcPr>
            <w:tcW w:w="2250" w:type="pct"/>
          </w:tcPr>
          <w:p w14:paraId="101006F2" w14:textId="0CBC6FB4"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3.2.3</w:t>
            </w:r>
            <w:r w:rsidRPr="008F7626">
              <w:rPr>
                <w:rFonts w:asciiTheme="majorHAnsi" w:hAnsiTheme="majorHAnsi" w:cstheme="majorHAnsi"/>
                <w:sz w:val="22"/>
                <w:lang w:bidi="sl-SI"/>
              </w:rPr>
              <w:t>: Ali obstajajo kakršni koli ukrepi za zagotavljanje priložnosti za učenje na delu za vse strokovnjake iz rednega in specializiranega sektorja?</w:t>
            </w:r>
          </w:p>
        </w:tc>
        <w:tc>
          <w:tcPr>
            <w:tcW w:w="500" w:type="pct"/>
          </w:tcPr>
          <w:p w14:paraId="51E738C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4987303F" w14:textId="77777777" w:rsidTr="00C01411">
        <w:trPr>
          <w:cantSplit/>
        </w:trPr>
        <w:tc>
          <w:tcPr>
            <w:tcW w:w="2250" w:type="pct"/>
          </w:tcPr>
          <w:p w14:paraId="1CB95718"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D4EEDA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8F7626" w:rsidRDefault="00776FBF" w:rsidP="00591FE3">
            <w:pPr>
              <w:pStyle w:val="Agency-body-text"/>
              <w:rPr>
                <w:rFonts w:asciiTheme="majorHAnsi" w:hAnsiTheme="majorHAnsi" w:cstheme="majorHAnsi"/>
                <w:sz w:val="22"/>
                <w:szCs w:val="22"/>
              </w:rPr>
            </w:pPr>
          </w:p>
        </w:tc>
      </w:tr>
    </w:tbl>
    <w:p w14:paraId="6252C969" w14:textId="1B5CA6FF"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3.3: </w:t>
      </w:r>
      <w:r w:rsidRPr="008F7626">
        <w:rPr>
          <w:rFonts w:asciiTheme="majorHAnsi" w:hAnsiTheme="majorHAnsi" w:cstheme="majorHAnsi"/>
          <w:i/>
          <w:lang w:bidi="sl-SI"/>
        </w:rPr>
        <w:t>Povezovanje</w:t>
      </w:r>
      <w:r w:rsidRPr="008F7626">
        <w:rPr>
          <w:rFonts w:asciiTheme="majorHAnsi" w:hAnsiTheme="majorHAnsi" w:cstheme="majorHAnsi"/>
          <w:lang w:bidi="sl-SI"/>
        </w:rPr>
        <w:t xml:space="preserve"> možnosti strokovnega učenja za učitelje iz rednega in specializiranega sektorja</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11594998" w14:textId="77777777" w:rsidTr="00C01411">
        <w:trPr>
          <w:cantSplit/>
          <w:tblHeader/>
        </w:trPr>
        <w:tc>
          <w:tcPr>
            <w:tcW w:w="2250" w:type="pct"/>
            <w:shd w:val="clear" w:color="auto" w:fill="D9D9D9" w:themeFill="background1" w:themeFillShade="D9"/>
          </w:tcPr>
          <w:p w14:paraId="1D05A9E6"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7D538D7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096798F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66647AD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37CAA4D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742382A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1007CA07" w14:textId="77777777" w:rsidTr="00C01411">
        <w:trPr>
          <w:cantSplit/>
        </w:trPr>
        <w:tc>
          <w:tcPr>
            <w:tcW w:w="2250" w:type="pct"/>
          </w:tcPr>
          <w:p w14:paraId="296913C7"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3.3.1</w:t>
            </w:r>
            <w:r w:rsidRPr="008F7626">
              <w:rPr>
                <w:rFonts w:asciiTheme="majorHAnsi" w:hAnsiTheme="majorHAnsi" w:cstheme="majorHAnsi"/>
                <w:sz w:val="22"/>
                <w:lang w:bidi="sl-SI"/>
              </w:rPr>
              <w:t>: Ali obstajajo kakršne koli strukture za sodelovanje med strokovnjaki?</w:t>
            </w:r>
          </w:p>
        </w:tc>
        <w:tc>
          <w:tcPr>
            <w:tcW w:w="500" w:type="pct"/>
          </w:tcPr>
          <w:p w14:paraId="3F287EA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3AD1F26" w14:textId="77777777" w:rsidTr="00C01411">
        <w:trPr>
          <w:cantSplit/>
        </w:trPr>
        <w:tc>
          <w:tcPr>
            <w:tcW w:w="2250" w:type="pct"/>
          </w:tcPr>
          <w:p w14:paraId="15DE1C67" w14:textId="4B688041"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3.3.2</w:t>
            </w:r>
            <w:r w:rsidRPr="008F7626">
              <w:rPr>
                <w:rFonts w:asciiTheme="majorHAnsi" w:hAnsiTheme="majorHAnsi" w:cstheme="majorHAnsi"/>
                <w:sz w:val="22"/>
                <w:lang w:bidi="sl-SI"/>
              </w:rPr>
              <w:t>: Ali osebje za zagotavljanje specialne pomoči nudi nasvete in podporo učiteljem iz rednega sektorja o tem, kako delati z raznolikimi skupinami?</w:t>
            </w:r>
          </w:p>
        </w:tc>
        <w:tc>
          <w:tcPr>
            <w:tcW w:w="500" w:type="pct"/>
          </w:tcPr>
          <w:p w14:paraId="04F4553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C983D17" w14:textId="77777777" w:rsidTr="00C01411">
        <w:trPr>
          <w:cantSplit/>
        </w:trPr>
        <w:tc>
          <w:tcPr>
            <w:tcW w:w="2250" w:type="pct"/>
          </w:tcPr>
          <w:p w14:paraId="0390D9BD"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lastRenderedPageBreak/>
              <w:t>3.3.3</w:t>
            </w:r>
            <w:r w:rsidRPr="008F7626">
              <w:rPr>
                <w:rFonts w:asciiTheme="majorHAnsi" w:hAnsiTheme="majorHAnsi" w:cstheme="majorHAnsi"/>
                <w:sz w:val="22"/>
                <w:lang w:bidi="sl-SI"/>
              </w:rPr>
              <w:t>: Ali obstajajo kakršni koli programi za izgradnjo mostov med specialno pomočjo in rednim šolanjem?</w:t>
            </w:r>
          </w:p>
        </w:tc>
        <w:tc>
          <w:tcPr>
            <w:tcW w:w="500" w:type="pct"/>
          </w:tcPr>
          <w:p w14:paraId="66FDCE7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A518C3A" w14:textId="77777777" w:rsidTr="00C01411">
        <w:trPr>
          <w:cantSplit/>
        </w:trPr>
        <w:tc>
          <w:tcPr>
            <w:tcW w:w="2250" w:type="pct"/>
          </w:tcPr>
          <w:p w14:paraId="676C6E7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45D61C7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8F7626" w:rsidRDefault="00776FBF" w:rsidP="00591FE3">
            <w:pPr>
              <w:pStyle w:val="Agency-body-text"/>
              <w:rPr>
                <w:rFonts w:asciiTheme="majorHAnsi" w:hAnsiTheme="majorHAnsi" w:cstheme="majorHAnsi"/>
                <w:sz w:val="22"/>
                <w:szCs w:val="22"/>
              </w:rPr>
            </w:pPr>
          </w:p>
        </w:tc>
      </w:tr>
    </w:tbl>
    <w:p w14:paraId="057D6D6F" w14:textId="5FDE2992" w:rsidR="00776FBF" w:rsidRPr="008F7626" w:rsidRDefault="00776FBF" w:rsidP="00591FE3">
      <w:pPr>
        <w:pStyle w:val="Agency-heading-2"/>
        <w:rPr>
          <w:rFonts w:asciiTheme="majorHAnsi" w:hAnsiTheme="majorHAnsi" w:cstheme="majorHAnsi"/>
        </w:rPr>
      </w:pPr>
      <w:bookmarkStart w:id="10" w:name="_Toc127349180"/>
      <w:r w:rsidRPr="008F7626">
        <w:rPr>
          <w:rFonts w:asciiTheme="majorHAnsi" w:hAnsiTheme="majorHAnsi" w:cstheme="majorHAnsi"/>
          <w:lang w:bidi="sl-SI"/>
        </w:rPr>
        <w:t>Četrto vodilno načelo: Podpiranje inkluzivnega vodstva in upravljanja šol</w:t>
      </w:r>
      <w:bookmarkEnd w:id="10"/>
    </w:p>
    <w:p w14:paraId="37DBDF11" w14:textId="32820686" w:rsidR="00776FBF" w:rsidRPr="008F7626" w:rsidRDefault="00776FBF" w:rsidP="00591FE3">
      <w:pPr>
        <w:pStyle w:val="Agency-heading-3"/>
        <w:rPr>
          <w:rFonts w:asciiTheme="majorHAnsi" w:hAnsiTheme="majorHAnsi" w:cstheme="majorHAnsi"/>
        </w:rPr>
      </w:pPr>
      <w:r w:rsidRPr="008F7626">
        <w:rPr>
          <w:rFonts w:asciiTheme="majorHAnsi" w:hAnsiTheme="majorHAnsi" w:cstheme="majorHAnsi"/>
          <w:lang w:bidi="sl-SI"/>
        </w:rPr>
        <w:t>Prednostna naloga/strategija politike 4.1: Ravnatelji spodbujajo</w:t>
      </w:r>
      <w:r w:rsidRPr="008F7626">
        <w:rPr>
          <w:rFonts w:asciiTheme="majorHAnsi" w:hAnsiTheme="majorHAnsi" w:cstheme="majorHAnsi"/>
          <w:i/>
          <w:lang w:bidi="sl-SI"/>
        </w:rPr>
        <w:t xml:space="preserve"> inkluzivno vizijo</w:t>
      </w:r>
      <w:r w:rsidRPr="008F7626">
        <w:rPr>
          <w:rFonts w:asciiTheme="majorHAnsi" w:hAnsiTheme="majorHAnsi" w:cstheme="majorHAnsi"/>
          <w:lang w:bidi="sl-SI"/>
        </w:rPr>
        <w:t>, ki vključuje skupne vrednote, skupni jezik in razumevanje ter celostni pristop</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64969742" w14:textId="77777777" w:rsidTr="00C01411">
        <w:trPr>
          <w:cantSplit/>
          <w:tblHeader/>
        </w:trPr>
        <w:tc>
          <w:tcPr>
            <w:tcW w:w="2250" w:type="pct"/>
            <w:shd w:val="clear" w:color="auto" w:fill="D9D9D9" w:themeFill="background1" w:themeFillShade="D9"/>
          </w:tcPr>
          <w:p w14:paraId="09095B4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470087C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7A66430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4026139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0FC9B28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47D229B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1238DA0E" w14:textId="77777777" w:rsidTr="00C01411">
        <w:trPr>
          <w:cantSplit/>
        </w:trPr>
        <w:tc>
          <w:tcPr>
            <w:tcW w:w="2250" w:type="pct"/>
          </w:tcPr>
          <w:p w14:paraId="0035BA0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4.1.1</w:t>
            </w:r>
            <w:r w:rsidRPr="008F7626">
              <w:rPr>
                <w:rFonts w:asciiTheme="majorHAnsi" w:hAnsiTheme="majorHAnsi" w:cstheme="majorHAnsi"/>
                <w:sz w:val="22"/>
                <w:lang w:bidi="sl-SI"/>
              </w:rPr>
              <w:t>: Ali v zakonodaji obstaja jasna definicija inkluzije, ki jo morajo sprejeti ravnatelji?</w:t>
            </w:r>
          </w:p>
        </w:tc>
        <w:tc>
          <w:tcPr>
            <w:tcW w:w="500" w:type="pct"/>
          </w:tcPr>
          <w:p w14:paraId="282DC24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1617A44A" w14:textId="77777777" w:rsidTr="00C01411">
        <w:trPr>
          <w:cantSplit/>
        </w:trPr>
        <w:tc>
          <w:tcPr>
            <w:tcW w:w="2250" w:type="pct"/>
          </w:tcPr>
          <w:p w14:paraId="2A120947"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4.1.2</w:t>
            </w:r>
            <w:r w:rsidRPr="008F7626">
              <w:rPr>
                <w:rFonts w:asciiTheme="majorHAnsi" w:hAnsiTheme="majorHAnsi" w:cstheme="majorHAnsi"/>
                <w:sz w:val="22"/>
                <w:lang w:bidi="sl-SI"/>
              </w:rPr>
              <w:t>: Ali usposabljanje ravnateljev temelji na celostnem pristopu do izobraževanja?</w:t>
            </w:r>
          </w:p>
        </w:tc>
        <w:tc>
          <w:tcPr>
            <w:tcW w:w="500" w:type="pct"/>
          </w:tcPr>
          <w:p w14:paraId="10FAB97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FB7D1EB" w14:textId="77777777" w:rsidTr="00C01411">
        <w:trPr>
          <w:cantSplit/>
        </w:trPr>
        <w:tc>
          <w:tcPr>
            <w:tcW w:w="2250" w:type="pct"/>
          </w:tcPr>
          <w:p w14:paraId="2406676D"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4.1.3</w:t>
            </w:r>
            <w:r w:rsidRPr="008F7626">
              <w:rPr>
                <w:rFonts w:asciiTheme="majorHAnsi" w:hAnsiTheme="majorHAnsi" w:cstheme="majorHAnsi"/>
                <w:sz w:val="22"/>
                <w:lang w:bidi="sl-SI"/>
              </w:rPr>
              <w:t>: Ali so ravnatelji iz splošnega sektorja odgovorni za upravljanje raznolikosti (ali delujejo kot »omogočevalci«)?</w:t>
            </w:r>
          </w:p>
        </w:tc>
        <w:tc>
          <w:tcPr>
            <w:tcW w:w="500" w:type="pct"/>
          </w:tcPr>
          <w:p w14:paraId="24BA917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40E2B0FA" w14:textId="77777777" w:rsidTr="00C01411">
        <w:trPr>
          <w:cantSplit/>
        </w:trPr>
        <w:tc>
          <w:tcPr>
            <w:tcW w:w="2250" w:type="pct"/>
          </w:tcPr>
          <w:p w14:paraId="29FD0AA6"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6B8E59D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8F7626" w:rsidRDefault="00776FBF" w:rsidP="00591FE3">
            <w:pPr>
              <w:pStyle w:val="Agency-body-text"/>
              <w:rPr>
                <w:rFonts w:asciiTheme="majorHAnsi" w:hAnsiTheme="majorHAnsi" w:cstheme="majorHAnsi"/>
                <w:sz w:val="22"/>
                <w:szCs w:val="22"/>
              </w:rPr>
            </w:pPr>
          </w:p>
        </w:tc>
      </w:tr>
    </w:tbl>
    <w:p w14:paraId="53AC3665" w14:textId="6178B34E" w:rsidR="00776FBF" w:rsidRPr="008F7626" w:rsidRDefault="00776FBF" w:rsidP="00581BFC">
      <w:pPr>
        <w:pStyle w:val="Agency-heading-3"/>
        <w:rPr>
          <w:rFonts w:asciiTheme="majorHAnsi" w:hAnsiTheme="majorHAnsi" w:cstheme="majorHAnsi"/>
        </w:rPr>
      </w:pPr>
      <w:r w:rsidRPr="008F7626">
        <w:rPr>
          <w:rFonts w:asciiTheme="majorHAnsi" w:hAnsiTheme="majorHAnsi" w:cstheme="majorHAnsi"/>
          <w:lang w:bidi="sl-SI"/>
        </w:rPr>
        <w:lastRenderedPageBreak/>
        <w:t xml:space="preserve">Prednostna naloga/strategija politike 4.2: Zagotavljanje </w:t>
      </w:r>
      <w:r w:rsidRPr="008F7626">
        <w:rPr>
          <w:rFonts w:asciiTheme="majorHAnsi" w:hAnsiTheme="majorHAnsi" w:cstheme="majorHAnsi"/>
          <w:i/>
          <w:lang w:bidi="sl-SI"/>
        </w:rPr>
        <w:t>sposobnosti in zaupanja</w:t>
      </w:r>
      <w:r w:rsidRPr="008F7626">
        <w:rPr>
          <w:rFonts w:asciiTheme="majorHAnsi" w:hAnsiTheme="majorHAnsi" w:cstheme="majorHAnsi"/>
          <w:lang w:bidi="sl-SI"/>
        </w:rPr>
        <w:t xml:space="preserve"> vodstva šol iz rednega in specializiranega sektorja za podporo inkluzivnega izobraževanja</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75B1CB87" w14:textId="77777777" w:rsidTr="00C01411">
        <w:trPr>
          <w:cantSplit/>
          <w:tblHeader/>
        </w:trPr>
        <w:tc>
          <w:tcPr>
            <w:tcW w:w="2250" w:type="pct"/>
            <w:shd w:val="clear" w:color="auto" w:fill="D9D9D9" w:themeFill="background1" w:themeFillShade="D9"/>
          </w:tcPr>
          <w:p w14:paraId="10AF96C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3B386B8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7E829B1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7385D61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70741F6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31E6936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5870DEF0" w14:textId="77777777" w:rsidTr="00C01411">
        <w:trPr>
          <w:cantSplit/>
        </w:trPr>
        <w:tc>
          <w:tcPr>
            <w:tcW w:w="2250" w:type="pct"/>
          </w:tcPr>
          <w:p w14:paraId="40D9F69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4.2.1</w:t>
            </w:r>
            <w:r w:rsidRPr="008F7626">
              <w:rPr>
                <w:rFonts w:asciiTheme="majorHAnsi" w:hAnsiTheme="majorHAnsi" w:cstheme="majorHAnsi"/>
                <w:sz w:val="22"/>
                <w:lang w:bidi="sl-SI"/>
              </w:rPr>
              <w:t>: Ali obstajajo kakršne koli strukture za razvoj strategij vodenja v inkluzivnem izobraževanju?</w:t>
            </w:r>
          </w:p>
        </w:tc>
        <w:tc>
          <w:tcPr>
            <w:tcW w:w="500" w:type="pct"/>
          </w:tcPr>
          <w:p w14:paraId="04D53B0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8708CD2" w14:textId="77777777" w:rsidTr="00C01411">
        <w:trPr>
          <w:cantSplit/>
        </w:trPr>
        <w:tc>
          <w:tcPr>
            <w:tcW w:w="2250" w:type="pct"/>
          </w:tcPr>
          <w:p w14:paraId="7D258915"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4.2.2</w:t>
            </w:r>
            <w:r w:rsidRPr="008F7626">
              <w:rPr>
                <w:rFonts w:asciiTheme="majorHAnsi" w:hAnsiTheme="majorHAnsi" w:cstheme="majorHAnsi"/>
                <w:sz w:val="22"/>
                <w:lang w:bidi="sl-SI"/>
              </w:rPr>
              <w:t>: Ali obstajajo kakršne koli podporne strukture, ki vodstvenim ekipam omogočajo, da se počutijo samozavestno pri izvajanju inkluzivnega izobraževanja?</w:t>
            </w:r>
          </w:p>
        </w:tc>
        <w:tc>
          <w:tcPr>
            <w:tcW w:w="500" w:type="pct"/>
          </w:tcPr>
          <w:p w14:paraId="2408DA0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7291D11" w14:textId="77777777" w:rsidTr="00C01411">
        <w:trPr>
          <w:cantSplit/>
        </w:trPr>
        <w:tc>
          <w:tcPr>
            <w:tcW w:w="2250" w:type="pct"/>
          </w:tcPr>
          <w:p w14:paraId="00D723CB"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4.2.3</w:t>
            </w:r>
            <w:r w:rsidRPr="008F7626">
              <w:rPr>
                <w:rFonts w:asciiTheme="majorHAnsi" w:hAnsiTheme="majorHAnsi" w:cstheme="majorHAnsi"/>
                <w:sz w:val="22"/>
                <w:lang w:bidi="sl-SI"/>
              </w:rPr>
              <w:t>: Ali imajo vodstvene ekipe potrebno raven avtonomije za izvajanje inkluzivnega izobraževanja?</w:t>
            </w:r>
          </w:p>
        </w:tc>
        <w:tc>
          <w:tcPr>
            <w:tcW w:w="500" w:type="pct"/>
          </w:tcPr>
          <w:p w14:paraId="5884CB8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7816CC5" w14:textId="77777777" w:rsidTr="00C01411">
        <w:trPr>
          <w:cantSplit/>
        </w:trPr>
        <w:tc>
          <w:tcPr>
            <w:tcW w:w="2250" w:type="pct"/>
          </w:tcPr>
          <w:p w14:paraId="2F4CF563"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366E932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8F7626" w:rsidRDefault="00776FBF" w:rsidP="00591FE3">
            <w:pPr>
              <w:pStyle w:val="Agency-body-text"/>
              <w:rPr>
                <w:rFonts w:asciiTheme="majorHAnsi" w:hAnsiTheme="majorHAnsi" w:cstheme="majorHAnsi"/>
                <w:sz w:val="22"/>
                <w:szCs w:val="22"/>
              </w:rPr>
            </w:pPr>
          </w:p>
        </w:tc>
      </w:tr>
    </w:tbl>
    <w:p w14:paraId="0B366F34" w14:textId="60D8F940"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4.3: Vodstvo šole in uprava podpirata inkluzivno izobraževanje </w:t>
      </w:r>
      <w:r w:rsidRPr="008F7626">
        <w:rPr>
          <w:rFonts w:asciiTheme="majorHAnsi" w:hAnsiTheme="majorHAnsi" w:cstheme="majorHAnsi"/>
          <w:i/>
          <w:lang w:bidi="sl-SI"/>
        </w:rPr>
        <w:t>s sodelovanjem</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7D3F7C4D" w14:textId="77777777" w:rsidTr="00C01411">
        <w:trPr>
          <w:cantSplit/>
          <w:tblHeader/>
        </w:trPr>
        <w:tc>
          <w:tcPr>
            <w:tcW w:w="2250" w:type="pct"/>
            <w:shd w:val="clear" w:color="auto" w:fill="D9D9D9" w:themeFill="background1" w:themeFillShade="D9"/>
          </w:tcPr>
          <w:p w14:paraId="4254C2C1"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48C04E0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147EAD01"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5ABFAAE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060C017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15A1DA46"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79D12246" w14:textId="77777777" w:rsidTr="00C01411">
        <w:trPr>
          <w:cantSplit/>
        </w:trPr>
        <w:tc>
          <w:tcPr>
            <w:tcW w:w="2250" w:type="pct"/>
          </w:tcPr>
          <w:p w14:paraId="0790A41E"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4.3.1</w:t>
            </w:r>
            <w:r w:rsidRPr="008F7626">
              <w:rPr>
                <w:rFonts w:asciiTheme="majorHAnsi" w:hAnsiTheme="majorHAnsi" w:cstheme="majorHAnsi"/>
                <w:sz w:val="22"/>
                <w:lang w:bidi="sl-SI"/>
              </w:rPr>
              <w:t>: Ali vodstvo šole in uprava zagotavljata učinkovito sodelovanje med timi strokovnjakov različnih poklicev?</w:t>
            </w:r>
          </w:p>
        </w:tc>
        <w:tc>
          <w:tcPr>
            <w:tcW w:w="500" w:type="pct"/>
          </w:tcPr>
          <w:p w14:paraId="52F4B60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B8D3F6A" w14:textId="77777777" w:rsidTr="00C01411">
        <w:trPr>
          <w:cantSplit/>
        </w:trPr>
        <w:tc>
          <w:tcPr>
            <w:tcW w:w="2250" w:type="pct"/>
          </w:tcPr>
          <w:p w14:paraId="671CC5F2"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4.3.2</w:t>
            </w:r>
            <w:r w:rsidRPr="008F7626">
              <w:rPr>
                <w:rFonts w:asciiTheme="majorHAnsi" w:hAnsiTheme="majorHAnsi" w:cstheme="majorHAnsi"/>
                <w:sz w:val="22"/>
                <w:lang w:bidi="sl-SI"/>
              </w:rPr>
              <w:t xml:space="preserve">: Ali vodstvo šole in uprava spodbujata prenos strokovnega znanja s področja specialne pomoči na področje rednega šolanja? </w:t>
            </w:r>
          </w:p>
        </w:tc>
        <w:tc>
          <w:tcPr>
            <w:tcW w:w="500" w:type="pct"/>
          </w:tcPr>
          <w:p w14:paraId="55E2D21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E7AAC01" w14:textId="77777777" w:rsidTr="00C01411">
        <w:trPr>
          <w:cantSplit/>
        </w:trPr>
        <w:tc>
          <w:tcPr>
            <w:tcW w:w="2250" w:type="pct"/>
          </w:tcPr>
          <w:p w14:paraId="44C68246"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lastRenderedPageBreak/>
              <w:t>4.3.3</w:t>
            </w:r>
            <w:r w:rsidRPr="008F7626">
              <w:rPr>
                <w:rFonts w:asciiTheme="majorHAnsi" w:hAnsiTheme="majorHAnsi" w:cstheme="majorHAnsi"/>
                <w:sz w:val="22"/>
                <w:lang w:bidi="sl-SI"/>
              </w:rPr>
              <w:t>: Ali vodstvo šole in uprava spodbujata nenehno sodelovanje in komunikacijo med šolami, storitvami v skupnosti, izvajalci usposabljanja itd.?</w:t>
            </w:r>
          </w:p>
        </w:tc>
        <w:tc>
          <w:tcPr>
            <w:tcW w:w="500" w:type="pct"/>
          </w:tcPr>
          <w:p w14:paraId="0E809D3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B5E2B7B" w14:textId="77777777" w:rsidTr="00C01411">
        <w:trPr>
          <w:cantSplit/>
        </w:trPr>
        <w:tc>
          <w:tcPr>
            <w:tcW w:w="2250" w:type="pct"/>
          </w:tcPr>
          <w:p w14:paraId="7325A08A"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58CC9D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8F7626" w:rsidRDefault="00776FBF" w:rsidP="00591FE3">
            <w:pPr>
              <w:pStyle w:val="Agency-body-text"/>
              <w:rPr>
                <w:rFonts w:asciiTheme="majorHAnsi" w:hAnsiTheme="majorHAnsi" w:cstheme="majorHAnsi"/>
                <w:sz w:val="22"/>
                <w:szCs w:val="22"/>
              </w:rPr>
            </w:pPr>
          </w:p>
        </w:tc>
      </w:tr>
    </w:tbl>
    <w:p w14:paraId="36B6B22D" w14:textId="09B08E30" w:rsidR="00776FBF" w:rsidRPr="008F7626" w:rsidRDefault="00776FBF" w:rsidP="00F30963">
      <w:pPr>
        <w:pStyle w:val="Agency-heading-2"/>
        <w:rPr>
          <w:rFonts w:asciiTheme="majorHAnsi" w:hAnsiTheme="majorHAnsi" w:cstheme="majorHAnsi"/>
        </w:rPr>
      </w:pPr>
      <w:bookmarkStart w:id="11" w:name="_Toc127349181"/>
      <w:r w:rsidRPr="008F7626">
        <w:rPr>
          <w:rFonts w:asciiTheme="majorHAnsi" w:hAnsiTheme="majorHAnsi" w:cstheme="majorHAnsi"/>
          <w:lang w:bidi="sl-SI"/>
        </w:rPr>
        <w:t>Peto vodilno načelo: Spodbujanje aktivnega sodelovanja deležnikov</w:t>
      </w:r>
      <w:bookmarkEnd w:id="11"/>
    </w:p>
    <w:p w14:paraId="19DE2D6F" w14:textId="056A8938"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5.1: Vzpostavljene so celovite nacionalne politike in strategije, ki so bile razvite po </w:t>
      </w:r>
      <w:r w:rsidRPr="008F7626">
        <w:rPr>
          <w:rFonts w:asciiTheme="majorHAnsi" w:hAnsiTheme="majorHAnsi" w:cstheme="majorHAnsi"/>
          <w:i/>
          <w:lang w:bidi="sl-SI"/>
        </w:rPr>
        <w:t>obsežnem posvetovanju</w:t>
      </w:r>
      <w:r w:rsidRPr="008F7626">
        <w:rPr>
          <w:rFonts w:asciiTheme="majorHAnsi" w:hAnsiTheme="majorHAnsi" w:cstheme="majorHAnsi"/>
          <w:lang w:bidi="sl-SI"/>
        </w:rPr>
        <w:t xml:space="preserve"> z deležniki, z jasno politično vizijo in voljo</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1FA24FA5" w14:textId="77777777" w:rsidTr="00C01411">
        <w:trPr>
          <w:cantSplit/>
          <w:tblHeader/>
        </w:trPr>
        <w:tc>
          <w:tcPr>
            <w:tcW w:w="2250" w:type="pct"/>
            <w:shd w:val="clear" w:color="auto" w:fill="D9D9D9" w:themeFill="background1" w:themeFillShade="D9"/>
          </w:tcPr>
          <w:p w14:paraId="7B81C0E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3BD360D9"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37373E5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5D609EA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5EB4165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3DCA9426"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4854AC68" w14:textId="77777777" w:rsidTr="00C01411">
        <w:trPr>
          <w:cantSplit/>
        </w:trPr>
        <w:tc>
          <w:tcPr>
            <w:tcW w:w="2250" w:type="pct"/>
          </w:tcPr>
          <w:p w14:paraId="30D63E9D"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5.1.1</w:t>
            </w:r>
            <w:r w:rsidRPr="008F7626">
              <w:rPr>
                <w:rFonts w:asciiTheme="majorHAnsi" w:hAnsiTheme="majorHAnsi" w:cstheme="majorHAnsi"/>
                <w:sz w:val="22"/>
                <w:lang w:bidi="sl-SI"/>
              </w:rPr>
              <w:t>: Ali so v nacionalni zakonodaji vključeni ukrepi/procesi, ki spodbujajo sodelovanje deležnikov?</w:t>
            </w:r>
          </w:p>
        </w:tc>
        <w:tc>
          <w:tcPr>
            <w:tcW w:w="500" w:type="pct"/>
          </w:tcPr>
          <w:p w14:paraId="262CE66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308E701" w14:textId="77777777" w:rsidTr="00C01411">
        <w:trPr>
          <w:cantSplit/>
        </w:trPr>
        <w:tc>
          <w:tcPr>
            <w:tcW w:w="2250" w:type="pct"/>
          </w:tcPr>
          <w:p w14:paraId="7366DF68"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5.1.2</w:t>
            </w:r>
            <w:r w:rsidRPr="008F7626">
              <w:rPr>
                <w:rFonts w:asciiTheme="majorHAnsi" w:hAnsiTheme="majorHAnsi" w:cstheme="majorHAnsi"/>
                <w:sz w:val="22"/>
                <w:lang w:bidi="sl-SI"/>
              </w:rPr>
              <w:t>: Ali so vzpostavljeni procesi za zagotavljanje enake ravni vključenosti deležnikov v zgodnjem otroštvu, med osnovnošolskim in srednješolskim izobraževanjem?</w:t>
            </w:r>
          </w:p>
        </w:tc>
        <w:tc>
          <w:tcPr>
            <w:tcW w:w="500" w:type="pct"/>
          </w:tcPr>
          <w:p w14:paraId="4C9587E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532119AE" w14:textId="77777777" w:rsidTr="00C01411">
        <w:trPr>
          <w:cantSplit/>
        </w:trPr>
        <w:tc>
          <w:tcPr>
            <w:tcW w:w="2250" w:type="pct"/>
          </w:tcPr>
          <w:p w14:paraId="2792D88C" w14:textId="631ECB5C"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5.1.3</w:t>
            </w:r>
            <w:r w:rsidRPr="008F7626">
              <w:rPr>
                <w:rFonts w:asciiTheme="majorHAnsi" w:hAnsiTheme="majorHAnsi" w:cstheme="majorHAnsi"/>
                <w:sz w:val="22"/>
                <w:lang w:bidi="sl-SI"/>
              </w:rPr>
              <w:t>: Ali je vključenost deležnikov enaka v različnih regijah/občinah?</w:t>
            </w:r>
          </w:p>
        </w:tc>
        <w:tc>
          <w:tcPr>
            <w:tcW w:w="500" w:type="pct"/>
          </w:tcPr>
          <w:p w14:paraId="478A3BC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0A48CEC" w14:textId="77777777" w:rsidTr="00C01411">
        <w:trPr>
          <w:cantSplit/>
        </w:trPr>
        <w:tc>
          <w:tcPr>
            <w:tcW w:w="2250" w:type="pct"/>
          </w:tcPr>
          <w:p w14:paraId="37E30679"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1B7C16C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8F7626" w:rsidRDefault="00776FBF" w:rsidP="00591FE3">
            <w:pPr>
              <w:pStyle w:val="Agency-body-text"/>
              <w:rPr>
                <w:rFonts w:asciiTheme="majorHAnsi" w:hAnsiTheme="majorHAnsi" w:cstheme="majorHAnsi"/>
                <w:sz w:val="22"/>
                <w:szCs w:val="22"/>
              </w:rPr>
            </w:pPr>
          </w:p>
        </w:tc>
      </w:tr>
    </w:tbl>
    <w:p w14:paraId="23BF325F" w14:textId="1F1E2DA0"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lastRenderedPageBreak/>
        <w:t>Prednostna naloga/strategija politike 5.2: Politika zagotavlja, da so učenci in družine glavni akterji ter da so</w:t>
      </w:r>
      <w:r w:rsidRPr="008F7626">
        <w:rPr>
          <w:rFonts w:asciiTheme="majorHAnsi" w:hAnsiTheme="majorHAnsi" w:cstheme="majorHAnsi"/>
          <w:i/>
          <w:lang w:bidi="sl-SI"/>
        </w:rPr>
        <w:t xml:space="preserve"> ključni vir</w:t>
      </w:r>
      <w:r w:rsidRPr="008F7626">
        <w:rPr>
          <w:rFonts w:asciiTheme="majorHAnsi" w:hAnsiTheme="majorHAnsi" w:cstheme="majorHAnsi"/>
          <w:lang w:bidi="sl-SI"/>
        </w:rPr>
        <w:t xml:space="preserve"> v procesu učenja in poučevanja</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199E1511" w14:textId="77777777" w:rsidTr="00C01411">
        <w:trPr>
          <w:cantSplit/>
          <w:tblHeader/>
        </w:trPr>
        <w:tc>
          <w:tcPr>
            <w:tcW w:w="2250" w:type="pct"/>
            <w:shd w:val="clear" w:color="auto" w:fill="D9D9D9" w:themeFill="background1" w:themeFillShade="D9"/>
          </w:tcPr>
          <w:p w14:paraId="78FC2AE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7D07735A"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21E138C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584D3371"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24BB528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41594AF9"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59DF8B83" w14:textId="77777777" w:rsidTr="00C01411">
        <w:trPr>
          <w:cantSplit/>
        </w:trPr>
        <w:tc>
          <w:tcPr>
            <w:tcW w:w="2250" w:type="pct"/>
          </w:tcPr>
          <w:p w14:paraId="609AE226" w14:textId="66BEBEA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5.2.1</w:t>
            </w:r>
            <w:r w:rsidRPr="008F7626">
              <w:rPr>
                <w:rFonts w:asciiTheme="majorHAnsi" w:hAnsiTheme="majorHAnsi" w:cstheme="majorHAnsi"/>
                <w:sz w:val="22"/>
                <w:lang w:bidi="sl-SI"/>
              </w:rPr>
              <w:t>: Ali obstajajo pravične priložnosti za sodelovanje za vse družine/učence iz različnih okolij v rednem in specializiranem sektorju (npr. družine in učenci sodelujejo pri oblikovanju individualnih učnih načrtov)?</w:t>
            </w:r>
          </w:p>
        </w:tc>
        <w:tc>
          <w:tcPr>
            <w:tcW w:w="500" w:type="pct"/>
          </w:tcPr>
          <w:p w14:paraId="30E2B5C1"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100B5E2F" w14:textId="77777777" w:rsidTr="00C01411">
        <w:trPr>
          <w:cantSplit/>
        </w:trPr>
        <w:tc>
          <w:tcPr>
            <w:tcW w:w="2250" w:type="pct"/>
          </w:tcPr>
          <w:p w14:paraId="6FF81075" w14:textId="5BDA84F8"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5.2.2</w:t>
            </w:r>
            <w:r w:rsidRPr="008F7626">
              <w:rPr>
                <w:rFonts w:asciiTheme="majorHAnsi" w:hAnsiTheme="majorHAnsi" w:cstheme="majorHAnsi"/>
                <w:sz w:val="22"/>
                <w:lang w:bidi="sl-SI"/>
              </w:rPr>
              <w:t>: Ali so vzpostavljeni kakršni koli kanali, strukture in/ali organi za sodelovanje (npr. svet učencev in šolski svet, združenja za družine/posebne potrebe), ki so vključeni v delovanje šol?</w:t>
            </w:r>
          </w:p>
        </w:tc>
        <w:tc>
          <w:tcPr>
            <w:tcW w:w="500" w:type="pct"/>
          </w:tcPr>
          <w:p w14:paraId="1A9C399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0A87554" w14:textId="77777777" w:rsidTr="00C01411">
        <w:trPr>
          <w:cantSplit/>
        </w:trPr>
        <w:tc>
          <w:tcPr>
            <w:tcW w:w="2250" w:type="pct"/>
          </w:tcPr>
          <w:p w14:paraId="1F28E24E"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5.2.3</w:t>
            </w:r>
            <w:r w:rsidRPr="008F7626">
              <w:rPr>
                <w:rFonts w:asciiTheme="majorHAnsi" w:hAnsiTheme="majorHAnsi" w:cstheme="majorHAnsi"/>
                <w:sz w:val="22"/>
                <w:lang w:bidi="sl-SI"/>
              </w:rPr>
              <w:t>: Ali lahko družine in učenci vplivajo na odločitve, povezane s procesom poučevanja in učenja?</w:t>
            </w:r>
          </w:p>
        </w:tc>
        <w:tc>
          <w:tcPr>
            <w:tcW w:w="500" w:type="pct"/>
          </w:tcPr>
          <w:p w14:paraId="7E7E8AC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2FC0D4B1" w14:textId="77777777" w:rsidTr="00C01411">
        <w:trPr>
          <w:cantSplit/>
        </w:trPr>
        <w:tc>
          <w:tcPr>
            <w:tcW w:w="2250" w:type="pct"/>
          </w:tcPr>
          <w:p w14:paraId="79A9D76D"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3BA6E7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8F7626" w:rsidRDefault="00776FBF" w:rsidP="00591FE3">
            <w:pPr>
              <w:pStyle w:val="Agency-body-text"/>
              <w:rPr>
                <w:rFonts w:asciiTheme="majorHAnsi" w:hAnsiTheme="majorHAnsi" w:cstheme="majorHAnsi"/>
                <w:sz w:val="22"/>
                <w:szCs w:val="22"/>
              </w:rPr>
            </w:pPr>
          </w:p>
        </w:tc>
      </w:tr>
    </w:tbl>
    <w:p w14:paraId="13AC577B" w14:textId="627C77F0" w:rsidR="00776FBF" w:rsidRPr="008F7626" w:rsidRDefault="00776FBF" w:rsidP="00F30963">
      <w:pPr>
        <w:pStyle w:val="Agency-heading-2"/>
        <w:rPr>
          <w:rFonts w:asciiTheme="majorHAnsi" w:hAnsiTheme="majorHAnsi" w:cstheme="majorHAnsi"/>
        </w:rPr>
      </w:pPr>
      <w:bookmarkStart w:id="12" w:name="_Toc127349182"/>
      <w:r w:rsidRPr="008F7626">
        <w:rPr>
          <w:rFonts w:asciiTheme="majorHAnsi" w:hAnsiTheme="majorHAnsi" w:cstheme="majorHAnsi"/>
          <w:lang w:bidi="sl-SI"/>
        </w:rPr>
        <w:t>Šesto vodilno načelo: Spodbujanje stalnega spremljanja in evalvacije</w:t>
      </w:r>
      <w:bookmarkEnd w:id="12"/>
    </w:p>
    <w:p w14:paraId="55A4C09B" w14:textId="692BFF59"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6.1: Na voljo so </w:t>
      </w:r>
      <w:r w:rsidRPr="008F7626">
        <w:rPr>
          <w:rFonts w:asciiTheme="majorHAnsi" w:hAnsiTheme="majorHAnsi" w:cstheme="majorHAnsi"/>
          <w:i/>
          <w:lang w:bidi="sl-SI"/>
        </w:rPr>
        <w:t>nacionalni kazalniki</w:t>
      </w:r>
      <w:r w:rsidRPr="008F7626">
        <w:rPr>
          <w:rFonts w:asciiTheme="majorHAnsi" w:hAnsiTheme="majorHAnsi" w:cstheme="majorHAnsi"/>
          <w:lang w:bidi="sl-SI"/>
        </w:rPr>
        <w:t xml:space="preserve"> kakovosti inkluzivnega izobraževanja, ki upoštevajo lokalne razlike, raznolikost potreb učencev in vlogo specialne pomoči</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5FBD0BA3" w14:textId="77777777" w:rsidTr="00C01411">
        <w:trPr>
          <w:cantSplit/>
          <w:tblHeader/>
        </w:trPr>
        <w:tc>
          <w:tcPr>
            <w:tcW w:w="2250" w:type="pct"/>
            <w:shd w:val="clear" w:color="auto" w:fill="D9D9D9" w:themeFill="background1" w:themeFillShade="D9"/>
          </w:tcPr>
          <w:p w14:paraId="2C7DD99E"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73125E0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22AE5EBB"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1674EF4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1F0CF567"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4F2F2C2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2D5895E9" w14:textId="77777777" w:rsidTr="00C01411">
        <w:trPr>
          <w:cantSplit/>
        </w:trPr>
        <w:tc>
          <w:tcPr>
            <w:tcW w:w="2250" w:type="pct"/>
          </w:tcPr>
          <w:p w14:paraId="72744CA5" w14:textId="57EFF0B1"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6.1.1</w:t>
            </w:r>
            <w:r w:rsidRPr="008F7626">
              <w:rPr>
                <w:rFonts w:asciiTheme="majorHAnsi" w:hAnsiTheme="majorHAnsi" w:cstheme="majorHAnsi"/>
                <w:sz w:val="22"/>
                <w:lang w:bidi="sl-SI"/>
              </w:rPr>
              <w:t>: Ali kazalniki odražajo skupno razumevanje kakovostne inkluzivne prakse v rednem in specializiranem sektorju?</w:t>
            </w:r>
          </w:p>
        </w:tc>
        <w:tc>
          <w:tcPr>
            <w:tcW w:w="500" w:type="pct"/>
          </w:tcPr>
          <w:p w14:paraId="72AD4D60"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3F715410" w14:textId="77777777" w:rsidTr="00C01411">
        <w:trPr>
          <w:cantSplit/>
        </w:trPr>
        <w:tc>
          <w:tcPr>
            <w:tcW w:w="2250" w:type="pct"/>
          </w:tcPr>
          <w:p w14:paraId="3A7BC71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lastRenderedPageBreak/>
              <w:t>6.1.2</w:t>
            </w:r>
            <w:r w:rsidRPr="008F7626">
              <w:rPr>
                <w:rFonts w:asciiTheme="majorHAnsi" w:hAnsiTheme="majorHAnsi" w:cstheme="majorHAnsi"/>
                <w:sz w:val="22"/>
                <w:lang w:bidi="sl-SI"/>
              </w:rPr>
              <w:t>: Ali obstaja sistematično sredstvo za zbiranje podatkov v namen inkluzivnega izobraževanja?</w:t>
            </w:r>
          </w:p>
        </w:tc>
        <w:tc>
          <w:tcPr>
            <w:tcW w:w="500" w:type="pct"/>
          </w:tcPr>
          <w:p w14:paraId="39908C3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3A8E01A1" w14:textId="77777777" w:rsidTr="00C01411">
        <w:trPr>
          <w:cantSplit/>
        </w:trPr>
        <w:tc>
          <w:tcPr>
            <w:tcW w:w="2250" w:type="pct"/>
          </w:tcPr>
          <w:p w14:paraId="79B2CEAA" w14:textId="1B8E2B5A"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6.1.3</w:t>
            </w:r>
            <w:r w:rsidRPr="008F7626">
              <w:rPr>
                <w:rFonts w:asciiTheme="majorHAnsi" w:hAnsiTheme="majorHAnsi" w:cstheme="majorHAnsi"/>
                <w:sz w:val="22"/>
                <w:lang w:bidi="sl-SI"/>
              </w:rPr>
              <w:t>: Ali odločitve temeljijo na veljavnem sistemu zbiranja podatkov, ki se uporablja v rednem in specializiranem sektorju?</w:t>
            </w:r>
          </w:p>
        </w:tc>
        <w:tc>
          <w:tcPr>
            <w:tcW w:w="500" w:type="pct"/>
          </w:tcPr>
          <w:p w14:paraId="5BAF3C5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1FB0C18F" w14:textId="77777777" w:rsidTr="00C01411">
        <w:trPr>
          <w:cantSplit/>
        </w:trPr>
        <w:tc>
          <w:tcPr>
            <w:tcW w:w="2250" w:type="pct"/>
          </w:tcPr>
          <w:p w14:paraId="74E151B4"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3086CE4"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8F7626" w:rsidRDefault="00776FBF" w:rsidP="00591FE3">
            <w:pPr>
              <w:pStyle w:val="Agency-body-text"/>
              <w:rPr>
                <w:rFonts w:asciiTheme="majorHAnsi" w:hAnsiTheme="majorHAnsi" w:cstheme="majorHAnsi"/>
                <w:sz w:val="22"/>
                <w:szCs w:val="22"/>
              </w:rPr>
            </w:pPr>
          </w:p>
        </w:tc>
      </w:tr>
    </w:tbl>
    <w:p w14:paraId="5AFE5B6C" w14:textId="55E78912"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t xml:space="preserve">Prednostna naloga/strategija politike 6.2: Na voljo so </w:t>
      </w:r>
      <w:r w:rsidRPr="008F7626">
        <w:rPr>
          <w:rFonts w:asciiTheme="majorHAnsi" w:hAnsiTheme="majorHAnsi" w:cstheme="majorHAnsi"/>
          <w:i/>
          <w:lang w:bidi="sl-SI"/>
        </w:rPr>
        <w:t>sodelovalne strukture/procesi</w:t>
      </w:r>
      <w:r w:rsidRPr="008F7626">
        <w:rPr>
          <w:rFonts w:asciiTheme="majorHAnsi" w:hAnsiTheme="majorHAnsi" w:cstheme="majorHAnsi"/>
          <w:lang w:bidi="sl-SI"/>
        </w:rPr>
        <w:t xml:space="preserve"> za spremljanje in evalvacijo</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6A443875" w14:textId="77777777" w:rsidTr="00C01411">
        <w:trPr>
          <w:cantSplit/>
          <w:tblHeader/>
        </w:trPr>
        <w:tc>
          <w:tcPr>
            <w:tcW w:w="2250" w:type="pct"/>
            <w:shd w:val="clear" w:color="auto" w:fill="D9D9D9" w:themeFill="background1" w:themeFillShade="D9"/>
          </w:tcPr>
          <w:p w14:paraId="6B061B3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644F1D24"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4A1DDA33"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7648B47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5E40F0B5"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7C5F2CBD"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4E11E087" w14:textId="77777777" w:rsidTr="00C01411">
        <w:trPr>
          <w:cantSplit/>
        </w:trPr>
        <w:tc>
          <w:tcPr>
            <w:tcW w:w="2250" w:type="pct"/>
          </w:tcPr>
          <w:p w14:paraId="5636CCA0"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6.2.1</w:t>
            </w:r>
            <w:r w:rsidRPr="008F7626">
              <w:rPr>
                <w:rFonts w:asciiTheme="majorHAnsi" w:hAnsiTheme="majorHAnsi" w:cstheme="majorHAnsi"/>
                <w:sz w:val="22"/>
                <w:lang w:bidi="sl-SI"/>
              </w:rPr>
              <w:t>: Ali so kazalniki za spremljanje in samoocenjevanje ustvarjeni v sodelovanju med strokovnjaki iz rednega in specializiranega sektorja, da bi zagotovili skupno razumevanje in preprečili odpor?</w:t>
            </w:r>
          </w:p>
        </w:tc>
        <w:tc>
          <w:tcPr>
            <w:tcW w:w="500" w:type="pct"/>
          </w:tcPr>
          <w:p w14:paraId="0F54F41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031685F" w14:textId="77777777" w:rsidTr="00C01411">
        <w:trPr>
          <w:cantSplit/>
        </w:trPr>
        <w:tc>
          <w:tcPr>
            <w:tcW w:w="2250" w:type="pct"/>
          </w:tcPr>
          <w:p w14:paraId="1EDF6FDD" w14:textId="43BA0AAF"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6.2.2</w:t>
            </w:r>
            <w:r w:rsidRPr="008F7626">
              <w:rPr>
                <w:rFonts w:asciiTheme="majorHAnsi" w:hAnsiTheme="majorHAnsi" w:cstheme="majorHAnsi"/>
                <w:sz w:val="22"/>
                <w:lang w:bidi="sl-SI"/>
              </w:rPr>
              <w:t>: Ali obstajajo kakršne koli pobude/programi za krepitev znanja in spretnosti ključnih deležnikov iz rednega in specializiranega sektorja pri analizi in uporabi podatkov?</w:t>
            </w:r>
          </w:p>
        </w:tc>
        <w:tc>
          <w:tcPr>
            <w:tcW w:w="500" w:type="pct"/>
          </w:tcPr>
          <w:p w14:paraId="7CD33C6F"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115E0105" w14:textId="77777777" w:rsidTr="00C01411">
        <w:trPr>
          <w:cantSplit/>
        </w:trPr>
        <w:tc>
          <w:tcPr>
            <w:tcW w:w="2250" w:type="pct"/>
          </w:tcPr>
          <w:p w14:paraId="627DEED5" w14:textId="75FE8330"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6.2.3</w:t>
            </w:r>
            <w:r w:rsidRPr="008F7626">
              <w:rPr>
                <w:rFonts w:asciiTheme="majorHAnsi" w:hAnsiTheme="majorHAnsi" w:cstheme="majorHAnsi"/>
                <w:sz w:val="22"/>
                <w:lang w:bidi="sl-SI"/>
              </w:rPr>
              <w:t>: Ali obstaja učinkovito sodelovanje med šolami, izobraževalnimi organi in univerzami v namen spremljanja in uporabe podatkov?</w:t>
            </w:r>
          </w:p>
        </w:tc>
        <w:tc>
          <w:tcPr>
            <w:tcW w:w="500" w:type="pct"/>
          </w:tcPr>
          <w:p w14:paraId="144057EB"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79040687" w14:textId="77777777" w:rsidTr="00C01411">
        <w:trPr>
          <w:cantSplit/>
        </w:trPr>
        <w:tc>
          <w:tcPr>
            <w:tcW w:w="2250" w:type="pct"/>
          </w:tcPr>
          <w:p w14:paraId="5E59CBD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35EF068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8F7626" w:rsidRDefault="00776FBF" w:rsidP="00591FE3">
            <w:pPr>
              <w:pStyle w:val="Agency-body-text"/>
              <w:rPr>
                <w:rFonts w:asciiTheme="majorHAnsi" w:hAnsiTheme="majorHAnsi" w:cstheme="majorHAnsi"/>
                <w:sz w:val="22"/>
                <w:szCs w:val="22"/>
              </w:rPr>
            </w:pPr>
          </w:p>
        </w:tc>
      </w:tr>
    </w:tbl>
    <w:p w14:paraId="2A7B6DF8" w14:textId="10B287CF" w:rsidR="00776FBF" w:rsidRPr="008F7626" w:rsidRDefault="00776FBF" w:rsidP="00F30963">
      <w:pPr>
        <w:pStyle w:val="Agency-heading-3"/>
        <w:rPr>
          <w:rFonts w:asciiTheme="majorHAnsi" w:hAnsiTheme="majorHAnsi" w:cstheme="majorHAnsi"/>
        </w:rPr>
      </w:pPr>
      <w:r w:rsidRPr="008F7626">
        <w:rPr>
          <w:rFonts w:asciiTheme="majorHAnsi" w:hAnsiTheme="majorHAnsi" w:cstheme="majorHAnsi"/>
          <w:lang w:bidi="sl-SI"/>
        </w:rPr>
        <w:lastRenderedPageBreak/>
        <w:t xml:space="preserve">Prednostna naloga/strategija politike 6.3: Na voljo je </w:t>
      </w:r>
      <w:r w:rsidRPr="008F7626">
        <w:rPr>
          <w:rFonts w:asciiTheme="majorHAnsi" w:hAnsiTheme="majorHAnsi" w:cstheme="majorHAnsi"/>
          <w:i/>
          <w:lang w:bidi="sl-SI"/>
        </w:rPr>
        <w:t>celovit sistem za spremljanje</w:t>
      </w:r>
      <w:r w:rsidRPr="008F7626">
        <w:rPr>
          <w:rFonts w:asciiTheme="majorHAnsi" w:hAnsiTheme="majorHAnsi" w:cstheme="majorHAnsi"/>
          <w:lang w:bidi="sl-SI"/>
        </w:rPr>
        <w:t>, kako specialna pomoč podpira redni sektor pri izvajanju inkluzivnega izobraževanja (ki zajema podsistema notranje in zunanje evalvacije)</w:t>
      </w:r>
    </w:p>
    <w:tbl>
      <w:tblPr>
        <w:tblStyle w:val="TableGrid"/>
        <w:tblW w:w="5000" w:type="pct"/>
        <w:tblLook w:val="04A0" w:firstRow="1" w:lastRow="0" w:firstColumn="1" w:lastColumn="0" w:noHBand="0" w:noVBand="1"/>
      </w:tblPr>
      <w:tblGrid>
        <w:gridCol w:w="6464"/>
        <w:gridCol w:w="1417"/>
        <w:gridCol w:w="1418"/>
        <w:gridCol w:w="1478"/>
        <w:gridCol w:w="1504"/>
        <w:gridCol w:w="2139"/>
      </w:tblGrid>
      <w:tr w:rsidR="00776FBF" w:rsidRPr="008F7626" w14:paraId="110F4F0B" w14:textId="77777777" w:rsidTr="00C01411">
        <w:trPr>
          <w:cantSplit/>
          <w:tblHeader/>
        </w:trPr>
        <w:tc>
          <w:tcPr>
            <w:tcW w:w="2250" w:type="pct"/>
            <w:shd w:val="clear" w:color="auto" w:fill="D9D9D9" w:themeFill="background1" w:themeFillShade="D9"/>
          </w:tcPr>
          <w:p w14:paraId="5C367F8F"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Ključni ukrep</w:t>
            </w:r>
          </w:p>
        </w:tc>
        <w:tc>
          <w:tcPr>
            <w:tcW w:w="500" w:type="pct"/>
            <w:shd w:val="clear" w:color="auto" w:fill="D9D9D9" w:themeFill="background1" w:themeFillShade="D9"/>
          </w:tcPr>
          <w:p w14:paraId="31C88131"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0 – Ne še</w:t>
            </w:r>
          </w:p>
        </w:tc>
        <w:tc>
          <w:tcPr>
            <w:tcW w:w="500" w:type="pct"/>
            <w:shd w:val="clear" w:color="auto" w:fill="D9D9D9" w:themeFill="background1" w:themeFillShade="D9"/>
          </w:tcPr>
          <w:p w14:paraId="74111262"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1 – V načrtu</w:t>
            </w:r>
          </w:p>
        </w:tc>
        <w:tc>
          <w:tcPr>
            <w:tcW w:w="500" w:type="pct"/>
            <w:shd w:val="clear" w:color="auto" w:fill="D9D9D9" w:themeFill="background1" w:themeFillShade="D9"/>
          </w:tcPr>
          <w:p w14:paraId="4DFB34C8"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2 – Delno vzpostavljeno</w:t>
            </w:r>
          </w:p>
        </w:tc>
        <w:tc>
          <w:tcPr>
            <w:tcW w:w="500" w:type="pct"/>
            <w:shd w:val="clear" w:color="auto" w:fill="D9D9D9" w:themeFill="background1" w:themeFillShade="D9"/>
          </w:tcPr>
          <w:p w14:paraId="3924CE2C"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3 – Vzpostavljeno</w:t>
            </w:r>
          </w:p>
        </w:tc>
        <w:tc>
          <w:tcPr>
            <w:tcW w:w="750" w:type="pct"/>
            <w:shd w:val="clear" w:color="auto" w:fill="D9D9D9" w:themeFill="background1" w:themeFillShade="D9"/>
          </w:tcPr>
          <w:p w14:paraId="54064EF1" w14:textId="77777777" w:rsidR="00776FBF" w:rsidRPr="008F7626" w:rsidRDefault="00776FBF" w:rsidP="00591FE3">
            <w:pPr>
              <w:pStyle w:val="Agency-body-text"/>
              <w:rPr>
                <w:rFonts w:asciiTheme="majorHAnsi" w:hAnsiTheme="majorHAnsi" w:cstheme="majorHAnsi"/>
                <w:b/>
                <w:bCs/>
                <w:sz w:val="22"/>
                <w:szCs w:val="22"/>
              </w:rPr>
            </w:pPr>
            <w:r w:rsidRPr="008F7626">
              <w:rPr>
                <w:rFonts w:asciiTheme="majorHAnsi" w:hAnsiTheme="majorHAnsi" w:cstheme="majorHAnsi"/>
                <w:b/>
                <w:sz w:val="22"/>
                <w:lang w:bidi="sl-SI"/>
              </w:rPr>
              <w:t>Pripombe</w:t>
            </w:r>
          </w:p>
        </w:tc>
      </w:tr>
      <w:tr w:rsidR="00776FBF" w:rsidRPr="008F7626" w14:paraId="226C3EEB" w14:textId="77777777" w:rsidTr="00C01411">
        <w:trPr>
          <w:cantSplit/>
        </w:trPr>
        <w:tc>
          <w:tcPr>
            <w:tcW w:w="2250" w:type="pct"/>
          </w:tcPr>
          <w:p w14:paraId="13580428"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6.3.1</w:t>
            </w:r>
            <w:r w:rsidRPr="008F7626">
              <w:rPr>
                <w:rFonts w:asciiTheme="majorHAnsi" w:hAnsiTheme="majorHAnsi" w:cstheme="majorHAnsi"/>
                <w:sz w:val="22"/>
                <w:lang w:bidi="sl-SI"/>
              </w:rPr>
              <w:t>: Ali sistem zbiranja podatkov spremlja, kako specialna pomoč podpira redni sektor pri izvajanju inkluzivnega izobraževanja?</w:t>
            </w:r>
          </w:p>
        </w:tc>
        <w:tc>
          <w:tcPr>
            <w:tcW w:w="500" w:type="pct"/>
          </w:tcPr>
          <w:p w14:paraId="32A43DFC"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76A01D61" w14:textId="77777777" w:rsidTr="00C01411">
        <w:trPr>
          <w:cantSplit/>
        </w:trPr>
        <w:tc>
          <w:tcPr>
            <w:tcW w:w="2250" w:type="pct"/>
          </w:tcPr>
          <w:p w14:paraId="2DB68FDE"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6.3.2</w:t>
            </w:r>
            <w:r w:rsidRPr="008F7626">
              <w:rPr>
                <w:rFonts w:asciiTheme="majorHAnsi" w:hAnsiTheme="majorHAnsi" w:cstheme="majorHAnsi"/>
                <w:sz w:val="22"/>
                <w:lang w:bidi="sl-SI"/>
              </w:rPr>
              <w:t>: Ali mehanizmi za spremljanje in evalvacijo odražajo celostni pristop do izobraževanja, ki se osredotoča na ovire za poučevanje in učenje ter na njuno podporo?</w:t>
            </w:r>
          </w:p>
        </w:tc>
        <w:tc>
          <w:tcPr>
            <w:tcW w:w="500" w:type="pct"/>
          </w:tcPr>
          <w:p w14:paraId="4FBA10F6"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6ED635F3" w14:textId="77777777" w:rsidTr="00C01411">
        <w:trPr>
          <w:cantSplit/>
        </w:trPr>
        <w:tc>
          <w:tcPr>
            <w:tcW w:w="2250" w:type="pct"/>
          </w:tcPr>
          <w:p w14:paraId="77940C5E" w14:textId="519E2466"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b/>
                <w:sz w:val="22"/>
                <w:lang w:bidi="sl-SI"/>
              </w:rPr>
              <w:t>6.3.3</w:t>
            </w:r>
            <w:r w:rsidRPr="008F7626">
              <w:rPr>
                <w:rFonts w:asciiTheme="majorHAnsi" w:hAnsiTheme="majorHAnsi" w:cstheme="majorHAnsi"/>
                <w:sz w:val="22"/>
                <w:lang w:bidi="sl-SI"/>
              </w:rPr>
              <w:t>: Ali so bila vsa vprašanja glede zasebnosti, etike in blaženja tveganj obravnavana med spremljanjem sodelovanja med rednim in specializiranim sektorjem?</w:t>
            </w:r>
          </w:p>
        </w:tc>
        <w:tc>
          <w:tcPr>
            <w:tcW w:w="500" w:type="pct"/>
          </w:tcPr>
          <w:p w14:paraId="05AB755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8F7626" w:rsidRDefault="00776FBF" w:rsidP="00591FE3">
            <w:pPr>
              <w:pStyle w:val="Agency-body-text"/>
              <w:rPr>
                <w:rFonts w:asciiTheme="majorHAnsi" w:hAnsiTheme="majorHAnsi" w:cstheme="majorHAnsi"/>
                <w:sz w:val="22"/>
                <w:szCs w:val="22"/>
              </w:rPr>
            </w:pPr>
          </w:p>
        </w:tc>
      </w:tr>
      <w:tr w:rsidR="00776FBF" w:rsidRPr="008F7626" w14:paraId="032D5D7C" w14:textId="77777777" w:rsidTr="00C01411">
        <w:trPr>
          <w:cantSplit/>
        </w:trPr>
        <w:tc>
          <w:tcPr>
            <w:tcW w:w="2250" w:type="pct"/>
          </w:tcPr>
          <w:p w14:paraId="2AE09C1F" w14:textId="77777777" w:rsidR="00776FBF" w:rsidRPr="008F7626" w:rsidRDefault="00776FBF" w:rsidP="00591FE3">
            <w:pPr>
              <w:pStyle w:val="Agency-body-text"/>
              <w:rPr>
                <w:rFonts w:asciiTheme="majorHAnsi" w:hAnsiTheme="majorHAnsi" w:cstheme="majorHAnsi"/>
                <w:sz w:val="22"/>
                <w:szCs w:val="22"/>
              </w:rPr>
            </w:pPr>
            <w:r w:rsidRPr="008F7626">
              <w:rPr>
                <w:rFonts w:asciiTheme="majorHAnsi" w:hAnsiTheme="majorHAnsi" w:cstheme="majorHAnsi"/>
                <w:sz w:val="22"/>
                <w:lang w:bidi="sl-SI"/>
              </w:rPr>
              <w:t>Drugo</w:t>
            </w:r>
            <w:r w:rsidRPr="008F7626">
              <w:rPr>
                <w:rFonts w:asciiTheme="majorHAnsi" w:hAnsiTheme="majorHAnsi" w:cstheme="majorHAnsi"/>
                <w:i/>
                <w:sz w:val="22"/>
                <w:lang w:bidi="sl-SI"/>
              </w:rPr>
              <w:t xml:space="preserve"> (navedite)</w:t>
            </w:r>
          </w:p>
        </w:tc>
        <w:tc>
          <w:tcPr>
            <w:tcW w:w="500" w:type="pct"/>
          </w:tcPr>
          <w:p w14:paraId="05D21A05"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8F7626"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8F7626"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8F7626" w:rsidRDefault="00776FBF" w:rsidP="00591FE3">
            <w:pPr>
              <w:pStyle w:val="Agency-body-text"/>
              <w:rPr>
                <w:rFonts w:asciiTheme="majorHAnsi" w:hAnsiTheme="majorHAnsi" w:cstheme="majorHAnsi"/>
                <w:sz w:val="22"/>
                <w:szCs w:val="22"/>
              </w:rPr>
            </w:pPr>
          </w:p>
        </w:tc>
      </w:tr>
    </w:tbl>
    <w:p w14:paraId="7E681A70" w14:textId="77777777" w:rsidR="00776FBF" w:rsidRPr="008F7626" w:rsidRDefault="00776FBF" w:rsidP="00591FE3">
      <w:pPr>
        <w:pStyle w:val="Agency-body-text"/>
        <w:rPr>
          <w:rFonts w:asciiTheme="majorHAnsi" w:hAnsiTheme="majorHAnsi" w:cstheme="majorHAnsi"/>
        </w:rPr>
      </w:pPr>
    </w:p>
    <w:p w14:paraId="7ACB23F6" w14:textId="77777777" w:rsidR="00776FBF" w:rsidRPr="008F7626" w:rsidRDefault="00776FBF" w:rsidP="00591FE3">
      <w:pPr>
        <w:pStyle w:val="Agency-body-text"/>
        <w:rPr>
          <w:rFonts w:asciiTheme="majorHAnsi" w:hAnsiTheme="majorHAnsi" w:cstheme="majorHAnsi"/>
        </w:rPr>
        <w:sectPr w:rsidR="00776FBF" w:rsidRPr="008F7626"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8F7626" w:rsidRDefault="00776FBF" w:rsidP="00907466">
      <w:pPr>
        <w:pStyle w:val="Agency-heading-1"/>
        <w:rPr>
          <w:rFonts w:asciiTheme="majorHAnsi" w:hAnsiTheme="majorHAnsi" w:cstheme="majorHAnsi"/>
        </w:rPr>
      </w:pPr>
      <w:bookmarkStart w:id="13" w:name="_Toc127349183"/>
      <w:r w:rsidRPr="008F7626">
        <w:rPr>
          <w:rFonts w:asciiTheme="majorHAnsi" w:hAnsiTheme="majorHAnsi" w:cstheme="majorHAnsi"/>
          <w:lang w:bidi="sl-SI"/>
        </w:rPr>
        <w:lastRenderedPageBreak/>
        <w:t>Priloga 1: Slovarček izrazov</w:t>
      </w:r>
      <w:bookmarkEnd w:id="13"/>
    </w:p>
    <w:p w14:paraId="1E0FB097" w14:textId="71C7C216"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 xml:space="preserve">V tej prilogi so definicije in pojasnila ključnih izrazov v orodju. Vsebovani so izrazi iz spletnega </w:t>
      </w:r>
      <w:hyperlink r:id="rId29" w:history="1">
        <w:r w:rsidRPr="008F7626">
          <w:rPr>
            <w:rStyle w:val="Hyperlink"/>
            <w:rFonts w:asciiTheme="majorHAnsi" w:hAnsiTheme="majorHAnsi" w:cstheme="majorHAnsi"/>
            <w:lang w:bidi="sl-SI"/>
          </w:rPr>
          <w:t>slovarčka</w:t>
        </w:r>
      </w:hyperlink>
      <w:r w:rsidRPr="008F7626">
        <w:rPr>
          <w:rFonts w:asciiTheme="majorHAnsi" w:hAnsiTheme="majorHAnsi" w:cstheme="majorHAnsi"/>
          <w:lang w:bidi="sl-SI"/>
        </w:rPr>
        <w:t xml:space="preserve"> Agencije ter izrazi, povezani konkretno s projektom CROSP.</w:t>
      </w:r>
    </w:p>
    <w:p w14:paraId="6CADE7A4" w14:textId="77777777" w:rsidR="008F7626" w:rsidRDefault="008F7626" w:rsidP="008F7626">
      <w:pPr>
        <w:pStyle w:val="Agency-body-text"/>
        <w:rPr>
          <w:rFonts w:asciiTheme="majorHAnsi" w:hAnsiTheme="majorHAnsi" w:cstheme="majorHAnsi"/>
          <w:lang w:bidi="sl-SI"/>
        </w:rPr>
      </w:pPr>
      <w:bookmarkStart w:id="14" w:name="_Hlk127349272"/>
      <w:r w:rsidRPr="008F7626">
        <w:rPr>
          <w:rFonts w:asciiTheme="majorHAnsi" w:hAnsiTheme="majorHAnsi" w:cstheme="majorHAnsi"/>
          <w:b/>
          <w:lang w:bidi="sl-SI"/>
        </w:rPr>
        <w:t>Celostni pristop do izobraževanja</w:t>
      </w:r>
      <w:r w:rsidRPr="008F7626">
        <w:rPr>
          <w:rFonts w:asciiTheme="majorHAnsi" w:hAnsiTheme="majorHAnsi" w:cstheme="majorHAnsi"/>
          <w:lang w:bidi="sl-SI"/>
        </w:rPr>
        <w:t>: Ta pristop vključuje vse člane šolske skupnosti (tj. učence, osebje, družine in skrbnike, člane skupnosti) in si prizadeva vključiti vsa področja šolskega življenja. Prepoznava, da se pravo učenje dogaja s pomočjo »uradnega« učnega načrta in »skritega« učnega načrta ter življenjskih izkušenj učencev v šoli in v skupnosti.</w:t>
      </w:r>
    </w:p>
    <w:p w14:paraId="18F2BBDC" w14:textId="77777777" w:rsidR="008F7626" w:rsidRPr="008F7626" w:rsidRDefault="008F7626" w:rsidP="008F7626">
      <w:pPr>
        <w:pStyle w:val="Agency-body-text"/>
        <w:rPr>
          <w:rFonts w:asciiTheme="majorHAnsi" w:hAnsiTheme="majorHAnsi" w:cstheme="majorHAnsi"/>
        </w:rPr>
      </w:pPr>
      <w:r w:rsidRPr="008F7626">
        <w:rPr>
          <w:rFonts w:asciiTheme="majorHAnsi" w:hAnsiTheme="majorHAnsi" w:cstheme="majorHAnsi"/>
          <w:b/>
          <w:lang w:bidi="sl-SI"/>
        </w:rPr>
        <w:t>Deležnik</w:t>
      </w:r>
      <w:r w:rsidRPr="008F7626">
        <w:rPr>
          <w:rFonts w:asciiTheme="majorHAnsi" w:hAnsiTheme="majorHAnsi" w:cstheme="majorHAnsi"/>
          <w:lang w:bidi="sl-SI"/>
        </w:rPr>
        <w:t>: Deležniki so oblikovalci politike, pedagogi, ravnatelji, učenci/vrstniki, družine in člani skupnosti.</w:t>
      </w:r>
    </w:p>
    <w:p w14:paraId="133D1B45" w14:textId="77777777" w:rsidR="008F7626" w:rsidRPr="008F7626" w:rsidRDefault="008F7626" w:rsidP="008F7626">
      <w:pPr>
        <w:pStyle w:val="Agency-body-text"/>
        <w:rPr>
          <w:rFonts w:asciiTheme="majorHAnsi" w:hAnsiTheme="majorHAnsi" w:cstheme="majorHAnsi"/>
        </w:rPr>
      </w:pPr>
      <w:r w:rsidRPr="008F7626">
        <w:rPr>
          <w:rFonts w:asciiTheme="majorHAnsi" w:hAnsiTheme="majorHAnsi" w:cstheme="majorHAnsi"/>
          <w:b/>
          <w:lang w:bidi="sl-SI"/>
        </w:rPr>
        <w:t>Financiranje:</w:t>
      </w:r>
      <w:r w:rsidRPr="008F7626">
        <w:rPr>
          <w:rFonts w:asciiTheme="majorHAnsi" w:hAnsiTheme="majorHAnsi" w:cstheme="majorHAnsi"/>
          <w:lang w:bidi="sl-SI"/>
        </w:rPr>
        <w:t xml:space="preserve"> Mehanizem dodeljevanja sredstev (finančnih sredstev, človeških virov, tehničnih sredstev itd.), ki spodbuja inkluzijo.</w:t>
      </w:r>
    </w:p>
    <w:p w14:paraId="7AFFED28" w14:textId="7D2AEE20"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Individualni učni načrt/program:</w:t>
      </w:r>
      <w:r w:rsidRPr="008F7626">
        <w:rPr>
          <w:rFonts w:asciiTheme="majorHAnsi" w:hAnsiTheme="majorHAnsi" w:cstheme="majorHAnsi"/>
          <w:lang w:bidi="sl-SI"/>
        </w:rPr>
        <w:t xml:space="preserve"> »Pisni načrt, v katerem so določeni trenutna raven uspešnosti učenca ter cilji, storitve in časovni načrt za uresničevanje teh ciljev« (</w:t>
      </w:r>
      <w:hyperlink r:id="rId30" w:history="1">
        <w:r w:rsidRPr="008F7626">
          <w:rPr>
            <w:rStyle w:val="Hyperlink"/>
            <w:rFonts w:asciiTheme="majorHAnsi" w:hAnsiTheme="majorHAnsi" w:cstheme="majorHAnsi"/>
            <w:lang w:bidi="sl-SI"/>
          </w:rPr>
          <w:t>UNESCO</w:t>
        </w:r>
        <w:r w:rsidR="00DD03AB" w:rsidRPr="008F7626">
          <w:rPr>
            <w:rStyle w:val="Hyperlink"/>
            <w:rFonts w:asciiTheme="majorHAnsi" w:hAnsiTheme="majorHAnsi" w:cstheme="majorHAnsi"/>
            <w:lang w:bidi="sl-SI"/>
          </w:rPr>
          <w:t>,</w:t>
        </w:r>
        <w:r w:rsidR="00DD03AB">
          <w:rPr>
            <w:rStyle w:val="Hyperlink"/>
            <w:rFonts w:asciiTheme="majorHAnsi" w:hAnsiTheme="majorHAnsi" w:cstheme="majorHAnsi"/>
            <w:lang w:bidi="sl-SI"/>
          </w:rPr>
          <w:t> </w:t>
        </w:r>
        <w:r w:rsidRPr="008F7626">
          <w:rPr>
            <w:rStyle w:val="Hyperlink"/>
            <w:rFonts w:asciiTheme="majorHAnsi" w:hAnsiTheme="majorHAnsi" w:cstheme="majorHAnsi"/>
            <w:lang w:bidi="sl-SI"/>
          </w:rPr>
          <w:t>2020</w:t>
        </w:r>
      </w:hyperlink>
      <w:r w:rsidRPr="008F7626">
        <w:rPr>
          <w:rFonts w:asciiTheme="majorHAnsi" w:hAnsiTheme="majorHAnsi" w:cstheme="majorHAnsi"/>
          <w:lang w:bidi="sl-SI"/>
        </w:rPr>
        <w:t>, str. 420).</w:t>
      </w:r>
    </w:p>
    <w:p w14:paraId="473A1290"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lang w:bidi="sl-SI"/>
        </w:rPr>
        <w:t>V razvoj individualnih učnih načrtov so lahko vključeni starši, učenci in drugi strokovnjaki/specialisti.</w:t>
      </w:r>
    </w:p>
    <w:p w14:paraId="4FA9F4C0"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Inkluzivno izobraževanje</w:t>
      </w:r>
      <w:r w:rsidRPr="008F7626">
        <w:rPr>
          <w:rFonts w:asciiTheme="majorHAnsi" w:hAnsiTheme="majorHAnsi" w:cstheme="majorHAnsi"/>
          <w:lang w:bidi="sl-SI"/>
        </w:rPr>
        <w:t xml:space="preserve"> predpostavlja pravo spremembo izobraževanja na ravni politike in v praksi. Učenci so postavljeni v ospredje sistema, ki mora biti sposoben prepoznati in sprejeti raznolikost učencev in se nanjo odzvati. Cilj inkluzivnega izobraževanja se je odzvati na načela učinkovitosti, enakopravnosti in enakosti, pri čemer se raznolikost dojema kot prednost. Učence je prav tako treba pripraviti, da se bodo vključili v družbo, da bodo imeli dostop do smiselnega državljanstva in priznavali vrednote človekovih pravic, svobode, strpnosti ter nediskriminacije.</w:t>
      </w:r>
    </w:p>
    <w:p w14:paraId="4E4630C5"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Kazalniki:</w:t>
      </w:r>
      <w:r w:rsidRPr="008F7626">
        <w:rPr>
          <w:rFonts w:asciiTheme="majorHAnsi" w:hAnsiTheme="majorHAnsi" w:cstheme="majorHAnsi"/>
          <w:lang w:bidi="sl-SI"/>
        </w:rPr>
        <w:t xml:space="preserve"> Ukrepi, ki temeljijo na dokazih (kvalitativni in kvantitativni) ter omogočajo spremljanje kakovosti in izvajanja inkluzivnega izobraževanja.</w:t>
      </w:r>
    </w:p>
    <w:p w14:paraId="590CE720"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Kontinuum podpore:</w:t>
      </w:r>
      <w:r w:rsidRPr="008F7626">
        <w:rPr>
          <w:rFonts w:asciiTheme="majorHAnsi" w:hAnsiTheme="majorHAnsi" w:cstheme="majorHAnsi"/>
          <w:lang w:bidi="sl-SI"/>
        </w:rPr>
        <w:t xml:space="preserve"> Kontinuum podpore in storitve se ujemajo s polnim razponom dodatnih potreb, ki jih imajo v vsaki šoli. To vključuje vse od najmanjšega obsega pomoči v rednih razredih do programov za dodatno učno podporo v šoli. Po potrebi je vključena tudi pomoč, ki jo zagotavljajo defektologi in rehabilitacijski pedagogi ter zunanje podporno osebje. Kontinuum podpore zagotavlja usklajen prehod v izobraževalnih sistemih in prehod iz izobraževalnih sistemov na delo. Prav tako zagotavlja sodelovanje med različnimi vključenimi deležniki.</w:t>
      </w:r>
    </w:p>
    <w:p w14:paraId="5CA8D4C2"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Krepitev zmogljivosti:</w:t>
      </w:r>
      <w:r w:rsidRPr="008F7626">
        <w:rPr>
          <w:rFonts w:asciiTheme="majorHAnsi" w:hAnsiTheme="majorHAnsi" w:cstheme="majorHAnsi"/>
          <w:lang w:bidi="sl-SI"/>
        </w:rPr>
        <w:t xml:space="preserve"> Procesi za razvoj in krepitev stališč, veščin in spretnosti ter zmožnosti strokovnjakov. Upoštevajo se tudi podpora in viri, ki jih izobraževalne organizacije in skupnosti potrebujejo za razvoj delovnih procesov, potrebnih za inkluzivno izobraževanje.</w:t>
      </w:r>
    </w:p>
    <w:p w14:paraId="0E3D0A45" w14:textId="77777777" w:rsidR="0085303A" w:rsidRPr="008F7626" w:rsidRDefault="00776FBF" w:rsidP="00591FE3">
      <w:pPr>
        <w:pStyle w:val="Agency-body-text"/>
        <w:rPr>
          <w:rFonts w:asciiTheme="majorHAnsi" w:hAnsiTheme="majorHAnsi" w:cstheme="majorHAnsi"/>
        </w:rPr>
      </w:pPr>
      <w:r w:rsidRPr="008F7626">
        <w:rPr>
          <w:rFonts w:asciiTheme="majorHAnsi" w:hAnsiTheme="majorHAnsi" w:cstheme="majorHAnsi"/>
          <w:b/>
          <w:lang w:bidi="sl-SI"/>
        </w:rPr>
        <w:t>Ovire</w:t>
      </w:r>
      <w:r w:rsidRPr="008F7626">
        <w:rPr>
          <w:rFonts w:asciiTheme="majorHAnsi" w:hAnsiTheme="majorHAnsi" w:cstheme="majorHAnsi"/>
          <w:lang w:bidi="sl-SI"/>
        </w:rPr>
        <w:t xml:space="preserve"> (za učenje): Ovira je »težava, pravilo ali situacija, ki nekomu preprečuje, da bi storil nekaj, ali povzroča, da je nekaj nemogoče« (</w:t>
      </w:r>
      <w:hyperlink r:id="rId31" w:history="1">
        <w:r w:rsidR="0085303A" w:rsidRPr="008F7626">
          <w:rPr>
            <w:rStyle w:val="Hyperlink"/>
            <w:rFonts w:asciiTheme="majorHAnsi" w:hAnsiTheme="majorHAnsi" w:cstheme="majorHAnsi"/>
            <w:lang w:bidi="sl-SI"/>
          </w:rPr>
          <w:t>Oxford Learner’s Dictionaries</w:t>
        </w:r>
      </w:hyperlink>
      <w:r w:rsidRPr="008F7626">
        <w:rPr>
          <w:rFonts w:asciiTheme="majorHAnsi" w:hAnsiTheme="majorHAnsi" w:cstheme="majorHAnsi"/>
          <w:lang w:bidi="sl-SI"/>
        </w:rPr>
        <w:t>).</w:t>
      </w:r>
    </w:p>
    <w:p w14:paraId="56BFAD4A" w14:textId="77777777" w:rsidR="0085303A" w:rsidRPr="008F7626" w:rsidRDefault="0085303A" w:rsidP="00591FE3">
      <w:pPr>
        <w:pStyle w:val="Agency-body-text"/>
        <w:rPr>
          <w:rFonts w:asciiTheme="majorHAnsi" w:hAnsiTheme="majorHAnsi" w:cstheme="majorHAnsi"/>
        </w:rPr>
      </w:pPr>
      <w:r w:rsidRPr="008F7626">
        <w:rPr>
          <w:rFonts w:asciiTheme="majorHAnsi" w:hAnsiTheme="majorHAnsi" w:cstheme="majorHAnsi"/>
          <w:lang w:bidi="sl-SI"/>
        </w:rPr>
        <w:lastRenderedPageBreak/>
        <w:t>Pogosto se šteje, da so »onemogočajoče ovire« razlog za invalidnost/posebno potrebo. Te lahko obravnavamo tako, da oblikujemo omogočajoča, dostopna okolja.</w:t>
      </w:r>
    </w:p>
    <w:p w14:paraId="1267E0E1" w14:textId="77777777" w:rsidR="0085303A" w:rsidRPr="008F7626" w:rsidRDefault="0085303A" w:rsidP="00591FE3">
      <w:pPr>
        <w:pStyle w:val="Agency-quotation"/>
        <w:rPr>
          <w:rFonts w:asciiTheme="majorHAnsi" w:hAnsiTheme="majorHAnsi" w:cstheme="majorHAnsi"/>
        </w:rPr>
      </w:pPr>
      <w:r w:rsidRPr="008F7626">
        <w:rPr>
          <w:rFonts w:asciiTheme="majorHAnsi" w:hAnsiTheme="majorHAnsi" w:cstheme="majorHAnsi"/>
          <w:lang w:bidi="sl-SI"/>
        </w:rPr>
        <w:t>V izobraževanju – in med učnim procesom – lahko obstaja veliko ovir ali okoliščin, ki omejujejo polno udeleženost učencev. Veliko učencev bo imelo različne zahteve (kratko- in dolgoročne), o katerih bo treba razmisliti, da bi učencem omogočili sodelovanje v vseh dejavnostih in uveljavljanje vseh ugodnosti, ki jih omogočajo ponujene priložnosti.</w:t>
      </w:r>
    </w:p>
    <w:p w14:paraId="21AB8733" w14:textId="1931B49A" w:rsidR="00776FBF" w:rsidRPr="008F7626" w:rsidRDefault="0085303A" w:rsidP="00591FE3">
      <w:pPr>
        <w:pStyle w:val="Agency-quotation"/>
        <w:rPr>
          <w:rFonts w:asciiTheme="majorHAnsi" w:hAnsiTheme="majorHAnsi" w:cstheme="majorHAnsi"/>
        </w:rPr>
      </w:pPr>
      <w:r w:rsidRPr="008F7626">
        <w:rPr>
          <w:rFonts w:asciiTheme="majorHAnsi" w:hAnsiTheme="majorHAnsi" w:cstheme="majorHAnsi"/>
          <w:lang w:bidi="sl-SI"/>
        </w:rPr>
        <w:t>Na polno in dejavno udeležbo lahko vplivajo negativna stališča in razmišljanje, ki temelji na pomanjkljivostih, fizične ovire, slab dostop do komunikacijskih pripomočkov in ustreznih informacij v dostopnih oblikah ali pomanjkanje samozavesti in/ali usposabljanja za pridobitev spretnosti, ki so potrebne za sodelovanje (</w:t>
      </w:r>
      <w:hyperlink r:id="rId32" w:history="1">
        <w:r w:rsidRPr="008F7626">
          <w:rPr>
            <w:rStyle w:val="Hyperlink"/>
            <w:rFonts w:asciiTheme="majorHAnsi" w:hAnsiTheme="majorHAnsi" w:cstheme="majorHAnsi"/>
            <w:lang w:bidi="sl-SI"/>
          </w:rPr>
          <w:t>Evropska agencija, brez datuma</w:t>
        </w:r>
      </w:hyperlink>
      <w:r w:rsidRPr="008F7626">
        <w:rPr>
          <w:rFonts w:asciiTheme="majorHAnsi" w:hAnsiTheme="majorHAnsi" w:cstheme="majorHAnsi"/>
          <w:lang w:bidi="sl-SI"/>
        </w:rPr>
        <w:t>).</w:t>
      </w:r>
    </w:p>
    <w:p w14:paraId="470BBB74"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Podporni center:</w:t>
      </w:r>
      <w:r w:rsidRPr="008F7626">
        <w:rPr>
          <w:rFonts w:asciiTheme="majorHAnsi" w:hAnsiTheme="majorHAnsi" w:cstheme="majorHAnsi"/>
          <w:lang w:bidi="sl-SI"/>
        </w:rPr>
        <w:t xml:space="preserve"> Podporni centri so osrednji izobraževalni centri in/ali ustanove, posvečene zagotavljanju podpore in svetovanju, s čimer spodbujajo inkluzijo. Podporni center je preobražena šola s prilagojenim programom, ki se znova opredeli kot dinamičen, večnamenski prostor, ki združuje človeške vire in materialna sredstva. Za to preobrazbo morajo deležniki iz sektorja specialne pomoči sodelovati kot svetovalci v sektorju rednega šolanja ter šolam posredovati svoje znanje in izkušnje. Podporni center mobilizira znanje ter veščine in spretnosti šole, ki so potrebni za inkluzijo, pri čemer ceni znanje in izkušnje vseh.</w:t>
      </w:r>
    </w:p>
    <w:p w14:paraId="6A7F1678"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Pristop univerzalnega načrtovanja</w:t>
      </w:r>
      <w:r w:rsidRPr="008F7626">
        <w:rPr>
          <w:rFonts w:asciiTheme="majorHAnsi" w:hAnsiTheme="majorHAnsi" w:cstheme="majorHAnsi"/>
          <w:lang w:bidi="sl-SI"/>
        </w:rPr>
        <w:t xml:space="preserve">: Univerzalno načrtovanje učenja je pristop, ki obravnava raznolikost potreb učencev tako, da predlaga prilagodljive cilje, metode, gradiva in procese ocenjevanja, ki podpirajo izobraževalce, da lahko poskrbijo za najrazličnejše potrebe. Učni načrti, ki so ustvarjeni s pomočjo univerzalnega načrtovanja učenja, so že v izhodišču oblikovani tako, da poskrbijo za potrebe vseh učencev. Okvir univerzalnega načrtovanja učenja vključuje prilagodljivo obliko situacij z učenjem s prilagodljivimi možnostmi, ki vsem učencem omogočajo, da napredujejo od svojega osebnega izhodišča (glejte </w:t>
      </w:r>
      <w:hyperlink r:id="rId33" w:history="1">
        <w:r w:rsidRPr="008F7626">
          <w:rPr>
            <w:rStyle w:val="Hyperlink"/>
            <w:rFonts w:asciiTheme="majorHAnsi" w:hAnsiTheme="majorHAnsi" w:cstheme="majorHAnsi"/>
            <w:lang w:bidi="sl-SI"/>
          </w:rPr>
          <w:t>Centre for Applied Special Technology, brez datuma</w:t>
        </w:r>
      </w:hyperlink>
      <w:r w:rsidRPr="008F7626">
        <w:rPr>
          <w:rFonts w:asciiTheme="majorHAnsi" w:hAnsiTheme="majorHAnsi" w:cstheme="majorHAnsi"/>
          <w:lang w:bidi="sl-SI"/>
        </w:rPr>
        <w:t>).</w:t>
      </w:r>
    </w:p>
    <w:p w14:paraId="498E8A49" w14:textId="3F7EDF6C"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b/>
          <w:lang w:bidi="sl-SI"/>
        </w:rPr>
        <w:t>Raznolikost:</w:t>
      </w:r>
      <w:r w:rsidRPr="008F7626">
        <w:rPr>
          <w:rFonts w:asciiTheme="majorHAnsi" w:hAnsiTheme="majorHAnsi" w:cstheme="majorHAnsi"/>
          <w:lang w:bidi="sl-SI"/>
        </w:rPr>
        <w:t xml:space="preserve"> Večplasten koncept, ki lahko vsebuje veliko elementov in ravni razločevanja, npr. glede na starost, etnično pripadnost, družbeni razred, spol, telesne sposobnosti, raso, spolno usmerjenost, veroizpoved, izobrazbo, zemljepisno lokacijo, dohodek, zakonski stan, družinski status in delovne izkušnje.</w:t>
      </w:r>
    </w:p>
    <w:p w14:paraId="767FA2DE" w14:textId="77777777"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Specializirani strokovnjaki</w:t>
      </w:r>
      <w:r w:rsidRPr="008F7626">
        <w:rPr>
          <w:rFonts w:asciiTheme="majorHAnsi" w:hAnsiTheme="majorHAnsi" w:cstheme="majorHAnsi"/>
          <w:lang w:bidi="sl-SI"/>
        </w:rPr>
        <w:t>: Posebno usposobljeno osebje, katerega delo se osredotoča na prepoznavanje/ocenjevanje in izobraževanje učencev, ki potrebujejo dodatno pomoč, ter na učinkovito skrb zanje. To osebje lahko vključuje: usklajevalce izobraževanja na področju posebnih potreb, izobraževalce na področju posebnih potreb (učitelje v izobraževanju na področju posebnih potreb), asistente pomočnike pri učenju (pomočniki učitelja), pedagoške psihologe, delovne terapevte, logopede, šolske pomočnike (pomočnike pri varstvu/šolske spremljevalce), socialne delavce itd.</w:t>
      </w:r>
    </w:p>
    <w:p w14:paraId="5B262895" w14:textId="77777777" w:rsidR="007D68FB" w:rsidRPr="008F7626" w:rsidRDefault="007D68FB" w:rsidP="007D68FB">
      <w:pPr>
        <w:pStyle w:val="Agency-body-text"/>
        <w:keepNext/>
        <w:rPr>
          <w:rFonts w:asciiTheme="majorHAnsi" w:hAnsiTheme="majorHAnsi" w:cstheme="majorHAnsi"/>
        </w:rPr>
      </w:pPr>
      <w:r w:rsidRPr="008F7626">
        <w:rPr>
          <w:rFonts w:asciiTheme="majorHAnsi" w:hAnsiTheme="majorHAnsi" w:cstheme="majorHAnsi"/>
          <w:b/>
          <w:lang w:bidi="sl-SI"/>
        </w:rPr>
        <w:t>Specialna pomoč</w:t>
      </w:r>
      <w:r w:rsidRPr="008F7626">
        <w:rPr>
          <w:rFonts w:asciiTheme="majorHAnsi" w:hAnsiTheme="majorHAnsi" w:cstheme="majorHAnsi"/>
          <w:lang w:bidi="sl-SI"/>
        </w:rPr>
        <w:t xml:space="preserve">: Izraz »pomoč« vključuje vse oblike podpore, ki lahko pomagajo v procesu sodelovanja pri izobraževanju učencev, ki potrebujejo dodatno pomoč: učni načrt, </w:t>
      </w:r>
      <w:r w:rsidRPr="008F7626">
        <w:rPr>
          <w:rFonts w:asciiTheme="majorHAnsi" w:hAnsiTheme="majorHAnsi" w:cstheme="majorHAnsi"/>
          <w:lang w:bidi="sl-SI"/>
        </w:rPr>
        <w:lastRenderedPageBreak/>
        <w:t>postopki ocenjevanja, oblike pedagogike, organizacija in upravljanje ter viri. Izraz »specialna pomoč« pokriva različne vrste specializiranih storitev, natančneje:</w:t>
      </w:r>
    </w:p>
    <w:p w14:paraId="61EFBAFD" w14:textId="77777777" w:rsidR="007D68FB" w:rsidRPr="008F7626" w:rsidRDefault="007D68FB" w:rsidP="007D68FB">
      <w:pPr>
        <w:pStyle w:val="Agency-body-text"/>
        <w:numPr>
          <w:ilvl w:val="0"/>
          <w:numId w:val="48"/>
        </w:numPr>
        <w:rPr>
          <w:rFonts w:asciiTheme="majorHAnsi" w:hAnsiTheme="majorHAnsi" w:cstheme="majorHAnsi"/>
        </w:rPr>
      </w:pPr>
      <w:r w:rsidRPr="008F7626">
        <w:rPr>
          <w:rFonts w:asciiTheme="majorHAnsi" w:hAnsiTheme="majorHAnsi" w:cstheme="majorHAnsi"/>
          <w:lang w:bidi="sl-SI"/>
        </w:rPr>
        <w:t>pomoč na šoli, ki zagotavlja pomoč učencem, ki so v rednih razrednih ali delno tudi zunaj rednih razredov (razredi, enote, programi s prilagojenim programom, inkluzivni razredi in vzporedna podpora, tj. ukrepi ena-na-ena, ki jih zagotavlja specializirano osebje);</w:t>
      </w:r>
    </w:p>
    <w:p w14:paraId="44E5541A" w14:textId="77777777" w:rsidR="007D68FB" w:rsidRPr="008F7626" w:rsidRDefault="007D68FB" w:rsidP="007D68FB">
      <w:pPr>
        <w:pStyle w:val="Agency-body-text"/>
        <w:numPr>
          <w:ilvl w:val="0"/>
          <w:numId w:val="47"/>
        </w:numPr>
        <w:rPr>
          <w:rFonts w:asciiTheme="majorHAnsi" w:hAnsiTheme="majorHAnsi" w:cstheme="majorHAnsi"/>
        </w:rPr>
      </w:pPr>
      <w:r w:rsidRPr="008F7626">
        <w:rPr>
          <w:rFonts w:asciiTheme="majorHAnsi" w:hAnsiTheme="majorHAnsi" w:cstheme="majorHAnsi"/>
          <w:lang w:bidi="sl-SI"/>
        </w:rPr>
        <w:t>zunanjo pomoč za šole, s pomočjo katerih lahko šole delujejo inkluzivno (podporni centri, omrežja šol s prilagojenim programom, omrežja šol z rednim programom in šol s prilagojenim programom);</w:t>
      </w:r>
    </w:p>
    <w:p w14:paraId="2CD83B45" w14:textId="77777777" w:rsidR="007D68FB" w:rsidRPr="008F7626" w:rsidRDefault="007D68FB" w:rsidP="007D68FB">
      <w:pPr>
        <w:pStyle w:val="Agency-body-text"/>
        <w:numPr>
          <w:ilvl w:val="0"/>
          <w:numId w:val="47"/>
        </w:numPr>
        <w:rPr>
          <w:rFonts w:asciiTheme="majorHAnsi" w:hAnsiTheme="majorHAnsi" w:cstheme="majorHAnsi"/>
        </w:rPr>
      </w:pPr>
      <w:r w:rsidRPr="008F7626">
        <w:rPr>
          <w:rFonts w:asciiTheme="majorHAnsi" w:hAnsiTheme="majorHAnsi" w:cstheme="majorHAnsi"/>
          <w:lang w:bidi="sl-SI"/>
        </w:rPr>
        <w:t>zunanjo pomoč za šole, ki učencem, vpisanim v redno šolanje, zagotavljajo individualno pomoč (fizioterapevti, logopedi), pri tem pa podporo zagotavljajo še izobraževalni in zdravstveni organi ter organi socialnega skrbstva;</w:t>
      </w:r>
    </w:p>
    <w:p w14:paraId="7E668707" w14:textId="77777777" w:rsidR="007D68FB" w:rsidRPr="008F7626" w:rsidRDefault="007D68FB" w:rsidP="007D68FB">
      <w:pPr>
        <w:pStyle w:val="Agency-body-text"/>
        <w:numPr>
          <w:ilvl w:val="0"/>
          <w:numId w:val="47"/>
        </w:numPr>
        <w:rPr>
          <w:rFonts w:asciiTheme="majorHAnsi" w:hAnsiTheme="majorHAnsi" w:cstheme="majorHAnsi"/>
        </w:rPr>
      </w:pPr>
      <w:r w:rsidRPr="008F7626">
        <w:rPr>
          <w:rFonts w:asciiTheme="majorHAnsi" w:hAnsiTheme="majorHAnsi" w:cstheme="majorHAnsi"/>
          <w:lang w:bidi="sl-SI"/>
        </w:rPr>
        <w:t>zunanjo pomoč za učence, kot so šole s prilagojenim programom, posvečene učencem, ki potrebujejo intenzivno pomoč, odgovornost zanje pa prevzemajo izobraževalni in zdravstveni organi ter organi socialnega skrbstva.</w:t>
      </w:r>
    </w:p>
    <w:p w14:paraId="2F9A695D" w14:textId="72FE3D7B"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Strokovna učna skupnost:</w:t>
      </w:r>
      <w:r w:rsidRPr="008F7626">
        <w:rPr>
          <w:rFonts w:asciiTheme="majorHAnsi" w:hAnsiTheme="majorHAnsi" w:cstheme="majorHAnsi"/>
          <w:lang w:bidi="sl-SI"/>
        </w:rPr>
        <w:t xml:space="preserve"> Strokovna učna skupnost se nanaša na sodelovanje izobraževalnih deležnikov v »skupini šol, ki med drugim vključujejo ... osebje v šolah in skupnosti ter raziskovalce, lokalne voditelje in oblikovalce politike« </w:t>
      </w:r>
      <w:r w:rsidR="00751F7B">
        <w:rPr>
          <w:rFonts w:asciiTheme="majorHAnsi" w:hAnsiTheme="majorHAnsi" w:cstheme="majorHAnsi"/>
          <w:lang w:bidi="sl-SI"/>
        </w:rPr>
        <w:br/>
      </w:r>
      <w:r w:rsidRPr="008F7626">
        <w:rPr>
          <w:rFonts w:asciiTheme="majorHAnsi" w:hAnsiTheme="majorHAnsi" w:cstheme="majorHAnsi"/>
          <w:lang w:bidi="sl-SI"/>
        </w:rPr>
        <w:t>(</w:t>
      </w:r>
      <w:hyperlink r:id="rId34" w:history="1">
        <w:r w:rsidRPr="008F7626">
          <w:rPr>
            <w:rStyle w:val="Hyperlink"/>
            <w:rFonts w:asciiTheme="majorHAnsi" w:hAnsiTheme="majorHAnsi" w:cstheme="majorHAnsi"/>
            <w:lang w:bidi="sl-SI"/>
          </w:rPr>
          <w:t>Evropska agencija, 2015</w:t>
        </w:r>
      </w:hyperlink>
      <w:r w:rsidRPr="008F7626">
        <w:rPr>
          <w:rFonts w:asciiTheme="majorHAnsi" w:hAnsiTheme="majorHAnsi" w:cstheme="majorHAnsi"/>
          <w:lang w:bidi="sl-SI"/>
        </w:rPr>
        <w:t>, str. 7).</w:t>
      </w:r>
    </w:p>
    <w:p w14:paraId="51C8DE97" w14:textId="77777777" w:rsidR="007D68FB" w:rsidRPr="008F7626" w:rsidRDefault="007D68FB" w:rsidP="007D68FB">
      <w:pPr>
        <w:pStyle w:val="Agency-body-text"/>
        <w:keepNext/>
        <w:rPr>
          <w:rFonts w:asciiTheme="majorHAnsi" w:hAnsiTheme="majorHAnsi" w:cstheme="majorHAnsi"/>
        </w:rPr>
      </w:pPr>
      <w:r w:rsidRPr="008F7626">
        <w:rPr>
          <w:rFonts w:asciiTheme="majorHAnsi" w:hAnsiTheme="majorHAnsi" w:cstheme="majorHAnsi"/>
          <w:lang w:bidi="sl-SI"/>
        </w:rPr>
        <w:t>Strokovne učne skupnosti lahko služijo dvema širšima namenoma:</w:t>
      </w:r>
    </w:p>
    <w:p w14:paraId="22101D7A" w14:textId="77777777" w:rsidR="007D68FB" w:rsidRPr="008F7626" w:rsidRDefault="007D68FB" w:rsidP="007D68FB">
      <w:pPr>
        <w:pStyle w:val="Agency-quotation"/>
        <w:rPr>
          <w:rFonts w:asciiTheme="majorHAnsi" w:hAnsiTheme="majorHAnsi" w:cstheme="majorHAnsi"/>
        </w:rPr>
      </w:pPr>
      <w:r w:rsidRPr="008F7626">
        <w:rPr>
          <w:rFonts w:asciiTheme="majorHAnsi" w:hAnsiTheme="majorHAnsi" w:cstheme="majorHAnsi"/>
          <w:lang w:bidi="sl-SI"/>
        </w:rPr>
        <w:t xml:space="preserve">(1) izboljšanju spretnosti in znanja izobraževalcev s sodelovalnim učenjem, izmenjavo strokovnega znanja in strokovnim dialogom ter (2) izboljšanju izobraževalnih prizadevanj in dosežkov ter pridobivanju učencev z učinkovitejšim vodenjem in poučevanjem. Strokovne učne skupnosti pogosto delujejo kot nekakšno </w:t>
      </w:r>
      <w:hyperlink r:id="rId35" w:tooltip="Akcijsko raziskovanje" w:history="1">
        <w:r w:rsidRPr="008F7626">
          <w:rPr>
            <w:rStyle w:val="Hyperlink"/>
            <w:rFonts w:asciiTheme="majorHAnsi" w:hAnsiTheme="majorHAnsi" w:cstheme="majorHAnsi"/>
            <w:i/>
            <w:lang w:bidi="sl-SI"/>
          </w:rPr>
          <w:t>akcijsko raziskovanje</w:t>
        </w:r>
      </w:hyperlink>
      <w:r w:rsidRPr="008F7626">
        <w:rPr>
          <w:rFonts w:asciiTheme="majorHAnsi" w:hAnsiTheme="majorHAnsi" w:cstheme="majorHAnsi"/>
          <w:lang w:bidi="sl-SI"/>
        </w:rPr>
        <w:t>, tj. način, na katerega se lahko nenehno sprašujemo o strategijah poučevanja in znanju ter jih znova ocenjujemo, izpopolnjujemo in izboljšujemo (</w:t>
      </w:r>
      <w:hyperlink r:id="rId36" w:history="1">
        <w:r w:rsidRPr="008F7626">
          <w:rPr>
            <w:rStyle w:val="Hyperlink"/>
            <w:rFonts w:asciiTheme="majorHAnsi" w:hAnsiTheme="majorHAnsi" w:cstheme="majorHAnsi"/>
            <w:lang w:bidi="sl-SI"/>
          </w:rPr>
          <w:t>Great Schools Partnership, 2014</w:t>
        </w:r>
      </w:hyperlink>
      <w:r w:rsidRPr="008F7626">
        <w:rPr>
          <w:rFonts w:asciiTheme="majorHAnsi" w:hAnsiTheme="majorHAnsi" w:cstheme="majorHAnsi"/>
          <w:lang w:bidi="sl-SI"/>
        </w:rPr>
        <w:t>).</w:t>
      </w:r>
    </w:p>
    <w:p w14:paraId="1F353814" w14:textId="22905405" w:rsidR="007D68FB" w:rsidRPr="008F7626" w:rsidRDefault="007D68FB" w:rsidP="007D68FB">
      <w:pPr>
        <w:pStyle w:val="Agency-body-text"/>
        <w:rPr>
          <w:rFonts w:asciiTheme="majorHAnsi" w:hAnsiTheme="majorHAnsi" w:cstheme="majorHAnsi"/>
        </w:rPr>
      </w:pPr>
      <w:r w:rsidRPr="008F7626">
        <w:rPr>
          <w:rFonts w:asciiTheme="majorHAnsi" w:hAnsiTheme="majorHAnsi" w:cstheme="majorHAnsi"/>
          <w:b/>
          <w:lang w:bidi="sl-SI"/>
        </w:rPr>
        <w:t>Strokovno izobraževanje</w:t>
      </w:r>
      <w:r w:rsidRPr="008F7626">
        <w:rPr>
          <w:rFonts w:asciiTheme="majorHAnsi" w:hAnsiTheme="majorHAnsi" w:cstheme="majorHAnsi"/>
          <w:lang w:bidi="sl-SI"/>
        </w:rPr>
        <w:t xml:space="preserve"> se nanaša na vsako dejavnost, ki jo izvajajo strokovnjaki za izobraževanje, katere cilj je spodbuditi njihovo razmišljanje in strokovno znanje ter izboljšati njihovo prakso ter zagotoviti, da prejmejo informacije, ki temeljijo na dokazih, in so ažurni. Strokovno izobraževanje vključuje dejavnosti, ki se izvajajo tekom celotne poklicne poti posameznika.</w:t>
      </w:r>
    </w:p>
    <w:p w14:paraId="419816F5" w14:textId="77777777" w:rsidR="00335AE7" w:rsidRPr="008F7626" w:rsidRDefault="00335AE7" w:rsidP="00335AE7">
      <w:pPr>
        <w:pStyle w:val="Agency-body-text"/>
        <w:rPr>
          <w:rFonts w:asciiTheme="majorHAnsi" w:hAnsiTheme="majorHAnsi" w:cstheme="majorHAnsi"/>
        </w:rPr>
      </w:pPr>
      <w:r w:rsidRPr="008F7626">
        <w:rPr>
          <w:rFonts w:asciiTheme="majorHAnsi" w:hAnsiTheme="majorHAnsi" w:cstheme="majorHAnsi"/>
          <w:b/>
          <w:lang w:bidi="sl-SI"/>
        </w:rPr>
        <w:t>Upravljanje:</w:t>
      </w:r>
      <w:r w:rsidRPr="008F7626">
        <w:rPr>
          <w:rFonts w:asciiTheme="majorHAnsi" w:hAnsiTheme="majorHAnsi" w:cstheme="majorHAnsi"/>
          <w:lang w:bidi="sl-SI"/>
        </w:rPr>
        <w:t xml:space="preserve"> Strukture in procesi, ki so oblikovani, da bi zagotavljali odgovornost izobraževalnega sistema, preglednost in odzivnost. Vključujejo lahko na primer oblikovanje omrežij v šolah in zunaj njih, mehanizme za spremljanje in odgovornost, pristope k ocenjevanju (pedagoški ali diagnostični model ocenjevanja) itd.</w:t>
      </w:r>
    </w:p>
    <w:p w14:paraId="390324A3" w14:textId="1FF90FFC" w:rsidR="00B5358C" w:rsidRPr="008F7626" w:rsidRDefault="00776FBF" w:rsidP="00591FE3">
      <w:pPr>
        <w:pStyle w:val="Agency-body-text"/>
        <w:rPr>
          <w:rFonts w:asciiTheme="majorHAnsi" w:hAnsiTheme="majorHAnsi" w:cstheme="majorHAnsi"/>
        </w:rPr>
      </w:pPr>
      <w:r w:rsidRPr="008F7626">
        <w:rPr>
          <w:rFonts w:asciiTheme="majorHAnsi" w:hAnsiTheme="majorHAnsi" w:cstheme="majorHAnsi"/>
          <w:b/>
          <w:lang w:bidi="sl-SI"/>
        </w:rPr>
        <w:t>Zagotavljanje kakovosti:</w:t>
      </w:r>
      <w:r w:rsidRPr="008F7626">
        <w:rPr>
          <w:rFonts w:asciiTheme="majorHAnsi" w:hAnsiTheme="majorHAnsi" w:cstheme="majorHAnsi"/>
          <w:lang w:bidi="sl-SI"/>
        </w:rPr>
        <w:t xml:space="preserve"> »Praksa upravljanja načina, na katerega se proizvaja blago ali se izvajajo storitve, da bi poskrbeli, da ohranjamo njihov visok standard« </w:t>
      </w:r>
      <w:r w:rsidR="004B3B71">
        <w:rPr>
          <w:rFonts w:asciiTheme="majorHAnsi" w:hAnsiTheme="majorHAnsi" w:cstheme="majorHAnsi"/>
          <w:lang w:bidi="sl-SI"/>
        </w:rPr>
        <w:br/>
      </w:r>
      <w:r w:rsidRPr="008F7626">
        <w:rPr>
          <w:rFonts w:asciiTheme="majorHAnsi" w:hAnsiTheme="majorHAnsi" w:cstheme="majorHAnsi"/>
          <w:lang w:bidi="sl-SI"/>
        </w:rPr>
        <w:t>(</w:t>
      </w:r>
      <w:hyperlink r:id="rId37" w:history="1">
        <w:r w:rsidR="00B5358C" w:rsidRPr="008F7626">
          <w:rPr>
            <w:rStyle w:val="Hyperlink"/>
            <w:rFonts w:asciiTheme="majorHAnsi" w:hAnsiTheme="majorHAnsi" w:cstheme="majorHAnsi"/>
            <w:lang w:bidi="sl-SI"/>
          </w:rPr>
          <w:t>Oxford Learner’s Dictionaries</w:t>
        </w:r>
      </w:hyperlink>
      <w:r w:rsidRPr="008F7626">
        <w:rPr>
          <w:rFonts w:asciiTheme="majorHAnsi" w:hAnsiTheme="majorHAnsi" w:cstheme="majorHAnsi"/>
          <w:lang w:bidi="sl-SI"/>
        </w:rPr>
        <w:t>).</w:t>
      </w:r>
    </w:p>
    <w:p w14:paraId="4056A1DB" w14:textId="5D85CFD9" w:rsidR="00776FBF" w:rsidRPr="008F7626" w:rsidRDefault="00B5358C" w:rsidP="00591FE3">
      <w:pPr>
        <w:pStyle w:val="Agency-body-text"/>
        <w:rPr>
          <w:rFonts w:asciiTheme="majorHAnsi" w:hAnsiTheme="majorHAnsi" w:cstheme="majorHAnsi"/>
        </w:rPr>
      </w:pPr>
      <w:r w:rsidRPr="008F7626">
        <w:rPr>
          <w:rFonts w:asciiTheme="majorHAnsi" w:hAnsiTheme="majorHAnsi" w:cstheme="majorHAnsi"/>
          <w:lang w:bidi="sl-SI"/>
        </w:rPr>
        <w:t xml:space="preserve">Zagotavljanje kakovosti se nanaša na »politike, postopke in prakse, oblikovane, da uresničimo, ohranjamo in krepimo kakovost inkluzivnega izobraževanja«. Vključuje tudi </w:t>
      </w:r>
      <w:r w:rsidRPr="008F7626">
        <w:rPr>
          <w:rFonts w:asciiTheme="majorHAnsi" w:hAnsiTheme="majorHAnsi" w:cstheme="majorHAnsi"/>
          <w:lang w:bidi="sl-SI"/>
        </w:rPr>
        <w:lastRenderedPageBreak/>
        <w:t>»način, na katerega izobraževalne ustanove utemeljujejo svoje dejavnosti, prevzemajo odgovornost zanje ter odprto in pregledno delijo informacije o njihovih rezultatih« (</w:t>
      </w:r>
      <w:hyperlink r:id="rId38" w:history="1">
        <w:r w:rsidRPr="008F7626">
          <w:rPr>
            <w:rStyle w:val="Hyperlink"/>
            <w:rFonts w:asciiTheme="majorHAnsi" w:hAnsiTheme="majorHAnsi" w:cstheme="majorHAnsi"/>
            <w:lang w:bidi="sl-SI"/>
          </w:rPr>
          <w:t>Evropska agencija, 2018</w:t>
        </w:r>
      </w:hyperlink>
      <w:r w:rsidRPr="008F7626">
        <w:rPr>
          <w:rFonts w:asciiTheme="majorHAnsi" w:hAnsiTheme="majorHAnsi" w:cstheme="majorHAnsi"/>
          <w:lang w:bidi="sl-SI"/>
        </w:rPr>
        <w:t>, str. 17).</w:t>
      </w:r>
    </w:p>
    <w:bookmarkEnd w:id="14"/>
    <w:p w14:paraId="43789397" w14:textId="33945DE0"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br w:type="page"/>
      </w:r>
    </w:p>
    <w:p w14:paraId="03C2E25F" w14:textId="321E297C" w:rsidR="00776FBF" w:rsidRPr="008F7626" w:rsidRDefault="00D34F24" w:rsidP="00907466">
      <w:pPr>
        <w:pStyle w:val="Agency-heading-1"/>
        <w:rPr>
          <w:rFonts w:asciiTheme="majorHAnsi" w:hAnsiTheme="majorHAnsi" w:cstheme="majorHAnsi"/>
        </w:rPr>
      </w:pPr>
      <w:bookmarkStart w:id="15" w:name="_Toc127349184"/>
      <w:r w:rsidRPr="008F7626">
        <w:rPr>
          <w:rFonts w:asciiTheme="majorHAnsi" w:hAnsiTheme="majorHAnsi" w:cstheme="majorHAnsi"/>
          <w:lang w:bidi="sl-SI"/>
        </w:rPr>
        <w:lastRenderedPageBreak/>
        <w:t>Priloga 2: Okvir orodja</w:t>
      </w:r>
      <w:bookmarkEnd w:id="15"/>
    </w:p>
    <w:p w14:paraId="66731A2C" w14:textId="398DFF4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Orodje na podlagi informacij, ki so zagotovljene z delom v projektu CROSP, vključuje vodilna načela, prednostne naloge politike in strategije ter ključne ukrepe, ki podpirajo spremembo vloge specialne pomoči. Osnova za orodje so prejšnje raziskave ter prejšnje dejavnosti Agencije, ki so pokazale pomembne dejavnike in mehanizme, odgovorne za preobrazbo izobraževalnih sistemov.</w:t>
      </w:r>
    </w:p>
    <w:p w14:paraId="68BFE4A5" w14:textId="3B7AD820" w:rsidR="00776FBF" w:rsidRPr="008F7626" w:rsidRDefault="00776FBF" w:rsidP="00907466">
      <w:pPr>
        <w:pStyle w:val="Agency-heading-2"/>
        <w:rPr>
          <w:rFonts w:asciiTheme="majorHAnsi" w:hAnsiTheme="majorHAnsi" w:cstheme="majorHAnsi"/>
        </w:rPr>
      </w:pPr>
      <w:bookmarkStart w:id="16" w:name="_Toc127349185"/>
      <w:r w:rsidRPr="008F7626">
        <w:rPr>
          <w:rFonts w:asciiTheme="majorHAnsi" w:hAnsiTheme="majorHAnsi" w:cstheme="majorHAnsi"/>
          <w:lang w:bidi="sl-SI"/>
        </w:rPr>
        <w:t>Vodilna načela</w:t>
      </w:r>
      <w:bookmarkEnd w:id="16"/>
    </w:p>
    <w:p w14:paraId="24B385E7" w14:textId="0F2E19E1"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Vodilna načela so splošna načela, ki podpirajo izvajanje politike in strategij ter sposobnost deležnikov za vsakodnevno izvajanje inkluzivnega izobraževanja.</w:t>
      </w:r>
    </w:p>
    <w:p w14:paraId="1B19F8F4" w14:textId="16C08C79"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 xml:space="preserve">Lahko jih obravnavamo kot </w:t>
      </w:r>
      <w:r w:rsidRPr="008F7626">
        <w:rPr>
          <w:rFonts w:asciiTheme="majorHAnsi" w:hAnsiTheme="majorHAnsi" w:cstheme="majorHAnsi"/>
          <w:b/>
          <w:lang w:bidi="sl-SI"/>
        </w:rPr>
        <w:t>krovne teme</w:t>
      </w:r>
      <w:r w:rsidRPr="002C759D">
        <w:rPr>
          <w:rFonts w:asciiTheme="majorHAnsi" w:hAnsiTheme="majorHAnsi" w:cstheme="majorHAnsi"/>
          <w:bCs/>
          <w:lang w:bidi="sl-SI"/>
        </w:rPr>
        <w:t xml:space="preserve">, </w:t>
      </w:r>
      <w:r w:rsidRPr="008F7626">
        <w:rPr>
          <w:rFonts w:asciiTheme="majorHAnsi" w:hAnsiTheme="majorHAnsi" w:cstheme="majorHAnsi"/>
          <w:lang w:bidi="sl-SI"/>
        </w:rPr>
        <w:t xml:space="preserve">ki so tesno povezane s spreminjajočo se vlogo specialne pomoči. Deležnikom z rednimi in specializiranimi storitvami zagotavljajo skupno vizijo vloge specialne pomoči in tako podpirajo njihovo sodelovanje. Usklajena so z nedavnimi </w:t>
      </w:r>
      <w:hyperlink r:id="rId39" w:history="1">
        <w:r w:rsidR="00E97E0F" w:rsidRPr="008F7626">
          <w:rPr>
            <w:rStyle w:val="Hyperlink"/>
            <w:rFonts w:asciiTheme="majorHAnsi" w:hAnsiTheme="majorHAnsi" w:cstheme="majorHAnsi"/>
            <w:i/>
            <w:lang w:bidi="sl-SI"/>
          </w:rPr>
          <w:t>ključnimi načeli</w:t>
        </w:r>
      </w:hyperlink>
      <w:r w:rsidRPr="008F7626">
        <w:rPr>
          <w:rFonts w:asciiTheme="majorHAnsi" w:hAnsiTheme="majorHAnsi" w:cstheme="majorHAnsi"/>
          <w:lang w:bidi="sl-SI"/>
        </w:rPr>
        <w:t xml:space="preserve"> Agencije (Evropska agencija, 2021), ki podpirajo izvajanje razvoja in prakse inkluzivne politike, ter zagotavljajo dodatne dokaze zanje.</w:t>
      </w:r>
    </w:p>
    <w:p w14:paraId="4E707405" w14:textId="27B5BA3D" w:rsidR="00776FBF"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Med tematskimi delavnicami smo prepoznali šest vzajemno dopolnjujočih se vodilnih načel:</w:t>
      </w:r>
    </w:p>
    <w:p w14:paraId="4B1FB351" w14:textId="2B292232" w:rsidR="00776FBF" w:rsidRPr="008F7626" w:rsidRDefault="00776FBF" w:rsidP="00907466">
      <w:pPr>
        <w:pStyle w:val="Agency-heading-3"/>
        <w:rPr>
          <w:rFonts w:asciiTheme="majorHAnsi" w:hAnsiTheme="majorHAnsi" w:cstheme="majorHAnsi"/>
        </w:rPr>
      </w:pPr>
      <w:r w:rsidRPr="008F7626">
        <w:rPr>
          <w:rFonts w:asciiTheme="majorHAnsi" w:hAnsiTheme="majorHAnsi" w:cstheme="majorHAnsi"/>
          <w:lang w:bidi="sl-SI"/>
        </w:rPr>
        <w:t>Prvo vodilno načelo: Razvijanje skupne zavezanosti inkluzivnemu izobraževanju</w:t>
      </w:r>
    </w:p>
    <w:p w14:paraId="1A2EF98D" w14:textId="6BB913AD" w:rsidR="00776FBF" w:rsidRPr="008F7626"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8F7626">
        <w:rPr>
          <w:rFonts w:asciiTheme="majorHAnsi" w:hAnsiTheme="majorHAnsi" w:cstheme="majorHAnsi"/>
          <w:lang w:bidi="sl-SI"/>
        </w:rPr>
        <w:t>Vsi deležniki bi morali razviti skupne vrednote in skupno zavezanost, da vsem učencem zagotovijo visokokakovostne priložnosti za učenje v okolju rednega sistema. Specialna pomoč za učence, ki potrebujejo podporo, mora temeljiti na socialno-pedagoškem in ne na medicinskem pristopu.</w:t>
      </w:r>
    </w:p>
    <w:p w14:paraId="172868DF" w14:textId="0204550C" w:rsidR="00776FBF" w:rsidRPr="008F7626" w:rsidRDefault="00D567CD" w:rsidP="00907466">
      <w:pPr>
        <w:pStyle w:val="Agency-heading-3"/>
        <w:rPr>
          <w:rFonts w:asciiTheme="majorHAnsi" w:hAnsiTheme="majorHAnsi" w:cstheme="majorHAnsi"/>
        </w:rPr>
      </w:pPr>
      <w:r w:rsidRPr="008F7626">
        <w:rPr>
          <w:rFonts w:asciiTheme="majorHAnsi" w:hAnsiTheme="majorHAnsi" w:cstheme="majorHAnsi"/>
          <w:lang w:bidi="sl-SI"/>
        </w:rPr>
        <w:t>Drugo vodilno načelo: Spodbujanje izmenjave znanja in pridobivanja inkluzivnih kompetenc s sodelovanjem in mreženjem</w:t>
      </w:r>
    </w:p>
    <w:p w14:paraId="70D8A3EE" w14:textId="6A09A24E" w:rsidR="00776FBF" w:rsidRPr="008F7626"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F7626">
        <w:rPr>
          <w:rFonts w:asciiTheme="majorHAnsi" w:hAnsiTheme="majorHAnsi" w:cstheme="majorHAnsi"/>
          <w:lang w:bidi="sl-SI"/>
        </w:rPr>
        <w:t>Oblikovalci odločitev in strokovnjaki s področja izobraževanja iz splošnega in specializiranega sektorja bi morali izmenjevati znanje s sodelovanjem na vseh ravneh izobraževanja ter na lokalni/regionalni/nacionalni ravni.</w:t>
      </w:r>
    </w:p>
    <w:p w14:paraId="0E1E883A" w14:textId="662DF769" w:rsidR="00D567CD" w:rsidRPr="008F7626" w:rsidRDefault="00776FBF" w:rsidP="00907466">
      <w:pPr>
        <w:pStyle w:val="Agency-heading-3"/>
        <w:rPr>
          <w:rFonts w:asciiTheme="majorHAnsi" w:hAnsiTheme="majorHAnsi" w:cstheme="majorHAnsi"/>
        </w:rPr>
      </w:pPr>
      <w:r w:rsidRPr="008F7626">
        <w:rPr>
          <w:rFonts w:asciiTheme="majorHAnsi" w:hAnsiTheme="majorHAnsi" w:cstheme="majorHAnsi"/>
          <w:lang w:bidi="sl-SI"/>
        </w:rPr>
        <w:t>Tretje vodilno načelo: Zagotavljanje stalnega strokovnega izobraževanja glede inkluzije</w:t>
      </w:r>
    </w:p>
    <w:p w14:paraId="5B1D7856" w14:textId="243B7599" w:rsidR="00776FBF" w:rsidRPr="008F762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F7626">
        <w:rPr>
          <w:rFonts w:asciiTheme="majorHAnsi" w:hAnsiTheme="majorHAnsi" w:cstheme="majorHAnsi"/>
          <w:lang w:bidi="sl-SI"/>
        </w:rPr>
        <w:t>Vsem zaposlenim v specializiranih in rednih ustanovah, vključno s tistimi z vodstvenimi vlogami, je treba zagotoviti možnosti za stalno izobraževanje (tj. za pridobivanje spretnosti in kompetenc za inkluzijo).</w:t>
      </w:r>
    </w:p>
    <w:p w14:paraId="112E54F2" w14:textId="6C55A065" w:rsidR="00D567CD" w:rsidRPr="008F7626" w:rsidRDefault="00776FBF" w:rsidP="00907466">
      <w:pPr>
        <w:pStyle w:val="Agency-heading-3"/>
        <w:rPr>
          <w:rFonts w:asciiTheme="majorHAnsi" w:hAnsiTheme="majorHAnsi" w:cstheme="majorHAnsi"/>
        </w:rPr>
      </w:pPr>
      <w:r w:rsidRPr="008F7626">
        <w:rPr>
          <w:rFonts w:asciiTheme="majorHAnsi" w:hAnsiTheme="majorHAnsi" w:cstheme="majorHAnsi"/>
          <w:lang w:bidi="sl-SI"/>
        </w:rPr>
        <w:t>Četrto vodilno načelo: Podpiranje inkluzivnega vodstva in upravljanja šol</w:t>
      </w:r>
    </w:p>
    <w:p w14:paraId="1A5AEAFC" w14:textId="197BC126" w:rsidR="00776FBF" w:rsidRPr="008F762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F7626">
        <w:rPr>
          <w:rFonts w:asciiTheme="majorHAnsi" w:hAnsiTheme="majorHAnsi" w:cstheme="majorHAnsi"/>
          <w:lang w:bidi="sl-SI"/>
        </w:rPr>
        <w:t>Pristop univerzalnega načrtovanja poučevanja in učenja bi moral biti vir ter podlaga za delo strokovnjakov na vodilnih mestih tako v rednem kot specializiranem sektorju.</w:t>
      </w:r>
    </w:p>
    <w:p w14:paraId="36C86112" w14:textId="3BAD9FBA" w:rsidR="00945A05" w:rsidRPr="008F7626" w:rsidRDefault="00776FBF" w:rsidP="00907466">
      <w:pPr>
        <w:pStyle w:val="Agency-heading-3"/>
        <w:rPr>
          <w:rFonts w:asciiTheme="majorHAnsi" w:hAnsiTheme="majorHAnsi" w:cstheme="majorHAnsi"/>
        </w:rPr>
      </w:pPr>
      <w:r w:rsidRPr="008F7626">
        <w:rPr>
          <w:rFonts w:asciiTheme="majorHAnsi" w:hAnsiTheme="majorHAnsi" w:cstheme="majorHAnsi"/>
          <w:lang w:bidi="sl-SI"/>
        </w:rPr>
        <w:lastRenderedPageBreak/>
        <w:t>Peto vodilno načelo: Spodbujanje aktivnega sodelovanja deležnikov</w:t>
      </w:r>
    </w:p>
    <w:p w14:paraId="5FC091E5" w14:textId="02514380" w:rsidR="00776FBF" w:rsidRPr="008F762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8F7626">
        <w:rPr>
          <w:rFonts w:asciiTheme="majorHAnsi" w:hAnsiTheme="majorHAnsi" w:cstheme="majorHAnsi"/>
          <w:lang w:bidi="sl-SI"/>
        </w:rPr>
        <w:t>Družine, učence in druge deležnike v skupnosti je treba podpirati pri dejavnem sodelovanju v procesu učenja in poučevanja.</w:t>
      </w:r>
    </w:p>
    <w:p w14:paraId="54BE8D84" w14:textId="105BDD17" w:rsidR="00945A05" w:rsidRPr="008F7626" w:rsidRDefault="00776FBF" w:rsidP="00907466">
      <w:pPr>
        <w:pStyle w:val="Agency-heading-3"/>
        <w:rPr>
          <w:rFonts w:asciiTheme="majorHAnsi" w:hAnsiTheme="majorHAnsi" w:cstheme="majorHAnsi"/>
        </w:rPr>
      </w:pPr>
      <w:r w:rsidRPr="008F7626">
        <w:rPr>
          <w:rFonts w:asciiTheme="majorHAnsi" w:hAnsiTheme="majorHAnsi" w:cstheme="majorHAnsi"/>
          <w:lang w:bidi="sl-SI"/>
        </w:rPr>
        <w:t>Šesto vodilno načelo: Spodbujanje stalnega spremljanja in evalvacije</w:t>
      </w:r>
    </w:p>
    <w:p w14:paraId="04D710D0" w14:textId="7248643F" w:rsidR="00776FBF" w:rsidRPr="008F7626"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8F7626">
        <w:rPr>
          <w:rFonts w:asciiTheme="majorHAnsi" w:hAnsiTheme="majorHAnsi" w:cstheme="majorHAnsi"/>
          <w:lang w:bidi="sl-SI"/>
        </w:rPr>
        <w:t>Celotno osebje v specializiranih in rednih ustanovah bi si moralo prizadevati za celostni pristop do izobraževanja, ki se osredotoča na ovire pri poučevanju in učenju ter olajševanje poučevanja in učenja.</w:t>
      </w:r>
    </w:p>
    <w:p w14:paraId="49ACB748" w14:textId="71D8359F" w:rsidR="00776FBF" w:rsidRPr="008F7626" w:rsidRDefault="00776FBF" w:rsidP="00907466">
      <w:pPr>
        <w:pStyle w:val="Agency-heading-2"/>
        <w:rPr>
          <w:rFonts w:asciiTheme="majorHAnsi" w:hAnsiTheme="majorHAnsi" w:cstheme="majorHAnsi"/>
        </w:rPr>
      </w:pPr>
      <w:bookmarkStart w:id="17" w:name="_Toc127349186"/>
      <w:r w:rsidRPr="008F7626">
        <w:rPr>
          <w:rFonts w:asciiTheme="majorHAnsi" w:hAnsiTheme="majorHAnsi" w:cstheme="majorHAnsi"/>
          <w:lang w:bidi="sl-SI"/>
        </w:rPr>
        <w:t>Prednostne naloge in strategije politike</w:t>
      </w:r>
      <w:bookmarkEnd w:id="17"/>
    </w:p>
    <w:p w14:paraId="02001615" w14:textId="28D0571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Vsako vodilno načelo je povezano s prednostnimi nalogami politike in strategijami, ki so jih države na delavnicah in v pisnih dokumentih opredelile kot učinkovite prakse.</w:t>
      </w:r>
    </w:p>
    <w:p w14:paraId="585BDDB2" w14:textId="10DEECDA"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Prednostne naloge politike in strategije se nanašajo na dolgoročne cilje, za katere si morajo politike prizadevati na področju spreminjajoče se vloge specialne pomoči, in na povezavo s sredstvi za uresničevanje teh ciljev.</w:t>
      </w:r>
    </w:p>
    <w:p w14:paraId="5754ED1A" w14:textId="7777777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Vsako vodilno načelo vključuje nekaj glavnih prednostnih nalog politike in strategij, ki podpirajo spreminjajočo vlogo specialne pomoči in se med seboj dopolnjujejo. Države menijo, da so te prednostne naloge politike in strategije temeljnega pomena za uresničevanje vrednot, izraženih v vodilnih načelih.</w:t>
      </w:r>
    </w:p>
    <w:p w14:paraId="7018DD74" w14:textId="7777777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Okvir orodja je sestavljen iz 17 prednostnih nalog politike in strategij.</w:t>
      </w:r>
    </w:p>
    <w:p w14:paraId="04F49146" w14:textId="5F7EC737" w:rsidR="00776FBF" w:rsidRPr="008F7626" w:rsidRDefault="00776FBF" w:rsidP="00907466">
      <w:pPr>
        <w:pStyle w:val="Agency-heading-2"/>
        <w:rPr>
          <w:rFonts w:asciiTheme="majorHAnsi" w:hAnsiTheme="majorHAnsi" w:cstheme="majorHAnsi"/>
        </w:rPr>
      </w:pPr>
      <w:bookmarkStart w:id="18" w:name="_Toc127349187"/>
      <w:r w:rsidRPr="008F7626">
        <w:rPr>
          <w:rFonts w:asciiTheme="majorHAnsi" w:hAnsiTheme="majorHAnsi" w:cstheme="majorHAnsi"/>
          <w:lang w:bidi="sl-SI"/>
        </w:rPr>
        <w:t>Ključni ukrepi</w:t>
      </w:r>
      <w:bookmarkEnd w:id="18"/>
    </w:p>
    <w:p w14:paraId="3575CDB9" w14:textId="1FF291F9"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Vsako prednostno nalogo politike in strategijo je mogoče razdeliti na ključne ukrepe kot primere učinkovitega izvajanja povezanih politik in strategij. Ti zajemajo vprašanja financiranja, upravljanja, krepitve zmogljivosti in zagotavljanja kakovosti, ki deležnikom omogočajo izvajanje politike in strategij, na katere se sklicujejo.</w:t>
      </w:r>
    </w:p>
    <w:p w14:paraId="5CAA97A9" w14:textId="77777777" w:rsidR="009C62BC"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Vsaka prednostna naloga in strategija politike je sestavljena iz več ključnih ukrepov, ki drug drugega dopolnjujejo, ker upoštevajo:</w:t>
      </w:r>
    </w:p>
    <w:p w14:paraId="6F69319E" w14:textId="37D6D37A" w:rsidR="009C62BC" w:rsidRPr="008F7626" w:rsidRDefault="003C0797" w:rsidP="00591FE3">
      <w:pPr>
        <w:pStyle w:val="Agency-body-text"/>
        <w:numPr>
          <w:ilvl w:val="0"/>
          <w:numId w:val="49"/>
        </w:numPr>
        <w:rPr>
          <w:rFonts w:asciiTheme="majorHAnsi" w:hAnsiTheme="majorHAnsi" w:cstheme="majorHAnsi"/>
        </w:rPr>
      </w:pPr>
      <w:r w:rsidRPr="008F7626">
        <w:rPr>
          <w:rFonts w:asciiTheme="majorHAnsi" w:hAnsiTheme="majorHAnsi" w:cstheme="majorHAnsi"/>
          <w:lang w:bidi="sl-SI"/>
        </w:rPr>
        <w:t>kaj je treba storiti;</w:t>
      </w:r>
    </w:p>
    <w:p w14:paraId="359F0490" w14:textId="33A8D7BD" w:rsidR="003C0797" w:rsidRPr="008F7626" w:rsidRDefault="003C0797" w:rsidP="00591FE3">
      <w:pPr>
        <w:pStyle w:val="Agency-body-text"/>
        <w:numPr>
          <w:ilvl w:val="0"/>
          <w:numId w:val="49"/>
        </w:numPr>
        <w:rPr>
          <w:rFonts w:asciiTheme="majorHAnsi" w:hAnsiTheme="majorHAnsi" w:cstheme="majorHAnsi"/>
        </w:rPr>
      </w:pPr>
      <w:r w:rsidRPr="008F7626">
        <w:rPr>
          <w:rFonts w:asciiTheme="majorHAnsi" w:hAnsiTheme="majorHAnsi" w:cstheme="majorHAnsi"/>
          <w:lang w:bidi="sl-SI"/>
        </w:rPr>
        <w:t>kako bi bilo treba to storiti;</w:t>
      </w:r>
    </w:p>
    <w:p w14:paraId="0361FAE4" w14:textId="70239B1F" w:rsidR="00776FBF" w:rsidRPr="008F7626" w:rsidRDefault="003C0797" w:rsidP="00591FE3">
      <w:pPr>
        <w:pStyle w:val="Agency-body-text"/>
        <w:numPr>
          <w:ilvl w:val="0"/>
          <w:numId w:val="49"/>
        </w:numPr>
        <w:rPr>
          <w:rFonts w:asciiTheme="majorHAnsi" w:hAnsiTheme="majorHAnsi" w:cstheme="majorHAnsi"/>
        </w:rPr>
      </w:pPr>
      <w:r w:rsidRPr="008F7626">
        <w:rPr>
          <w:rFonts w:asciiTheme="majorHAnsi" w:hAnsiTheme="majorHAnsi" w:cstheme="majorHAnsi"/>
          <w:lang w:bidi="sl-SI"/>
        </w:rPr>
        <w:t>kako preveriti učinkovitost.</w:t>
      </w:r>
    </w:p>
    <w:p w14:paraId="60E2B7A5" w14:textId="2102D5BF" w:rsidR="00776FBF"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Trenutni okvir orodja je sestavljen iz:</w:t>
      </w:r>
    </w:p>
    <w:p w14:paraId="74AC2555" w14:textId="77777777" w:rsidR="00776FBF" w:rsidRPr="008F7626" w:rsidRDefault="00776FBF" w:rsidP="00591FE3">
      <w:pPr>
        <w:pStyle w:val="Agency-body-text"/>
        <w:numPr>
          <w:ilvl w:val="0"/>
          <w:numId w:val="37"/>
        </w:numPr>
        <w:rPr>
          <w:rFonts w:asciiTheme="majorHAnsi" w:hAnsiTheme="majorHAnsi" w:cstheme="majorHAnsi"/>
        </w:rPr>
      </w:pPr>
      <w:r w:rsidRPr="008F7626">
        <w:rPr>
          <w:rFonts w:asciiTheme="majorHAnsi" w:hAnsiTheme="majorHAnsi" w:cstheme="majorHAnsi"/>
          <w:lang w:bidi="sl-SI"/>
        </w:rPr>
        <w:t>6 vodilnih načel;</w:t>
      </w:r>
    </w:p>
    <w:p w14:paraId="0B211968" w14:textId="77777777" w:rsidR="00776FBF" w:rsidRPr="008F7626" w:rsidRDefault="00776FBF" w:rsidP="00591FE3">
      <w:pPr>
        <w:pStyle w:val="Agency-body-text"/>
        <w:numPr>
          <w:ilvl w:val="0"/>
          <w:numId w:val="37"/>
        </w:numPr>
        <w:rPr>
          <w:rFonts w:asciiTheme="majorHAnsi" w:hAnsiTheme="majorHAnsi" w:cstheme="majorHAnsi"/>
        </w:rPr>
      </w:pPr>
      <w:r w:rsidRPr="008F7626">
        <w:rPr>
          <w:rFonts w:asciiTheme="majorHAnsi" w:hAnsiTheme="majorHAnsi" w:cstheme="majorHAnsi"/>
          <w:lang w:bidi="sl-SI"/>
        </w:rPr>
        <w:t>17 prednostnih nalog in strategij politike;</w:t>
      </w:r>
    </w:p>
    <w:p w14:paraId="0FD85113" w14:textId="77777777" w:rsidR="00776FBF" w:rsidRPr="008F7626" w:rsidRDefault="00776FBF" w:rsidP="00591FE3">
      <w:pPr>
        <w:pStyle w:val="Agency-body-text"/>
        <w:numPr>
          <w:ilvl w:val="0"/>
          <w:numId w:val="37"/>
        </w:numPr>
        <w:rPr>
          <w:rFonts w:asciiTheme="majorHAnsi" w:hAnsiTheme="majorHAnsi" w:cstheme="majorHAnsi"/>
        </w:rPr>
      </w:pPr>
      <w:r w:rsidRPr="008F7626">
        <w:rPr>
          <w:rFonts w:asciiTheme="majorHAnsi" w:hAnsiTheme="majorHAnsi" w:cstheme="majorHAnsi"/>
          <w:lang w:bidi="sl-SI"/>
        </w:rPr>
        <w:t>51 ključnih ukrepov.</w:t>
      </w:r>
    </w:p>
    <w:p w14:paraId="680B3914" w14:textId="15863602" w:rsidR="000D1BFB"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Kot je prikazano na sliki 1, je vsako vodilno načelo povezano z več prednostnimi nalogami in strategijami politike ter več ključnimi ukrepi, ki jih je treba obravnavati celostno.</w:t>
      </w:r>
    </w:p>
    <w:p w14:paraId="1199A735" w14:textId="7C21AC4A" w:rsidR="000D1BFB" w:rsidRPr="008F7626" w:rsidRDefault="00FC1006" w:rsidP="00591FE3">
      <w:pPr>
        <w:pStyle w:val="Agency-body-text"/>
        <w:jc w:val="center"/>
        <w:rPr>
          <w:rFonts w:asciiTheme="majorHAnsi" w:hAnsiTheme="majorHAnsi" w:cstheme="majorHAnsi"/>
        </w:rPr>
      </w:pPr>
      <w:r w:rsidRPr="008F7626">
        <w:rPr>
          <w:rFonts w:asciiTheme="majorHAnsi" w:hAnsiTheme="majorHAnsi" w:cstheme="majorHAnsi"/>
          <w:noProof/>
          <w:lang w:bidi="sl-SI"/>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2 (kako)</w:t>
                            </w:r>
                          </w:p>
                          <w:p w14:paraId="2D74BB36" w14:textId="77777777"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z7QEAAM0DAAAOAAAAZHJzL2Uyb0RvYy54bWysU01v2zAMvQ/YfxB0XxzHXrcacYqhRYsB&#13;&#10;WTsgHXZmZDk2ZosapcTOfv0o5aNZdxt2EUSRfuR7fJ7fjH0ndppci6aU6WQqhTYKq9ZsSvnt+f7d&#13;&#10;RymcB1NBh0aXcq+dvFm8fTMfbKFn2GBXaRIMYlwx2FI23tsiSZxqdA9uglYbTtZIPXgOaZNUBAOj&#13;&#10;910ym06vkgGpsoRKO8evd4ekXET8utbKP9W10150peTZfDwpnutwJos5FBsC27TqOAb8wxQ9tIab&#13;&#10;nqHuwIPYUvsXVN8qQoe1nyjsE6zrVunIgdmk01dsVg1YHbmwOM6eZXL/D1Y97lb2K4XRnV2i+uGE&#13;&#10;wQfiTaRBm2SwrjjXhMBxtVgPX7DibcLWY6Q91tQHDCYkxqju/qyuHr1Q/Jjm2XWWZVIozl1N0zTL&#13;&#10;YwsoTl9bcv5BYy/CpZTE24vosFs6H6aB4lQSmhm8b7subrAzfzxwYXiJ04eBgx1c4cf1yNXhusZq&#13;&#10;zzzYuNynQfolxcAmKKX7uQXSUnSfDat8neZ5cE0M8vcfZhzQZWZ9mTHb/hbZZ6kUYBSjllJ5OgW3&#13;&#10;/mA73rsFvzQrq0JpmDuQeh6/A9kjc8+aPeJp/VC8EuBQe2D8iVdQt1GdF2JH6uyZKNrR38GUl3Gs&#13;&#10;evkLF78BAAD//wMAUEsDBBQABgAIAAAAIQBU68Xq4AAAABABAAAPAAAAZHJzL2Rvd25yZXYueG1s&#13;&#10;TE87T8MwEN6R+A/WIbFROyEpJY1TQasubBQk1mt8jSP8iGI3Df8eM9HlpE/3PevNbA2baAy9dxKy&#13;&#10;hQBGrvWqd52Ez4/9wwpYiOgUGu9Iwg8F2DS3NzVWyl/cO02H2LFk4kKFEnSMQ8V5aDVZDAs/kEu/&#13;&#10;kx8txgTHjqsRL8ncGp4LseQWe5cSNA601dR+H85Wwvz6hdwbTSfkVrxN+2yXbY2U93fzbp3OyxpY&#13;&#10;pDn+K+BvQ+oPTSp29GenAjMSlnn+lKgSikKUwBJjVTwXwI4SyscyB97U/HpI8wsAAP//AwBQSwEC&#13;&#10;LQAUAAYACAAAACEAtoM4kv4AAADhAQAAEwAAAAAAAAAAAAAAAAAAAAAAW0NvbnRlbnRfVHlwZXNd&#13;&#10;LnhtbFBLAQItABQABgAIAAAAIQA4/SH/1gAAAJQBAAALAAAAAAAAAAAAAAAAAC8BAABfcmVscy8u&#13;&#10;cmVsc1BLAQItABQABgAIAAAAIQD+gZUz7QEAAM0DAAAOAAAAAAAAAAAAAAAAAC4CAABkcnMvZTJv&#13;&#10;RG9jLnhtbFBLAQItABQABgAIAAAAIQBU68Xq4AAAABABAAAPAAAAAAAAAAAAAAAAAEcEAABkcnMv&#13;&#10;ZG93bnJldi54bWxQSwUGAAAAAAQABADzAAAAVAUAAAAA&#13;&#10;" filled="f" stroked="f">
                <o:lock v:ext="edit" grouping="t"/>
                <v:textbox>
                  <w:txbxContent>
                    <w:p w14:paraId="6BA82A89" w14:textId="0C80103B"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2 (kako)</w:t>
                      </w:r>
                    </w:p>
                    <w:p w14:paraId="2D74BB36" w14:textId="77777777"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v:textbox>
              </v:rect>
            </w:pict>
          </mc:Fallback>
        </mc:AlternateContent>
      </w:r>
      <w:r w:rsidRPr="008F7626">
        <w:rPr>
          <w:rFonts w:asciiTheme="majorHAnsi" w:hAnsiTheme="majorHAnsi" w:cstheme="majorHAnsi"/>
          <w:noProof/>
          <w:lang w:bidi="sl-SI"/>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2 (kako)</w:t>
                            </w:r>
                          </w:p>
                          <w:p w14:paraId="6EB5840E" w14:textId="77777777"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tt7wEAANQDAAAOAAAAZHJzL2Uyb0RvYy54bWysU01v00AQvSPxH1Z7J47jUKgVp0KtWiGF&#13;&#10;FilFnMfrdWxh7yyzm9jh1zO7+WgoN8Rl5fnIm3lvXhY3Y9+JnSbXoilkOplKoY3CqjWbQn57vn/3&#13;&#10;UQrnwVTQodGF3Gsnb5Zv3ywGm+sZNthVmgSDGJcPtpCN9zZPEqca3YOboNWGizVSD55D2iQVwcDo&#13;&#10;fZfMptOrZECqLKHSznH27lCUy4hf11r5p7p22ouukLybjy/FtwxvslxAviGwTauOa8A/bNFDa3jo&#13;&#10;GeoOPIgttX9B9a0idFj7icI+wbpulY4cmE06fcVm3YDVkQuL4+xZJvf/YNXjbm2/Uljd2RWqH04Y&#13;&#10;fCC+RBq0SQbr8nNPCBx3i3L4ghVfE7YeI+2xpj5gMCExRnX3Z3X16IXiZDrPrrMsk0Jx7Wqaptk8&#13;&#10;joD89GtLzj9o7EX4KCTx9SI67FbOh20gP7WEYQbv266LF+zMHwluDJm4fVg42MHlfixH0VZHaiFT&#13;&#10;YrVnOuxfHtcg/ZJiYC8U0v3cAmkpus+Gxb5O5/NgnhjM33+YcUCXlfKyYrb9LbLdUinAKEYtpPJ0&#13;&#10;Cm79wX18fgt+ZdZWhdawfuD2PH4HskcBPEv3iCcXQP5Kh0PvgfgnvkTdRpFeiB0VYOtE7Y42D968&#13;&#10;jGPXy59x+RsAAP//AwBQSwMEFAAGAAgAAAAhAE+69YfhAAAAEAEAAA8AAABkcnMvZG93bnJldi54&#13;&#10;bWxMj81Ow0AMhO9IvMPKSNzoJhGENs2mgla9cKNF4upm3WzE/kTZbRreHnOCiyXrG49n6s3srJho&#13;&#10;jH3wCvJFBoJ8G3TvOwUfx/3DEkRM6DXa4EnBN0XYNLc3NVY6XP07TYfUCTbxsUIFJqWhkjK2hhzG&#13;&#10;RRjIMzuH0WHideykHvHK5s7KIstK6bD3/MHgQFtD7dfh4hTMr58ogzV0Rumyt2mf7/KtVer+bt6t&#13;&#10;ebysQSSa098F/Hbg/NBwsFO4eB2FVVAWxYqlDMrnJxCsWD6uShAnBQUzkE0t/xdpfgAAAP//AwBQ&#13;&#10;SwECLQAUAAYACAAAACEAtoM4kv4AAADhAQAAEwAAAAAAAAAAAAAAAAAAAAAAW0NvbnRlbnRfVHlw&#13;&#10;ZXNdLnhtbFBLAQItABQABgAIAAAAIQA4/SH/1gAAAJQBAAALAAAAAAAAAAAAAAAAAC8BAABfcmVs&#13;&#10;cy8ucmVsc1BLAQItABQABgAIAAAAIQAnOett7wEAANQDAAAOAAAAAAAAAAAAAAAAAC4CAABkcnMv&#13;&#10;ZTJvRG9jLnhtbFBLAQItABQABgAIAAAAIQBPuvWH4QAAABABAAAPAAAAAAAAAAAAAAAAAEkEAABk&#13;&#10;cnMvZG93bnJldi54bWxQSwUGAAAAAAQABADzAAAAVwUAAAAA&#13;&#10;" filled="f" stroked="f">
                <o:lock v:ext="edit" grouping="t"/>
                <v:textbox>
                  <w:txbxContent>
                    <w:p w14:paraId="55170206" w14:textId="27FB57FD"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2 (kako)</w:t>
                      </w:r>
                    </w:p>
                    <w:p w14:paraId="6EB5840E" w14:textId="77777777" w:rsidR="00FC1006" w:rsidRPr="007D68F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v:textbox>
              </v:rect>
            </w:pict>
          </mc:Fallback>
        </mc:AlternateContent>
      </w:r>
      <w:r w:rsidR="00EC1BAA" w:rsidRPr="008F7626">
        <w:rPr>
          <w:rFonts w:asciiTheme="majorHAnsi" w:hAnsiTheme="majorHAnsi" w:cstheme="majorHAnsi"/>
          <w:noProof/>
          <w:lang w:bidi="sl-SI"/>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1 (kako)</w:t>
                            </w:r>
                          </w:p>
                          <w:p w14:paraId="334FDF24"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gjTwluAAAAAQAQAADwAAAAAAAAAAAAAAAABLBAAA&#13;&#10;ZHJzL2Rvd25yZXYueG1sUEsFBgAAAAAEAAQA8wAAAFgFAAAAAA==&#13;&#10;" filled="f" stroked="f">
                <o:lock v:ext="edit" grouping="t"/>
                <v:textbox>
                  <w:txbxContent>
                    <w:p w14:paraId="6209F6D9"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1 (kako)</w:t>
                      </w:r>
                    </w:p>
                    <w:p w14:paraId="334FDF24"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v:textbox>
              </v:rect>
            </w:pict>
          </mc:Fallback>
        </mc:AlternateContent>
      </w:r>
      <w:r w:rsidR="00EC1BAA" w:rsidRPr="008F7626">
        <w:rPr>
          <w:rFonts w:asciiTheme="majorHAnsi" w:hAnsiTheme="majorHAnsi" w:cstheme="majorHAnsi"/>
          <w:noProof/>
          <w:lang w:bidi="sl-SI"/>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1 (kako)</w:t>
                            </w:r>
                          </w:p>
                          <w:p w14:paraId="72790EA9"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Ključni ukrep 1 (kako)</w:t>
                      </w:r>
                    </w:p>
                    <w:p w14:paraId="72790EA9" w14:textId="77777777" w:rsidR="00EC1BAA" w:rsidRPr="007D68F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7D68FB">
                        <w:rPr>
                          <w:rFonts w:asciiTheme="majorHAnsi" w:hAnsiTheme="majorHAnsi" w:cstheme="majorHAnsi"/>
                          <w:b/>
                          <w:color w:val="002060"/>
                          <w:kern w:val="24"/>
                          <w:sz w:val="20"/>
                          <w:szCs w:val="18"/>
                          <w:lang w:bidi="sl-SI"/>
                        </w:rPr>
                        <w:t>(sprejeti in ocenjeni ukrepi)</w:t>
                      </w:r>
                    </w:p>
                  </w:txbxContent>
                </v:textbox>
              </v:rect>
            </w:pict>
          </mc:Fallback>
        </mc:AlternateContent>
      </w:r>
      <w:r w:rsidR="00942D91" w:rsidRPr="008F7626">
        <w:rPr>
          <w:rFonts w:asciiTheme="majorHAnsi" w:hAnsiTheme="majorHAnsi" w:cstheme="majorHAnsi"/>
          <w:noProof/>
          <w:lang w:bidi="sl-SI"/>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7D68FB"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Prednostna naloga in strategija politike 2 (kaj)</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942D91" w:rsidRPr="007D68FB"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Prednostna naloga in strategija politike 2 (kaj)</w:t>
                      </w:r>
                    </w:p>
                  </w:txbxContent>
                </v:textbox>
              </v:rect>
            </w:pict>
          </mc:Fallback>
        </mc:AlternateContent>
      </w:r>
      <w:r w:rsidR="00C053AD" w:rsidRPr="008F7626">
        <w:rPr>
          <w:rFonts w:asciiTheme="majorHAnsi" w:hAnsiTheme="majorHAnsi" w:cstheme="majorHAnsi"/>
          <w:noProof/>
          <w:lang w:bidi="sl-SI"/>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7D68FB"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Prednostna naloga in strategija politike 1 (kaj)</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C053AD" w:rsidRPr="007D68FB"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Prednostna naloga in strategija politike 1 (kaj)</w:t>
                      </w:r>
                    </w:p>
                  </w:txbxContent>
                </v:textbox>
              </v:rect>
            </w:pict>
          </mc:Fallback>
        </mc:AlternateContent>
      </w:r>
      <w:r w:rsidR="001E2C09" w:rsidRPr="008F7626">
        <w:rPr>
          <w:rFonts w:asciiTheme="majorHAnsi" w:hAnsiTheme="majorHAnsi" w:cstheme="majorHAnsi"/>
          <w:noProof/>
          <w:lang w:bidi="sl-SI"/>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7D68F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Prvo vodilno načelo</w:t>
                            </w:r>
                          </w:p>
                          <w:p w14:paraId="7A4883E8" w14:textId="77777777" w:rsidR="001E2C09" w:rsidRPr="007D68F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(zakaj)</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1E2C09" w:rsidRPr="007D68F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Prvo vodilno načelo</w:t>
                      </w:r>
                    </w:p>
                    <w:p w14:paraId="7A4883E8" w14:textId="77777777" w:rsidR="001E2C09" w:rsidRPr="007D68F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7D68FB">
                        <w:rPr>
                          <w:rFonts w:asciiTheme="majorHAnsi" w:hAnsiTheme="majorHAnsi" w:cstheme="majorHAnsi"/>
                          <w:b/>
                          <w:color w:val="002060"/>
                          <w:kern w:val="24"/>
                          <w:sz w:val="22"/>
                          <w:lang w:bidi="sl-SI"/>
                        </w:rPr>
                        <w:t>(zakaj)</w:t>
                      </w:r>
                    </w:p>
                  </w:txbxContent>
                </v:textbox>
              </v:rect>
            </w:pict>
          </mc:Fallback>
        </mc:AlternateContent>
      </w:r>
      <w:r w:rsidR="000D1BFB" w:rsidRPr="008F7626">
        <w:rPr>
          <w:rFonts w:asciiTheme="majorHAnsi" w:hAnsiTheme="majorHAnsi" w:cstheme="majorHAnsi"/>
          <w:noProof/>
          <w:lang w:bidi="sl-SI"/>
        </w:rPr>
        <w:drawing>
          <wp:inline distT="0" distB="0" distL="0" distR="0" wp14:anchorId="6098A072" wp14:editId="5E3F4A68">
            <wp:extent cx="5611495" cy="3408999"/>
            <wp:effectExtent l="0" t="0" r="0" b="0"/>
            <wp:docPr id="40" name="Picture 40" descr="Diagram prikazuje, kako vsako vodilno načelo (raven 1) vodi do prednostnih nalog in strategij politike (raven 2), te pa do ključnih ukrepov (raven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prikazuje, kako vsako vodilno načelo (raven 1) vodi do prednostnih nalog in strategij politike (raven 2), te pa do ključnih ukrepov (raven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8F7626" w:rsidRDefault="008B29C7" w:rsidP="00591FE3">
      <w:pPr>
        <w:pStyle w:val="Agency-caption"/>
        <w:rPr>
          <w:rFonts w:asciiTheme="majorHAnsi" w:hAnsiTheme="majorHAnsi" w:cstheme="majorHAnsi"/>
        </w:rPr>
      </w:pPr>
      <w:r w:rsidRPr="008F7626">
        <w:rPr>
          <w:rFonts w:asciiTheme="majorHAnsi" w:hAnsiTheme="majorHAnsi" w:cstheme="majorHAnsi"/>
          <w:lang w:bidi="sl-SI"/>
        </w:rPr>
        <w:t xml:space="preserve">Slika </w:t>
      </w:r>
      <w:r w:rsidR="00986F3F" w:rsidRPr="008F7626">
        <w:rPr>
          <w:rFonts w:asciiTheme="majorHAnsi" w:hAnsiTheme="majorHAnsi" w:cstheme="majorHAnsi"/>
          <w:lang w:bidi="sl-SI"/>
        </w:rPr>
        <w:fldChar w:fldCharType="begin"/>
      </w:r>
      <w:r w:rsidR="00986F3F" w:rsidRPr="008F7626">
        <w:rPr>
          <w:rFonts w:asciiTheme="majorHAnsi" w:hAnsiTheme="majorHAnsi" w:cstheme="majorHAnsi"/>
          <w:lang w:bidi="sl-SI"/>
        </w:rPr>
        <w:instrText xml:space="preserve"> SEQ Figure \* ARABIC </w:instrText>
      </w:r>
      <w:r w:rsidR="00986F3F" w:rsidRPr="008F7626">
        <w:rPr>
          <w:rFonts w:asciiTheme="majorHAnsi" w:hAnsiTheme="majorHAnsi" w:cstheme="majorHAnsi"/>
          <w:lang w:bidi="sl-SI"/>
        </w:rPr>
        <w:fldChar w:fldCharType="separate"/>
      </w:r>
      <w:r w:rsidRPr="008F7626">
        <w:rPr>
          <w:rFonts w:asciiTheme="majorHAnsi" w:hAnsiTheme="majorHAnsi" w:cstheme="majorHAnsi"/>
          <w:lang w:bidi="sl-SI"/>
        </w:rPr>
        <w:t>1</w:t>
      </w:r>
      <w:r w:rsidR="00986F3F" w:rsidRPr="008F7626">
        <w:rPr>
          <w:rFonts w:asciiTheme="majorHAnsi" w:hAnsiTheme="majorHAnsi" w:cstheme="majorHAnsi"/>
          <w:lang w:bidi="sl-SI"/>
        </w:rPr>
        <w:fldChar w:fldCharType="end"/>
      </w:r>
      <w:r w:rsidRPr="008F7626">
        <w:rPr>
          <w:rFonts w:asciiTheme="majorHAnsi" w:hAnsiTheme="majorHAnsi" w:cstheme="majorHAnsi"/>
          <w:lang w:bidi="sl-SI"/>
        </w:rPr>
        <w:t xml:space="preserve">. </w:t>
      </w:r>
      <w:bookmarkStart w:id="19" w:name="_Ref96944085"/>
      <w:r w:rsidRPr="008F7626">
        <w:rPr>
          <w:rFonts w:asciiTheme="majorHAnsi" w:hAnsiTheme="majorHAnsi" w:cstheme="majorHAnsi"/>
          <w:lang w:bidi="sl-SI"/>
        </w:rPr>
        <w:t>Povezave med vodilnimi načeli, prednostnimi nalogami/strategijami politike in ključnimi ukrepi</w:t>
      </w:r>
      <w:bookmarkEnd w:id="19"/>
    </w:p>
    <w:p w14:paraId="28949F83" w14:textId="1C86D838"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br w:type="page"/>
      </w:r>
    </w:p>
    <w:p w14:paraId="68B81A76" w14:textId="75A9CC86" w:rsidR="00776FBF" w:rsidRPr="008F7626" w:rsidRDefault="00D34F24" w:rsidP="00907466">
      <w:pPr>
        <w:pStyle w:val="Agency-heading-1"/>
        <w:rPr>
          <w:rFonts w:asciiTheme="majorHAnsi" w:hAnsiTheme="majorHAnsi" w:cstheme="majorHAnsi"/>
        </w:rPr>
      </w:pPr>
      <w:bookmarkStart w:id="20" w:name="annex3"/>
      <w:bookmarkStart w:id="21" w:name="_Toc127349188"/>
      <w:r w:rsidRPr="008F7626">
        <w:rPr>
          <w:rFonts w:asciiTheme="majorHAnsi" w:hAnsiTheme="majorHAnsi" w:cstheme="majorHAnsi"/>
          <w:lang w:bidi="sl-SI"/>
        </w:rPr>
        <w:lastRenderedPageBreak/>
        <w:t>Priloga 3</w:t>
      </w:r>
      <w:bookmarkEnd w:id="20"/>
      <w:r w:rsidRPr="008F7626">
        <w:rPr>
          <w:rFonts w:asciiTheme="majorHAnsi" w:hAnsiTheme="majorHAnsi" w:cstheme="majorHAnsi"/>
          <w:lang w:bidi="sl-SI"/>
        </w:rPr>
        <w:t>: Validacija orodja za samopregled na nacionalni ravni</w:t>
      </w:r>
      <w:bookmarkEnd w:id="21"/>
    </w:p>
    <w:p w14:paraId="084D0CC7" w14:textId="77777777"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Orodje za samopregled je odprtokodni dokument. Uporabniki ga lahko prevedejo in prilagodijo svojemu nacionalnemu kontekstu.</w:t>
      </w:r>
    </w:p>
    <w:p w14:paraId="3502B3D6" w14:textId="212762C7" w:rsidR="009C62BC" w:rsidRPr="008F7626" w:rsidRDefault="00776FBF" w:rsidP="00591FE3">
      <w:pPr>
        <w:pStyle w:val="Agency-body-text"/>
        <w:rPr>
          <w:rFonts w:asciiTheme="majorHAnsi" w:hAnsiTheme="majorHAnsi" w:cstheme="majorHAnsi"/>
        </w:rPr>
      </w:pPr>
      <w:r w:rsidRPr="008F7626">
        <w:rPr>
          <w:rFonts w:asciiTheme="majorHAnsi" w:hAnsiTheme="majorHAnsi" w:cstheme="majorHAnsi"/>
          <w:b/>
          <w:lang w:bidi="sl-SI"/>
        </w:rPr>
        <w:t>Prvi korak</w:t>
      </w:r>
      <w:r w:rsidRPr="008F7626">
        <w:rPr>
          <w:rFonts w:asciiTheme="majorHAnsi" w:hAnsiTheme="majorHAnsi" w:cstheme="majorHAnsi"/>
          <w:lang w:bidi="sl-SI"/>
        </w:rPr>
        <w:t xml:space="preserve"> pri prilagajanju orodja je proces validacije. Ta vključuje prepoznavanje bistvenih ključnih akterjev iz različnih skupin deležnikov, ki zastopajo raznolike vidike.</w:t>
      </w:r>
    </w:p>
    <w:p w14:paraId="4020027F" w14:textId="3007C44E" w:rsidR="00776FBF" w:rsidRPr="008F7626" w:rsidRDefault="00776FBF" w:rsidP="00AB47C3">
      <w:pPr>
        <w:pStyle w:val="Agency-body-text"/>
        <w:keepNext/>
        <w:rPr>
          <w:rFonts w:asciiTheme="majorHAnsi" w:hAnsiTheme="majorHAnsi" w:cstheme="majorHAnsi"/>
        </w:rPr>
      </w:pPr>
      <w:r w:rsidRPr="008F7626">
        <w:rPr>
          <w:rFonts w:asciiTheme="majorHAnsi" w:hAnsiTheme="majorHAnsi" w:cstheme="majorHAnsi"/>
          <w:lang w:bidi="sl-SI"/>
        </w:rPr>
        <w:t>Izbrani ključni akterji so lahko:</w:t>
      </w:r>
    </w:p>
    <w:p w14:paraId="270C9742" w14:textId="20DB3F8E" w:rsidR="00776FBF" w:rsidRPr="008F7626" w:rsidRDefault="00B35353" w:rsidP="00591FE3">
      <w:pPr>
        <w:pStyle w:val="Agency-body-text"/>
        <w:numPr>
          <w:ilvl w:val="0"/>
          <w:numId w:val="42"/>
        </w:numPr>
        <w:rPr>
          <w:rFonts w:asciiTheme="majorHAnsi" w:hAnsiTheme="majorHAnsi" w:cstheme="majorHAnsi"/>
        </w:rPr>
      </w:pPr>
      <w:r w:rsidRPr="008F7626">
        <w:rPr>
          <w:rFonts w:asciiTheme="majorHAnsi" w:hAnsiTheme="majorHAnsi" w:cstheme="majorHAnsi"/>
          <w:lang w:bidi="sl-SI"/>
        </w:rPr>
        <w:t>oblikovalci odločitev na nacionalni, regionalni in lokalni ravni, iz sektorja za izobraževanje ali sorodnih sektorjev (tj. iz zdravstvenega sektorja ali sektorja socialnega skrbstva);</w:t>
      </w:r>
    </w:p>
    <w:p w14:paraId="29137FA4" w14:textId="1621FB70" w:rsidR="00776FBF" w:rsidRPr="008F7626" w:rsidRDefault="00B35353" w:rsidP="00591FE3">
      <w:pPr>
        <w:pStyle w:val="Agency-body-text"/>
        <w:numPr>
          <w:ilvl w:val="0"/>
          <w:numId w:val="42"/>
        </w:numPr>
        <w:rPr>
          <w:rFonts w:asciiTheme="majorHAnsi" w:hAnsiTheme="majorHAnsi" w:cstheme="majorHAnsi"/>
        </w:rPr>
      </w:pPr>
      <w:r w:rsidRPr="008F7626">
        <w:rPr>
          <w:rFonts w:asciiTheme="majorHAnsi" w:hAnsiTheme="majorHAnsi" w:cstheme="majorHAnsi"/>
          <w:lang w:bidi="sl-SI"/>
        </w:rPr>
        <w:t>ravnatelji in ekipe za vodenje ter izvajalci iz rednega in specializiranega sektorja (vključno s podpornim osebjem in strokovnim osebjem);</w:t>
      </w:r>
    </w:p>
    <w:p w14:paraId="6C14870C" w14:textId="111FDC94" w:rsidR="00776FBF" w:rsidRPr="008F7626" w:rsidRDefault="00B35353" w:rsidP="00591FE3">
      <w:pPr>
        <w:pStyle w:val="Agency-body-text"/>
        <w:numPr>
          <w:ilvl w:val="0"/>
          <w:numId w:val="42"/>
        </w:numPr>
        <w:rPr>
          <w:rFonts w:asciiTheme="majorHAnsi" w:hAnsiTheme="majorHAnsi" w:cstheme="majorHAnsi"/>
        </w:rPr>
      </w:pPr>
      <w:r w:rsidRPr="008F7626">
        <w:rPr>
          <w:rFonts w:asciiTheme="majorHAnsi" w:hAnsiTheme="majorHAnsi" w:cstheme="majorHAnsi"/>
          <w:lang w:bidi="sl-SI"/>
        </w:rPr>
        <w:t>predstavniki družin, mladinskih in skupnostnih organizacij, administratorji in izvoljeni uradniki, kot so člani šolskih svetov, mestni svetniki in državni predstavniki.</w:t>
      </w:r>
    </w:p>
    <w:p w14:paraId="6A8DDAB5" w14:textId="77777777"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 xml:space="preserve">Zgornji seznam je </w:t>
      </w:r>
      <w:r w:rsidRPr="008F7626">
        <w:rPr>
          <w:rFonts w:asciiTheme="majorHAnsi" w:hAnsiTheme="majorHAnsi" w:cstheme="majorHAnsi"/>
          <w:b/>
          <w:lang w:bidi="sl-SI"/>
        </w:rPr>
        <w:t>okviren</w:t>
      </w:r>
      <w:r w:rsidRPr="008F7626">
        <w:rPr>
          <w:rFonts w:asciiTheme="majorHAnsi" w:hAnsiTheme="majorHAnsi" w:cstheme="majorHAnsi"/>
          <w:lang w:bidi="sl-SI"/>
        </w:rPr>
        <w:t>, saj se lahko skupine deležnikov med državami razlikujejo.</w:t>
      </w:r>
    </w:p>
    <w:p w14:paraId="5F0C3BA0" w14:textId="1FE837D6" w:rsidR="00776FBF" w:rsidRPr="008F7626" w:rsidRDefault="00776FBF" w:rsidP="00591FE3">
      <w:pPr>
        <w:pStyle w:val="Agency-body-text"/>
        <w:rPr>
          <w:rFonts w:asciiTheme="majorHAnsi" w:hAnsiTheme="majorHAnsi" w:cstheme="majorHAnsi"/>
        </w:rPr>
      </w:pPr>
      <w:r w:rsidRPr="008F7626">
        <w:rPr>
          <w:rFonts w:asciiTheme="majorHAnsi" w:hAnsiTheme="majorHAnsi" w:cstheme="majorHAnsi"/>
          <w:lang w:bidi="sl-SI"/>
        </w:rPr>
        <w:t xml:space="preserve">V </w:t>
      </w:r>
      <w:r w:rsidRPr="008F7626">
        <w:rPr>
          <w:rFonts w:asciiTheme="majorHAnsi" w:hAnsiTheme="majorHAnsi" w:cstheme="majorHAnsi"/>
          <w:b/>
          <w:lang w:bidi="sl-SI"/>
        </w:rPr>
        <w:t>drugem koraku</w:t>
      </w:r>
      <w:r w:rsidRPr="008F7626">
        <w:rPr>
          <w:rFonts w:asciiTheme="majorHAnsi" w:hAnsiTheme="majorHAnsi" w:cstheme="majorHAnsi"/>
          <w:lang w:bidi="sl-SI"/>
        </w:rPr>
        <w:t xml:space="preserve"> je treba izbrane deležnike pozvati, naj orodje validirajo. To se lahko zgodi na delavnicah, v fokusnih skupinah in/ali s posameznimi/skupinskimi razgovori, da bi raziskali kulturno ustreznost in uporabnost orodja.</w:t>
      </w:r>
    </w:p>
    <w:p w14:paraId="73585C36" w14:textId="2A5EE9A9" w:rsidR="00776FBF" w:rsidRPr="008F7626" w:rsidRDefault="00776FBF" w:rsidP="00907466">
      <w:pPr>
        <w:pStyle w:val="Agency-body-text"/>
        <w:keepNext/>
        <w:rPr>
          <w:rFonts w:asciiTheme="majorHAnsi" w:hAnsiTheme="majorHAnsi" w:cstheme="majorHAnsi"/>
        </w:rPr>
      </w:pPr>
      <w:r w:rsidRPr="008F7626">
        <w:rPr>
          <w:rFonts w:asciiTheme="majorHAnsi" w:hAnsiTheme="majorHAnsi" w:cstheme="majorHAnsi"/>
          <w:lang w:bidi="sl-SI"/>
        </w:rPr>
        <w:t>Med procesom validacije bodo udeleženci morda morali odgovoriti na naslednja vprašanja:</w:t>
      </w:r>
    </w:p>
    <w:p w14:paraId="1FD683D2" w14:textId="1636B158" w:rsidR="00776FBF" w:rsidRPr="008F7626" w:rsidRDefault="005F0EC6" w:rsidP="00591FE3">
      <w:pPr>
        <w:pStyle w:val="Agency-body-text"/>
        <w:numPr>
          <w:ilvl w:val="0"/>
          <w:numId w:val="44"/>
        </w:numPr>
        <w:rPr>
          <w:rFonts w:asciiTheme="majorHAnsi" w:hAnsiTheme="majorHAnsi" w:cstheme="majorHAnsi"/>
        </w:rPr>
      </w:pPr>
      <w:r w:rsidRPr="008F7626">
        <w:rPr>
          <w:rFonts w:asciiTheme="majorHAnsi" w:hAnsiTheme="majorHAnsi" w:cstheme="majorHAnsi"/>
          <w:lang w:bidi="sl-SI"/>
        </w:rPr>
        <w:t>Ali so namen in koncepti orodja jasni?</w:t>
      </w:r>
    </w:p>
    <w:p w14:paraId="038BE10A" w14:textId="77777777" w:rsidR="00776FBF" w:rsidRPr="008F7626" w:rsidRDefault="00776FBF" w:rsidP="00591FE3">
      <w:pPr>
        <w:pStyle w:val="Agency-body-text"/>
        <w:numPr>
          <w:ilvl w:val="0"/>
          <w:numId w:val="44"/>
        </w:numPr>
        <w:rPr>
          <w:rFonts w:asciiTheme="majorHAnsi" w:hAnsiTheme="majorHAnsi" w:cstheme="majorHAnsi"/>
        </w:rPr>
      </w:pPr>
      <w:r w:rsidRPr="008F7626">
        <w:rPr>
          <w:rFonts w:asciiTheme="majorHAnsi" w:hAnsiTheme="majorHAnsi" w:cstheme="majorHAnsi"/>
          <w:lang w:bidi="sl-SI"/>
        </w:rPr>
        <w:t>V kolikšni meri je orodje preprosto za uporabo?</w:t>
      </w:r>
    </w:p>
    <w:p w14:paraId="65B89298" w14:textId="77777777" w:rsidR="00FE2827" w:rsidRPr="008F7626" w:rsidRDefault="00776FBF" w:rsidP="00591FE3">
      <w:pPr>
        <w:pStyle w:val="Agency-body-text"/>
        <w:numPr>
          <w:ilvl w:val="0"/>
          <w:numId w:val="44"/>
        </w:numPr>
        <w:rPr>
          <w:rFonts w:asciiTheme="majorHAnsi" w:eastAsia="MS PGothic" w:hAnsiTheme="majorHAnsi" w:cstheme="majorHAnsi"/>
        </w:rPr>
      </w:pPr>
      <w:r w:rsidRPr="008F7626">
        <w:rPr>
          <w:rFonts w:asciiTheme="majorHAnsi" w:hAnsiTheme="majorHAnsi" w:cstheme="majorHAnsi"/>
          <w:lang w:bidi="sl-SI"/>
        </w:rPr>
        <w:t>V kolikšni meri vam je pomembno/bistveno?</w:t>
      </w:r>
    </w:p>
    <w:p w14:paraId="78B64897" w14:textId="77A73C13" w:rsidR="00776FBF" w:rsidRPr="008F7626" w:rsidRDefault="00776FBF" w:rsidP="00591FE3">
      <w:pPr>
        <w:pStyle w:val="Agency-body-text"/>
        <w:numPr>
          <w:ilvl w:val="0"/>
          <w:numId w:val="44"/>
        </w:numPr>
        <w:rPr>
          <w:rFonts w:asciiTheme="majorHAnsi" w:hAnsiTheme="majorHAnsi" w:cstheme="majorHAnsi"/>
        </w:rPr>
      </w:pPr>
      <w:r w:rsidRPr="008F7626">
        <w:rPr>
          <w:rFonts w:asciiTheme="majorHAnsi" w:hAnsiTheme="majorHAnsi" w:cstheme="majorHAnsi"/>
          <w:lang w:bidi="sl-SI"/>
        </w:rPr>
        <w:t>V kolikšni meri bi lahko podpiralo razprave o inkluzivnem izobraževanju?</w:t>
      </w:r>
    </w:p>
    <w:p w14:paraId="040BBB5A" w14:textId="39CDC4DA" w:rsidR="00776FBF" w:rsidRPr="008F7626" w:rsidRDefault="00776FBF" w:rsidP="00907466">
      <w:pPr>
        <w:pStyle w:val="Agency-body-text"/>
        <w:keepNext/>
        <w:rPr>
          <w:rFonts w:asciiTheme="majorHAnsi" w:hAnsiTheme="majorHAnsi" w:cstheme="majorHAnsi"/>
        </w:rPr>
      </w:pPr>
      <w:r w:rsidRPr="008F7626">
        <w:rPr>
          <w:rFonts w:asciiTheme="majorHAnsi" w:hAnsiTheme="majorHAnsi" w:cstheme="majorHAnsi"/>
          <w:lang w:bidi="sl-SI"/>
        </w:rPr>
        <w:t>Cilj odgovorov na ta vprašanja je določiti prilagoditve, ki so potrebne, da bi orodje naredili bistveno za kontekst določene države. To bi lahko vključevalo:</w:t>
      </w:r>
    </w:p>
    <w:p w14:paraId="511F0DC9" w14:textId="197146F5" w:rsidR="00776FBF" w:rsidRPr="008F7626" w:rsidRDefault="009A29FC" w:rsidP="00591FE3">
      <w:pPr>
        <w:pStyle w:val="Agency-body-text"/>
        <w:numPr>
          <w:ilvl w:val="0"/>
          <w:numId w:val="43"/>
        </w:numPr>
        <w:rPr>
          <w:rFonts w:asciiTheme="majorHAnsi" w:hAnsiTheme="majorHAnsi" w:cstheme="majorHAnsi"/>
        </w:rPr>
      </w:pPr>
      <w:r w:rsidRPr="008F7626">
        <w:rPr>
          <w:rFonts w:asciiTheme="majorHAnsi" w:hAnsiTheme="majorHAnsi" w:cstheme="majorHAnsi"/>
          <w:lang w:bidi="sl-SI"/>
        </w:rPr>
        <w:t>odločanje o tem, ali je treba uporabiti celo orodje ali samo njegove dele (tj. se osredotočati na točno določena vodilna načela in/ali določena vprašanja) skladno z nacionalnimi prednostnimi nalogami;</w:t>
      </w:r>
    </w:p>
    <w:p w14:paraId="2F60CAA9" w14:textId="2AAB4779" w:rsidR="00776FBF" w:rsidRPr="008F7626" w:rsidRDefault="004D13AB" w:rsidP="00591FE3">
      <w:pPr>
        <w:pStyle w:val="Agency-body-text"/>
        <w:numPr>
          <w:ilvl w:val="0"/>
          <w:numId w:val="43"/>
        </w:numPr>
        <w:rPr>
          <w:rFonts w:asciiTheme="majorHAnsi" w:hAnsiTheme="majorHAnsi" w:cstheme="majorHAnsi"/>
        </w:rPr>
      </w:pPr>
      <w:r w:rsidRPr="008F7626">
        <w:rPr>
          <w:rFonts w:asciiTheme="majorHAnsi" w:hAnsiTheme="majorHAnsi" w:cstheme="majorHAnsi"/>
          <w:lang w:bidi="sl-SI"/>
        </w:rPr>
        <w:t>posredovanje točno določenih povratnih informacij o elementih orodja (tj. opravljanje pregledov in uvajanje prilagoditev besedila in konceptov kontekstu države, preoblikovanje vprašanj, dodajanje/brisanje vprašanj itd.);</w:t>
      </w:r>
    </w:p>
    <w:p w14:paraId="21B64526" w14:textId="7724C391" w:rsidR="00C16418" w:rsidRPr="008F7626" w:rsidRDefault="00B815C3" w:rsidP="00591FE3">
      <w:pPr>
        <w:pStyle w:val="Agency-body-text"/>
        <w:numPr>
          <w:ilvl w:val="0"/>
          <w:numId w:val="41"/>
        </w:numPr>
        <w:rPr>
          <w:rFonts w:asciiTheme="majorHAnsi" w:hAnsiTheme="majorHAnsi" w:cstheme="majorHAnsi"/>
        </w:rPr>
      </w:pPr>
      <w:r w:rsidRPr="008F7626">
        <w:rPr>
          <w:rFonts w:asciiTheme="majorHAnsi" w:hAnsiTheme="majorHAnsi" w:cstheme="majorHAnsi"/>
          <w:lang w:bidi="sl-SI"/>
        </w:rPr>
        <w:t>odločanje o procesu uporabe orodja za samopregled v državi.</w:t>
      </w:r>
      <w:r w:rsidR="00C16418" w:rsidRPr="008F7626">
        <w:rPr>
          <w:rFonts w:asciiTheme="majorHAnsi" w:hAnsiTheme="majorHAnsi" w:cstheme="majorHAnsi"/>
          <w:lang w:bidi="sl-SI"/>
        </w:rPr>
        <w:br w:type="page"/>
      </w:r>
    </w:p>
    <w:p w14:paraId="60227608" w14:textId="5F8C5170" w:rsidR="00C16418" w:rsidRPr="008F7626" w:rsidRDefault="00C16418" w:rsidP="00907466">
      <w:pPr>
        <w:pStyle w:val="Agency-heading-1"/>
        <w:rPr>
          <w:rFonts w:asciiTheme="majorHAnsi" w:hAnsiTheme="majorHAnsi" w:cstheme="majorHAnsi"/>
        </w:rPr>
      </w:pPr>
      <w:bookmarkStart w:id="22" w:name="_Toc127349189"/>
      <w:r w:rsidRPr="008F7626">
        <w:rPr>
          <w:rFonts w:asciiTheme="majorHAnsi" w:hAnsiTheme="majorHAnsi" w:cstheme="majorHAnsi"/>
          <w:lang w:bidi="sl-SI"/>
        </w:rPr>
        <w:lastRenderedPageBreak/>
        <w:t>Literatura</w:t>
      </w:r>
      <w:bookmarkEnd w:id="22"/>
    </w:p>
    <w:p w14:paraId="4E98C216" w14:textId="47BC1A05"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Centre for Applied Special Technology, brez datuma. </w:t>
      </w:r>
      <w:r w:rsidRPr="008F7626">
        <w:rPr>
          <w:rFonts w:asciiTheme="majorHAnsi" w:hAnsiTheme="majorHAnsi" w:cstheme="majorHAnsi"/>
          <w:i/>
          <w:lang w:bidi="sl-SI"/>
        </w:rPr>
        <w:t>About Universal Design for Learning [O univerzalnem načrtovanju učenja]</w:t>
      </w:r>
      <w:r w:rsidRPr="008F7626">
        <w:rPr>
          <w:rFonts w:asciiTheme="majorHAnsi" w:hAnsiTheme="majorHAnsi" w:cstheme="majorHAnsi"/>
          <w:lang w:bidi="sl-SI"/>
        </w:rPr>
        <w:t xml:space="preserve">. </w:t>
      </w:r>
      <w:r w:rsidR="00613992">
        <w:rPr>
          <w:rFonts w:asciiTheme="majorHAnsi" w:hAnsiTheme="majorHAnsi" w:cstheme="majorHAnsi"/>
          <w:lang w:bidi="sl-SI"/>
        </w:rPr>
        <w:br/>
      </w:r>
      <w:hyperlink r:id="rId41" w:history="1">
        <w:r w:rsidR="00613992" w:rsidRPr="00613992">
          <w:rPr>
            <w:rStyle w:val="Hyperlink"/>
            <w:rFonts w:asciiTheme="majorHAnsi" w:hAnsiTheme="majorHAnsi" w:cstheme="majorHAnsi"/>
            <w:lang w:bidi="sl-SI"/>
          </w:rPr>
          <w:t>www.cast.org/impact/universal-design-for-learning-udl</w:t>
        </w:r>
      </w:hyperlink>
      <w:r w:rsidRPr="008F7626">
        <w:rPr>
          <w:rFonts w:asciiTheme="majorHAnsi" w:hAnsiTheme="majorHAnsi" w:cstheme="majorHAnsi"/>
          <w:lang w:bidi="sl-SI"/>
        </w:rPr>
        <w:t xml:space="preserve"> (Zadnji dostop: september 2022)</w:t>
      </w:r>
    </w:p>
    <w:p w14:paraId="555AAF1E" w14:textId="4BA1C0F2"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Evropska agencija za izobraževanje oseb s posebnimi potrebami in inkluzivno izobraževanje, 2015. </w:t>
      </w:r>
      <w:r w:rsidRPr="008F7626">
        <w:rPr>
          <w:rFonts w:asciiTheme="majorHAnsi" w:hAnsiTheme="majorHAnsi" w:cstheme="majorHAnsi"/>
          <w:i/>
          <w:lang w:bidi="sl-SI"/>
        </w:rPr>
        <w:t>Raising the Achievement of All Learners in Inclusive Education. Project Conceptual Framework and Terminology [Izboljšanje dosežkov vseh učencev v inkluzivnem izobraževanju. Temeljni okvir projekta in terminologija]</w:t>
      </w:r>
      <w:r w:rsidRPr="008F7626">
        <w:rPr>
          <w:rFonts w:asciiTheme="majorHAnsi" w:hAnsiTheme="majorHAnsi" w:cstheme="majorHAnsi"/>
          <w:lang w:bidi="sl-SI"/>
        </w:rPr>
        <w:t xml:space="preserve">. (V. Donnelly, P. Skoglund in H. Weber, uredniki). Odense, Danska. </w:t>
      </w:r>
      <w:hyperlink r:id="rId42" w:history="1">
        <w:r w:rsidR="003F1B43" w:rsidRPr="003F1B43">
          <w:rPr>
            <w:rStyle w:val="Hyperlink"/>
            <w:rFonts w:asciiTheme="majorHAnsi" w:hAnsiTheme="majorHAnsi" w:cstheme="majorHAnsi"/>
            <w:lang w:bidi="sl-SI"/>
          </w:rPr>
          <w:t>www.european-agency.org/sites/default/files/Raising Achievement Conceptual Framework.pdf</w:t>
        </w:r>
      </w:hyperlink>
      <w:r w:rsidRPr="008F7626">
        <w:rPr>
          <w:rFonts w:asciiTheme="majorHAnsi" w:hAnsiTheme="majorHAnsi" w:cstheme="majorHAnsi"/>
          <w:lang w:bidi="sl-SI"/>
        </w:rPr>
        <w:t xml:space="preserve"> (Zadnji dostop: september 2022)</w:t>
      </w:r>
    </w:p>
    <w:p w14:paraId="12FCE5AC" w14:textId="77777777"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Evropska agencija za izobraževanje oseb s posebnimi potrebami in inkluzivno izobraževanje, 2018. </w:t>
      </w:r>
      <w:r w:rsidRPr="008F7626">
        <w:rPr>
          <w:rFonts w:asciiTheme="majorHAnsi" w:hAnsiTheme="majorHAnsi" w:cstheme="majorHAnsi"/>
          <w:i/>
          <w:lang w:bidi="sl-SI"/>
        </w:rPr>
        <w:t>Analysis Framework for Mapping Inclusive Education Policies [Okvirna analiza za vzporejanje politik inkluzivnega izobraževanja]</w:t>
      </w:r>
      <w:r w:rsidRPr="008F7626">
        <w:rPr>
          <w:rFonts w:asciiTheme="majorHAnsi" w:hAnsiTheme="majorHAnsi" w:cstheme="majorHAnsi"/>
          <w:lang w:bidi="sl-SI"/>
        </w:rPr>
        <w:t xml:space="preserve">. (V. Soriano, A. Watkins, M. Kyriazopoulou, V. Donnelly, A. Kefallinou, S. Ebersold in G. Squires, uredniki). Odense, Danska. </w:t>
      </w:r>
      <w:hyperlink r:id="rId43" w:history="1">
        <w:r w:rsidRPr="008F7626">
          <w:rPr>
            <w:rStyle w:val="Hyperlink"/>
            <w:rFonts w:asciiTheme="majorHAnsi" w:hAnsiTheme="majorHAnsi" w:cstheme="majorHAnsi"/>
            <w:lang w:bidi="sl-SI"/>
          </w:rPr>
          <w:t>www.european-agency.org/resources/publications/analysis-framework-mapping-inclusive-education-policies</w:t>
        </w:r>
      </w:hyperlink>
      <w:r w:rsidRPr="008F7626">
        <w:rPr>
          <w:rFonts w:asciiTheme="majorHAnsi" w:hAnsiTheme="majorHAnsi" w:cstheme="majorHAnsi"/>
          <w:lang w:bidi="sl-SI"/>
        </w:rPr>
        <w:t xml:space="preserve"> (Zadnji dostop: september 2022)</w:t>
      </w:r>
    </w:p>
    <w:p w14:paraId="0B03ADD0" w14:textId="77777777"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Evropska agencija za izobraževanje oseb s posebnimi potrebami in inkluzivno izobraževanje, 2021. </w:t>
      </w:r>
      <w:r w:rsidRPr="008F7626">
        <w:rPr>
          <w:rFonts w:asciiTheme="majorHAnsi" w:hAnsiTheme="majorHAnsi" w:cstheme="majorHAnsi"/>
          <w:i/>
          <w:lang w:bidi="sl-SI"/>
        </w:rPr>
        <w:t>Ključna načela – Podpiranje razvoja politike in izvajanje inkluzivnega izobraževanja.</w:t>
      </w:r>
      <w:r w:rsidRPr="008F7626">
        <w:rPr>
          <w:rFonts w:asciiTheme="majorHAnsi" w:hAnsiTheme="majorHAnsi" w:cstheme="majorHAnsi"/>
          <w:lang w:bidi="sl-SI"/>
        </w:rPr>
        <w:t xml:space="preserve"> (V. J. Donnelly in A. Watkins, uredniki). Odense, Danska. </w:t>
      </w:r>
      <w:r w:rsidRPr="008F7626">
        <w:rPr>
          <w:rFonts w:asciiTheme="majorHAnsi" w:hAnsiTheme="majorHAnsi" w:cstheme="majorHAnsi"/>
          <w:lang w:bidi="sl-SI"/>
        </w:rPr>
        <w:br/>
      </w:r>
      <w:hyperlink r:id="rId44" w:history="1">
        <w:r w:rsidRPr="008F7626">
          <w:rPr>
            <w:rStyle w:val="Hyperlink"/>
            <w:rFonts w:asciiTheme="majorHAnsi" w:hAnsiTheme="majorHAnsi" w:cstheme="majorHAnsi"/>
            <w:lang w:bidi="sl-SI"/>
          </w:rPr>
          <w:t>www.european-agency.org/resources/publications/key-principles-supporting-policy-development-implementation</w:t>
        </w:r>
      </w:hyperlink>
      <w:r w:rsidRPr="008F7626">
        <w:rPr>
          <w:rFonts w:asciiTheme="majorHAnsi" w:hAnsiTheme="majorHAnsi" w:cstheme="majorHAnsi"/>
          <w:lang w:bidi="sl-SI"/>
        </w:rPr>
        <w:t xml:space="preserve"> (Zadnji dostop: september 2022)</w:t>
      </w:r>
    </w:p>
    <w:p w14:paraId="272FAC20" w14:textId="77777777"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Evropska agencija za izobraževanje oseb s posebnimi potrebami in inkluzivno izobraževanje, 2022. </w:t>
      </w:r>
      <w:r w:rsidRPr="008F7626">
        <w:rPr>
          <w:rFonts w:asciiTheme="majorHAnsi" w:hAnsiTheme="majorHAnsi" w:cstheme="majorHAnsi"/>
          <w:i/>
          <w:lang w:bidi="sl-SI"/>
        </w:rPr>
        <w:t>Changing Role of Specialist Provision in Supporting Inclusive Education: Final Synthesis Report [Spreminjanje vloge specialne pomoči pri podpiranju inkluzivnega izobraževanja: končno sintezno poročilo]</w:t>
      </w:r>
      <w:r w:rsidRPr="008F7626">
        <w:rPr>
          <w:rFonts w:asciiTheme="majorHAnsi" w:hAnsiTheme="majorHAnsi" w:cstheme="majorHAnsi"/>
          <w:lang w:bidi="sl-SI"/>
        </w:rPr>
        <w:t>. (A. Kefallinou, M. Kyriazopoulou, S. Ebersold, P. Skoglund, E. Rebollo Píriz in M. Lučić Wichmann, uredniki). Odense, Danska</w:t>
      </w:r>
    </w:p>
    <w:p w14:paraId="6AEB1DDD" w14:textId="77777777"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Evropska agencija za izobraževanje oseb s posebnimi potrebami in inkluzivno izobraževanje, brez datuma. </w:t>
      </w:r>
      <w:r w:rsidRPr="008F7626">
        <w:rPr>
          <w:rFonts w:asciiTheme="majorHAnsi" w:hAnsiTheme="majorHAnsi" w:cstheme="majorHAnsi"/>
          <w:i/>
          <w:lang w:bidi="sl-SI"/>
        </w:rPr>
        <w:t>Increasing Inclusive Capability [Krepitev inkluzivne zmogljivosti]</w:t>
      </w:r>
      <w:r w:rsidRPr="008F7626">
        <w:rPr>
          <w:rFonts w:asciiTheme="majorHAnsi" w:hAnsiTheme="majorHAnsi" w:cstheme="majorHAnsi"/>
          <w:lang w:bidi="sl-SI"/>
        </w:rPr>
        <w:t xml:space="preserve">. </w:t>
      </w:r>
      <w:hyperlink r:id="rId45" w:history="1">
        <w:r w:rsidRPr="008F7626">
          <w:rPr>
            <w:rStyle w:val="Hyperlink"/>
            <w:rFonts w:asciiTheme="majorHAnsi" w:hAnsiTheme="majorHAnsi" w:cstheme="majorHAnsi"/>
            <w:lang w:bidi="sl-SI"/>
          </w:rPr>
          <w:t>www.european-agency.org/projects/organisation-provision-support-inclusive-education/increasing-inclusive-capability/what-restricts-participation-and-learning-all-children-and-young-people-and-what-action-can-be</w:t>
        </w:r>
      </w:hyperlink>
      <w:r w:rsidRPr="008F7626">
        <w:rPr>
          <w:rFonts w:asciiTheme="majorHAnsi" w:hAnsiTheme="majorHAnsi" w:cstheme="majorHAnsi"/>
          <w:lang w:bidi="sl-SI"/>
        </w:rPr>
        <w:t xml:space="preserve"> (Zadnji dostop: september 2022)</w:t>
      </w:r>
    </w:p>
    <w:p w14:paraId="58E5AA1C" w14:textId="404A7FED"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Great Schools Partnership, 2014. ‘Professional learning community’ [»Strokovna učna skupnost«], </w:t>
      </w:r>
      <w:r w:rsidRPr="008F7626">
        <w:rPr>
          <w:rFonts w:asciiTheme="majorHAnsi" w:hAnsiTheme="majorHAnsi" w:cstheme="majorHAnsi"/>
          <w:i/>
          <w:lang w:bidi="sl-SI"/>
        </w:rPr>
        <w:t>Glossary of Education Reform</w:t>
      </w:r>
      <w:r w:rsidRPr="008F7626">
        <w:rPr>
          <w:rFonts w:asciiTheme="majorHAnsi" w:hAnsiTheme="majorHAnsi" w:cstheme="majorHAnsi"/>
          <w:lang w:bidi="sl-SI"/>
        </w:rPr>
        <w:t xml:space="preserve">. </w:t>
      </w:r>
      <w:r w:rsidR="003F1B43">
        <w:rPr>
          <w:rFonts w:asciiTheme="majorHAnsi" w:hAnsiTheme="majorHAnsi" w:cstheme="majorHAnsi"/>
          <w:lang w:bidi="sl-SI"/>
        </w:rPr>
        <w:br/>
      </w:r>
      <w:hyperlink r:id="rId46" w:history="1">
        <w:r w:rsidR="00C717C6" w:rsidRPr="00C717C6">
          <w:rPr>
            <w:rStyle w:val="Hyperlink"/>
            <w:rFonts w:asciiTheme="majorHAnsi" w:hAnsiTheme="majorHAnsi" w:cstheme="majorHAnsi"/>
            <w:lang w:bidi="sl-SI"/>
          </w:rPr>
          <w:t>www.edglossary.org/professional-learning-community</w:t>
        </w:r>
      </w:hyperlink>
      <w:r w:rsidRPr="008F7626">
        <w:rPr>
          <w:rFonts w:asciiTheme="majorHAnsi" w:hAnsiTheme="majorHAnsi" w:cstheme="majorHAnsi"/>
          <w:lang w:bidi="sl-SI"/>
        </w:rPr>
        <w:t xml:space="preserve"> (Zadnji dostop: september 2022)</w:t>
      </w:r>
    </w:p>
    <w:p w14:paraId="7DBBD3B4" w14:textId="77777777"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t xml:space="preserve">Oxford Learner’s Dictionaries. </w:t>
      </w:r>
      <w:hyperlink r:id="rId47" w:history="1">
        <w:r w:rsidRPr="008F7626">
          <w:rPr>
            <w:rStyle w:val="Hyperlink"/>
            <w:rFonts w:asciiTheme="majorHAnsi" w:hAnsiTheme="majorHAnsi" w:cstheme="majorHAnsi"/>
            <w:lang w:bidi="sl-SI"/>
          </w:rPr>
          <w:t>www.oxfordlearnersdictionaries.com</w:t>
        </w:r>
      </w:hyperlink>
      <w:r w:rsidRPr="008F7626">
        <w:rPr>
          <w:rFonts w:asciiTheme="majorHAnsi" w:hAnsiTheme="majorHAnsi" w:cstheme="majorHAnsi"/>
          <w:lang w:bidi="sl-SI"/>
        </w:rPr>
        <w:t xml:space="preserve"> (Zadnji dostop: september 2022)</w:t>
      </w:r>
    </w:p>
    <w:p w14:paraId="29B590EF" w14:textId="1CD210AA" w:rsidR="007D68FB" w:rsidRPr="008F7626" w:rsidRDefault="007D68FB" w:rsidP="002C759D">
      <w:pPr>
        <w:pStyle w:val="Agency-body-text"/>
        <w:keepLines/>
        <w:rPr>
          <w:rFonts w:asciiTheme="majorHAnsi" w:hAnsiTheme="majorHAnsi" w:cstheme="majorHAnsi"/>
        </w:rPr>
      </w:pPr>
      <w:r w:rsidRPr="008F7626">
        <w:rPr>
          <w:rFonts w:asciiTheme="majorHAnsi" w:hAnsiTheme="majorHAnsi" w:cstheme="majorHAnsi"/>
          <w:lang w:bidi="sl-SI"/>
        </w:rPr>
        <w:lastRenderedPageBreak/>
        <w:t xml:space="preserve">UNESCO, 2020. </w:t>
      </w:r>
      <w:r w:rsidRPr="008F7626">
        <w:rPr>
          <w:rFonts w:asciiTheme="majorHAnsi" w:hAnsiTheme="majorHAnsi" w:cstheme="majorHAnsi"/>
          <w:i/>
          <w:lang w:bidi="sl-SI"/>
        </w:rPr>
        <w:t>Global Education Monitoring Report 2020: Inclusion and education: All means all [Poročilo o spremljanju globalnega izobraževanja 2020: Inkluzija in izobraževanje: Vsi pomeni vse]</w:t>
      </w:r>
      <w:r w:rsidRPr="008F7626">
        <w:rPr>
          <w:rFonts w:asciiTheme="majorHAnsi" w:hAnsiTheme="majorHAnsi" w:cstheme="majorHAnsi"/>
          <w:lang w:bidi="sl-SI"/>
        </w:rPr>
        <w:t xml:space="preserve">. Pariz: UNESCO. </w:t>
      </w:r>
      <w:r w:rsidR="00C717C6">
        <w:rPr>
          <w:rFonts w:asciiTheme="majorHAnsi" w:hAnsiTheme="majorHAnsi" w:cstheme="majorHAnsi"/>
          <w:lang w:bidi="sl-SI"/>
        </w:rPr>
        <w:br/>
      </w:r>
      <w:hyperlink r:id="rId48" w:history="1">
        <w:r w:rsidRPr="008F7626">
          <w:rPr>
            <w:rStyle w:val="Hyperlink"/>
            <w:rFonts w:asciiTheme="majorHAnsi" w:hAnsiTheme="majorHAnsi" w:cstheme="majorHAnsi"/>
            <w:lang w:bidi="sl-SI"/>
          </w:rPr>
          <w:t>en.unesco.org/gem-report/report/2020/inclusion</w:t>
        </w:r>
      </w:hyperlink>
      <w:r w:rsidRPr="008F7626">
        <w:rPr>
          <w:rFonts w:asciiTheme="majorHAnsi" w:hAnsiTheme="majorHAnsi" w:cstheme="majorHAnsi"/>
          <w:lang w:bidi="sl-SI"/>
        </w:rPr>
        <w:t xml:space="preserve"> (Zadnji dostop: september 2022)</w:t>
      </w:r>
    </w:p>
    <w:sectPr w:rsidR="007D68FB" w:rsidRPr="008F7626"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67735" w14:textId="77777777" w:rsidR="00B16879" w:rsidRDefault="00B16879">
      <w:r>
        <w:separator/>
      </w:r>
    </w:p>
  </w:endnote>
  <w:endnote w:type="continuationSeparator" w:id="0">
    <w:p w14:paraId="01002EA4" w14:textId="77777777" w:rsidR="00B16879" w:rsidRDefault="00B1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77777777" w:rsidR="009E6E4D" w:rsidRPr="008F7626" w:rsidRDefault="009E6E4D" w:rsidP="005D5C15">
    <w:pPr>
      <w:framePr w:wrap="around" w:vAnchor="text" w:hAnchor="margin" w:xAlign="outside" w:y="1"/>
      <w:jc w:val="right"/>
      <w:rPr>
        <w:rFonts w:asciiTheme="majorHAnsi" w:hAnsiTheme="majorHAnsi" w:cstheme="majorHAnsi"/>
        <w:szCs w:val="24"/>
      </w:rPr>
    </w:pPr>
    <w:r w:rsidRPr="008F7626">
      <w:rPr>
        <w:rFonts w:asciiTheme="majorHAnsi" w:hAnsiTheme="majorHAnsi" w:cstheme="majorHAnsi"/>
        <w:lang w:bidi="sl-SI"/>
      </w:rPr>
      <w:fldChar w:fldCharType="begin"/>
    </w:r>
    <w:r w:rsidRPr="008F7626">
      <w:rPr>
        <w:rFonts w:asciiTheme="majorHAnsi" w:hAnsiTheme="majorHAnsi" w:cstheme="majorHAnsi"/>
        <w:lang w:bidi="sl-SI"/>
      </w:rPr>
      <w:instrText xml:space="preserve">PAGE  </w:instrText>
    </w:r>
    <w:r w:rsidRPr="008F7626">
      <w:rPr>
        <w:rFonts w:asciiTheme="majorHAnsi" w:hAnsiTheme="majorHAnsi" w:cstheme="majorHAnsi"/>
        <w:lang w:bidi="sl-SI"/>
      </w:rPr>
      <w:fldChar w:fldCharType="separate"/>
    </w:r>
    <w:r w:rsidR="00006C80" w:rsidRPr="008F7626">
      <w:rPr>
        <w:rFonts w:asciiTheme="majorHAnsi" w:hAnsiTheme="majorHAnsi" w:cstheme="majorHAnsi"/>
        <w:noProof/>
        <w:lang w:bidi="sl-SI"/>
      </w:rPr>
      <w:t>2</w:t>
    </w:r>
    <w:r w:rsidRPr="008F7626">
      <w:rPr>
        <w:rFonts w:asciiTheme="majorHAnsi" w:hAnsiTheme="majorHAnsi" w:cstheme="majorHAnsi"/>
        <w:lang w:bidi="sl-SI"/>
      </w:rPr>
      <w:fldChar w:fldCharType="end"/>
    </w:r>
  </w:p>
  <w:p w14:paraId="42B1793F" w14:textId="1D15D3F6" w:rsidR="009E6E4D" w:rsidRPr="008F7626" w:rsidRDefault="00DD7FBB" w:rsidP="00310724">
    <w:pPr>
      <w:pStyle w:val="Agency-footer"/>
      <w:jc w:val="right"/>
      <w:rPr>
        <w:rFonts w:asciiTheme="majorHAnsi" w:hAnsiTheme="majorHAnsi" w:cstheme="majorHAnsi"/>
      </w:rPr>
    </w:pPr>
    <w:r w:rsidRPr="008F7626">
      <w:rPr>
        <w:rFonts w:asciiTheme="majorHAnsi" w:hAnsiTheme="majorHAnsi" w:cstheme="majorHAnsi"/>
        <w:lang w:bidi="sl-SI"/>
      </w:rPr>
      <w:t>Spreminjanje vloge specialne pomoči pri podpiranju inkluzivnega izobraževanja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777777" w:rsidR="009E6E4D" w:rsidRPr="008F7626" w:rsidRDefault="009E6E4D" w:rsidP="004A2584">
    <w:pPr>
      <w:framePr w:wrap="around" w:vAnchor="text" w:hAnchor="margin" w:xAlign="outside" w:y="1"/>
      <w:jc w:val="right"/>
      <w:rPr>
        <w:rFonts w:asciiTheme="majorHAnsi" w:hAnsiTheme="majorHAnsi" w:cstheme="majorHAnsi"/>
      </w:rPr>
    </w:pPr>
    <w:r w:rsidRPr="008F7626">
      <w:rPr>
        <w:rFonts w:asciiTheme="majorHAnsi" w:hAnsiTheme="majorHAnsi" w:cstheme="majorHAnsi"/>
        <w:lang w:bidi="sl-SI"/>
      </w:rPr>
      <w:fldChar w:fldCharType="begin"/>
    </w:r>
    <w:r w:rsidRPr="008F7626">
      <w:rPr>
        <w:rFonts w:asciiTheme="majorHAnsi" w:hAnsiTheme="majorHAnsi" w:cstheme="majorHAnsi"/>
        <w:lang w:bidi="sl-SI"/>
      </w:rPr>
      <w:instrText xml:space="preserve">PAGE  </w:instrText>
    </w:r>
    <w:r w:rsidRPr="008F7626">
      <w:rPr>
        <w:rFonts w:asciiTheme="majorHAnsi" w:hAnsiTheme="majorHAnsi" w:cstheme="majorHAnsi"/>
        <w:lang w:bidi="sl-SI"/>
      </w:rPr>
      <w:fldChar w:fldCharType="separate"/>
    </w:r>
    <w:r w:rsidR="003C5896" w:rsidRPr="008F7626">
      <w:rPr>
        <w:rFonts w:asciiTheme="majorHAnsi" w:hAnsiTheme="majorHAnsi" w:cstheme="majorHAnsi"/>
        <w:noProof/>
        <w:lang w:bidi="sl-SI"/>
      </w:rPr>
      <w:t>3</w:t>
    </w:r>
    <w:r w:rsidRPr="008F7626">
      <w:rPr>
        <w:rFonts w:asciiTheme="majorHAnsi" w:hAnsiTheme="majorHAnsi" w:cstheme="majorHAnsi"/>
        <w:lang w:bidi="sl-SI"/>
      </w:rPr>
      <w:fldChar w:fldCharType="end"/>
    </w:r>
  </w:p>
  <w:p w14:paraId="2D3AD717" w14:textId="4E68271D" w:rsidR="009E6E4D" w:rsidRPr="008F7626" w:rsidRDefault="00DD7FBB" w:rsidP="00EA53FF">
    <w:pPr>
      <w:pStyle w:val="Agency-footer"/>
      <w:rPr>
        <w:rFonts w:asciiTheme="majorHAnsi" w:hAnsiTheme="majorHAnsi" w:cstheme="majorHAnsi"/>
      </w:rPr>
    </w:pPr>
    <w:r w:rsidRPr="008F7626">
      <w:rPr>
        <w:rFonts w:asciiTheme="majorHAnsi" w:hAnsiTheme="majorHAnsi" w:cstheme="majorHAnsi"/>
        <w:lang w:bidi="sl-SI"/>
      </w:rPr>
      <w:t>Orodje za samopregled politike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7777777" w:rsidR="00776FBF" w:rsidRPr="008F7626" w:rsidRDefault="00776FBF" w:rsidP="006C28CE">
    <w:pPr>
      <w:framePr w:wrap="none" w:vAnchor="text" w:hAnchor="margin" w:xAlign="right" w:y="1"/>
      <w:jc w:val="right"/>
      <w:rPr>
        <w:rFonts w:asciiTheme="majorHAnsi" w:hAnsiTheme="majorHAnsi" w:cstheme="majorHAnsi"/>
      </w:rPr>
    </w:pPr>
    <w:r w:rsidRPr="008F7626">
      <w:rPr>
        <w:rFonts w:asciiTheme="majorHAnsi" w:hAnsiTheme="majorHAnsi" w:cstheme="majorHAnsi"/>
        <w:lang w:bidi="sl-SI"/>
      </w:rPr>
      <w:fldChar w:fldCharType="begin"/>
    </w:r>
    <w:r w:rsidRPr="008F7626">
      <w:rPr>
        <w:rFonts w:asciiTheme="majorHAnsi" w:hAnsiTheme="majorHAnsi" w:cstheme="majorHAnsi"/>
        <w:lang w:bidi="sl-SI"/>
      </w:rPr>
      <w:instrText xml:space="preserve">PAGE  </w:instrText>
    </w:r>
    <w:r w:rsidRPr="008F7626">
      <w:rPr>
        <w:rFonts w:asciiTheme="majorHAnsi" w:hAnsiTheme="majorHAnsi" w:cstheme="majorHAnsi"/>
        <w:lang w:bidi="sl-SI"/>
      </w:rPr>
      <w:fldChar w:fldCharType="separate"/>
    </w:r>
    <w:r w:rsidRPr="008F7626">
      <w:rPr>
        <w:rFonts w:asciiTheme="majorHAnsi" w:hAnsiTheme="majorHAnsi" w:cstheme="majorHAnsi"/>
        <w:lang w:bidi="sl-SI"/>
      </w:rPr>
      <w:t>2</w:t>
    </w:r>
    <w:r w:rsidRPr="008F7626">
      <w:rPr>
        <w:rFonts w:asciiTheme="majorHAnsi" w:hAnsiTheme="majorHAnsi" w:cstheme="majorHAnsi"/>
        <w:lang w:bidi="sl-SI"/>
      </w:rPr>
      <w:fldChar w:fldCharType="end"/>
    </w:r>
  </w:p>
  <w:p w14:paraId="482DCD87" w14:textId="0CB16518" w:rsidR="00776FBF" w:rsidRPr="008F7626" w:rsidRDefault="00E572CC" w:rsidP="006C28CE">
    <w:pPr>
      <w:pStyle w:val="Agency-footer"/>
      <w:ind w:right="360"/>
      <w:rPr>
        <w:rFonts w:asciiTheme="majorHAnsi" w:hAnsiTheme="majorHAnsi" w:cstheme="majorHAnsi"/>
      </w:rPr>
    </w:pPr>
    <w:r w:rsidRPr="008F7626">
      <w:rPr>
        <w:rFonts w:asciiTheme="majorHAnsi" w:hAnsiTheme="majorHAnsi" w:cstheme="majorHAnsi"/>
        <w:lang w:bidi="sl-SI"/>
      </w:rPr>
      <w:t>Orodje za samopregled politike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77872" w14:textId="77777777" w:rsidR="00B16879" w:rsidRDefault="00B16879">
      <w:r>
        <w:separator/>
      </w:r>
    </w:p>
  </w:footnote>
  <w:footnote w:type="continuationSeparator" w:id="0">
    <w:p w14:paraId="39E3B953" w14:textId="77777777" w:rsidR="00B16879" w:rsidRDefault="00B16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bidi="sl-SI"/>
      </w:rPr>
      <w:drawing>
        <wp:inline distT="0" distB="0" distL="0" distR="0" wp14:anchorId="792E614D" wp14:editId="0357BDAA">
          <wp:extent cx="5672455" cy="474345"/>
          <wp:effectExtent l="0" t="0" r="0" b="8255"/>
          <wp:docPr id="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bidi="sl-SI"/>
      </w:rPr>
      <w:drawing>
        <wp:inline distT="0" distB="0" distL="0" distR="0" wp14:anchorId="5813CB71" wp14:editId="0A70A018">
          <wp:extent cx="5611495" cy="451485"/>
          <wp:effectExtent l="0" t="0" r="1905" b="5715"/>
          <wp:docPr id="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bidi="sl-SI"/>
      </w:rPr>
      <w:drawing>
        <wp:inline distT="0" distB="0" distL="0" distR="0" wp14:anchorId="0BFD9E72" wp14:editId="57BAB9CE">
          <wp:extent cx="5672455" cy="474345"/>
          <wp:effectExtent l="0" t="0" r="0" b="8255"/>
          <wp:docPr id="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bidi="sl-SI"/>
      </w:rPr>
      <w:drawing>
        <wp:inline distT="0" distB="0" distL="0" distR="0" wp14:anchorId="10BBF562" wp14:editId="4565111A">
          <wp:extent cx="9163050" cy="464820"/>
          <wp:effectExtent l="0" t="0" r="6350" b="5080"/>
          <wp:docPr id="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bidi="sl-SI"/>
      </w:rPr>
      <w:drawing>
        <wp:inline distT="0" distB="0" distL="0" distR="0" wp14:anchorId="2ECDFA4E" wp14:editId="2C05F70E">
          <wp:extent cx="9163050" cy="464820"/>
          <wp:effectExtent l="0" t="0" r="6350" b="5080"/>
          <wp:docPr id="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bidi="sl-SI"/>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bidi="sl-SI"/>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34362251">
    <w:abstractNumId w:val="34"/>
  </w:num>
  <w:num w:numId="2" w16cid:durableId="132798581">
    <w:abstractNumId w:val="40"/>
  </w:num>
  <w:num w:numId="3" w16cid:durableId="2067751381">
    <w:abstractNumId w:val="15"/>
  </w:num>
  <w:num w:numId="4" w16cid:durableId="337658946">
    <w:abstractNumId w:val="46"/>
  </w:num>
  <w:num w:numId="5" w16cid:durableId="1047560058">
    <w:abstractNumId w:val="11"/>
  </w:num>
  <w:num w:numId="6" w16cid:durableId="1259831294">
    <w:abstractNumId w:val="12"/>
  </w:num>
  <w:num w:numId="7" w16cid:durableId="1638103924">
    <w:abstractNumId w:val="13"/>
  </w:num>
  <w:num w:numId="8" w16cid:durableId="1841700112">
    <w:abstractNumId w:val="41"/>
  </w:num>
  <w:num w:numId="9" w16cid:durableId="1903637721">
    <w:abstractNumId w:val="38"/>
  </w:num>
  <w:num w:numId="10" w16cid:durableId="1123961410">
    <w:abstractNumId w:val="23"/>
  </w:num>
  <w:num w:numId="11" w16cid:durableId="2142838206">
    <w:abstractNumId w:val="20"/>
  </w:num>
  <w:num w:numId="12" w16cid:durableId="1833064614">
    <w:abstractNumId w:val="35"/>
  </w:num>
  <w:num w:numId="13" w16cid:durableId="623315586">
    <w:abstractNumId w:val="26"/>
  </w:num>
  <w:num w:numId="14" w16cid:durableId="523053614">
    <w:abstractNumId w:val="42"/>
  </w:num>
  <w:num w:numId="15" w16cid:durableId="365066731">
    <w:abstractNumId w:val="17"/>
  </w:num>
  <w:num w:numId="16" w16cid:durableId="1164734943">
    <w:abstractNumId w:val="44"/>
  </w:num>
  <w:num w:numId="17" w16cid:durableId="253977868">
    <w:abstractNumId w:val="21"/>
  </w:num>
  <w:num w:numId="18" w16cid:durableId="786388920">
    <w:abstractNumId w:val="27"/>
  </w:num>
  <w:num w:numId="19" w16cid:durableId="2083672156">
    <w:abstractNumId w:val="32"/>
  </w:num>
  <w:num w:numId="20" w16cid:durableId="439423743">
    <w:abstractNumId w:val="30"/>
  </w:num>
  <w:num w:numId="21" w16cid:durableId="1632205235">
    <w:abstractNumId w:val="22"/>
  </w:num>
  <w:num w:numId="22" w16cid:durableId="1222063784">
    <w:abstractNumId w:val="37"/>
  </w:num>
  <w:num w:numId="23" w16cid:durableId="1023289212">
    <w:abstractNumId w:val="48"/>
  </w:num>
  <w:num w:numId="24" w16cid:durableId="1717926449">
    <w:abstractNumId w:val="25"/>
  </w:num>
  <w:num w:numId="25" w16cid:durableId="2034072000">
    <w:abstractNumId w:val="0"/>
  </w:num>
  <w:num w:numId="26" w16cid:durableId="1495418034">
    <w:abstractNumId w:val="10"/>
  </w:num>
  <w:num w:numId="27" w16cid:durableId="935748197">
    <w:abstractNumId w:val="8"/>
  </w:num>
  <w:num w:numId="28" w16cid:durableId="1505825681">
    <w:abstractNumId w:val="7"/>
  </w:num>
  <w:num w:numId="29" w16cid:durableId="766580369">
    <w:abstractNumId w:val="6"/>
  </w:num>
  <w:num w:numId="30" w16cid:durableId="131364570">
    <w:abstractNumId w:val="5"/>
  </w:num>
  <w:num w:numId="31" w16cid:durableId="1455322053">
    <w:abstractNumId w:val="9"/>
  </w:num>
  <w:num w:numId="32" w16cid:durableId="1899515033">
    <w:abstractNumId w:val="4"/>
  </w:num>
  <w:num w:numId="33" w16cid:durableId="416364379">
    <w:abstractNumId w:val="3"/>
  </w:num>
  <w:num w:numId="34" w16cid:durableId="1568566708">
    <w:abstractNumId w:val="2"/>
  </w:num>
  <w:num w:numId="35" w16cid:durableId="1717896783">
    <w:abstractNumId w:val="1"/>
  </w:num>
  <w:num w:numId="36" w16cid:durableId="239750205">
    <w:abstractNumId w:val="19"/>
  </w:num>
  <w:num w:numId="37" w16cid:durableId="1789735559">
    <w:abstractNumId w:val="36"/>
  </w:num>
  <w:num w:numId="38" w16cid:durableId="779224245">
    <w:abstractNumId w:val="16"/>
  </w:num>
  <w:num w:numId="39" w16cid:durableId="1376808611">
    <w:abstractNumId w:val="29"/>
  </w:num>
  <w:num w:numId="40" w16cid:durableId="295717806">
    <w:abstractNumId w:val="18"/>
  </w:num>
  <w:num w:numId="41" w16cid:durableId="1928535723">
    <w:abstractNumId w:val="45"/>
  </w:num>
  <w:num w:numId="42" w16cid:durableId="1678578226">
    <w:abstractNumId w:val="47"/>
  </w:num>
  <w:num w:numId="43" w16cid:durableId="1183856706">
    <w:abstractNumId w:val="39"/>
  </w:num>
  <w:num w:numId="44" w16cid:durableId="701439572">
    <w:abstractNumId w:val="43"/>
  </w:num>
  <w:num w:numId="45" w16cid:durableId="1579167339">
    <w:abstractNumId w:val="31"/>
  </w:num>
  <w:num w:numId="46" w16cid:durableId="671298796">
    <w:abstractNumId w:val="24"/>
  </w:num>
  <w:num w:numId="47" w16cid:durableId="906108755">
    <w:abstractNumId w:val="33"/>
  </w:num>
  <w:num w:numId="48" w16cid:durableId="857621517">
    <w:abstractNumId w:val="14"/>
  </w:num>
  <w:num w:numId="49" w16cid:durableId="5229418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9D"/>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5AE7"/>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3F1B43"/>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B3B71"/>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58D7"/>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13992"/>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3624"/>
    <w:rsid w:val="0071464E"/>
    <w:rsid w:val="00714AC8"/>
    <w:rsid w:val="00716150"/>
    <w:rsid w:val="0072620E"/>
    <w:rsid w:val="00726D05"/>
    <w:rsid w:val="0073499D"/>
    <w:rsid w:val="007405CA"/>
    <w:rsid w:val="0074315C"/>
    <w:rsid w:val="00745ACA"/>
    <w:rsid w:val="0074639B"/>
    <w:rsid w:val="007469E0"/>
    <w:rsid w:val="00751D27"/>
    <w:rsid w:val="00751F7B"/>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C219A"/>
    <w:rsid w:val="007D2C8B"/>
    <w:rsid w:val="007D315D"/>
    <w:rsid w:val="007D5993"/>
    <w:rsid w:val="007D68FB"/>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18A2"/>
    <w:rsid w:val="008F5A5D"/>
    <w:rsid w:val="008F7178"/>
    <w:rsid w:val="008F7626"/>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37E"/>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879"/>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65644"/>
    <w:rsid w:val="00C717C6"/>
    <w:rsid w:val="00C75176"/>
    <w:rsid w:val="00C80F00"/>
    <w:rsid w:val="00C80F22"/>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92489"/>
    <w:rsid w:val="00DA2A79"/>
    <w:rsid w:val="00DB2C0F"/>
    <w:rsid w:val="00DB7AB3"/>
    <w:rsid w:val="00DC1032"/>
    <w:rsid w:val="00DC239F"/>
    <w:rsid w:val="00DC5DCD"/>
    <w:rsid w:val="00DC7598"/>
    <w:rsid w:val="00DD03AB"/>
    <w:rsid w:val="00DD2911"/>
    <w:rsid w:val="00DD2D0D"/>
    <w:rsid w:val="00DD7FBB"/>
    <w:rsid w:val="00DE5F7C"/>
    <w:rsid w:val="00DE64E5"/>
    <w:rsid w:val="00DF209F"/>
    <w:rsid w:val="00DF2DBD"/>
    <w:rsid w:val="00DF3E9D"/>
    <w:rsid w:val="00DF50CC"/>
    <w:rsid w:val="00E008D1"/>
    <w:rsid w:val="00E0217E"/>
    <w:rsid w:val="00E06331"/>
    <w:rsid w:val="00E20E95"/>
    <w:rsid w:val="00E210E5"/>
    <w:rsid w:val="00E24AB8"/>
    <w:rsid w:val="00E255B4"/>
    <w:rsid w:val="00E274F3"/>
    <w:rsid w:val="00E331B2"/>
    <w:rsid w:val="00E33880"/>
    <w:rsid w:val="00E33DB7"/>
    <w:rsid w:val="00E44346"/>
    <w:rsid w:val="00E45F7B"/>
    <w:rsid w:val="00E5250E"/>
    <w:rsid w:val="00E56220"/>
    <w:rsid w:val="00E56612"/>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E7B0D"/>
    <w:rsid w:val="00EF0CD3"/>
    <w:rsid w:val="00EF6C39"/>
    <w:rsid w:val="00EF75CD"/>
    <w:rsid w:val="00EF7CD1"/>
    <w:rsid w:val="00F02BFC"/>
    <w:rsid w:val="00F05DA7"/>
    <w:rsid w:val="00F06DF6"/>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sites/default/files/Raising%20Achievement%20Conceptual%20Framework.pdf" TargetMode="External"/><Relationship Id="rId42" Type="http://schemas.openxmlformats.org/officeDocument/2006/relationships/hyperlink" Target="http://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hyperlink" Target="https://www.oxfordlearnersdictionaries.com/"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professional-learning-community/"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s://www.edglossary.org/action-research/"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www.udlcenter.org/aboutudl" TargetMode="External"/><Relationship Id="rId38" Type="http://schemas.openxmlformats.org/officeDocument/2006/relationships/hyperlink" Target="https://www.european-agency.org/sites/default/files/analysis_framework_for_mapping_inclusive_education_policies.pdf"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3.xml><?xml version="1.0" encoding="utf-8"?>
<ds:datastoreItem xmlns:ds="http://schemas.openxmlformats.org/officeDocument/2006/customXml" ds:itemID="{26554039-817C-4BA3-AB65-39A1A6625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5687</Words>
  <Characters>38163</Characters>
  <Application>Microsoft Office Word</Application>
  <DocSecurity>0</DocSecurity>
  <Lines>1231</Lines>
  <Paragraphs>466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43384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Spreminjanje vloge specialne pomoči pri podpiranju inkluzivnega izobraževanja: orodje za samopregled politike</dc:title>
  <dc:subject>Changing Role of Specialist Provision in Supporting Inclusive Education (CROSP)</dc:subject>
  <dc:creator>European Agency for Special Needs and Inclusive Education</dc:creator>
  <cp:keywords>EASNIE</cp:keywords>
  <dc:description/>
  <cp:lastModifiedBy>Rachel Mepsted</cp:lastModifiedBy>
  <cp:revision>23</cp:revision>
  <cp:lastPrinted>2009-05-04T16:34:00Z</cp:lastPrinted>
  <dcterms:created xsi:type="dcterms:W3CDTF">2023-02-15T08:42:00Z</dcterms:created>
  <dcterms:modified xsi:type="dcterms:W3CDTF">2023-02-24T12:05:00Z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