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E8A30" w14:textId="7DABB741" w:rsidR="00534D20" w:rsidRPr="00AC5C20" w:rsidRDefault="00AE1692" w:rsidP="006D1A60">
      <w:pPr>
        <w:pStyle w:val="Agency-title"/>
        <w:keepNext w:val="0"/>
        <w:spacing w:before="3720"/>
        <w:rPr>
          <w:rFonts w:cstheme="majorHAnsi"/>
          <w:sz w:val="60"/>
          <w:szCs w:val="60"/>
        </w:rPr>
      </w:pPr>
      <w:r w:rsidRPr="00F70DF7">
        <w:rPr>
          <w:rFonts w:cstheme="majorHAnsi"/>
          <w:sz w:val="60"/>
          <w:lang w:bidi="pl-PL"/>
        </w:rPr>
        <w:t>Zmiana roli wsparcia specjalistycznego we wspieraniu edukacji włączającej</w:t>
      </w:r>
    </w:p>
    <w:p w14:paraId="35EF330C" w14:textId="6DEC2449" w:rsidR="002E5B99" w:rsidRPr="00AC5C20" w:rsidRDefault="00AE1692" w:rsidP="00591FE3">
      <w:pPr>
        <w:spacing w:before="900" w:after="120"/>
        <w:jc w:val="center"/>
        <w:rPr>
          <w:rFonts w:asciiTheme="majorHAnsi" w:hAnsiTheme="majorHAnsi" w:cstheme="majorHAnsi"/>
        </w:rPr>
      </w:pPr>
      <w:r w:rsidRPr="00AC5C20">
        <w:rPr>
          <w:rFonts w:asciiTheme="majorHAnsi" w:hAnsiTheme="majorHAnsi" w:cstheme="majorHAnsi"/>
          <w:b/>
          <w:sz w:val="44"/>
          <w:lang w:bidi="pl-PL"/>
        </w:rPr>
        <w:t>Narzędzie do samodzielnego przeglądu polityki</w:t>
      </w:r>
    </w:p>
    <w:p w14:paraId="1BBD00FA" w14:textId="2C3338D2" w:rsidR="00A4520C" w:rsidRPr="00AC5C20" w:rsidRDefault="00BF13BA" w:rsidP="002012F7">
      <w:pPr>
        <w:pStyle w:val="Agency-body-text"/>
        <w:spacing w:before="5600" w:after="0"/>
        <w:jc w:val="center"/>
        <w:rPr>
          <w:rFonts w:asciiTheme="majorHAnsi" w:hAnsiTheme="majorHAnsi" w:cstheme="majorHAnsi"/>
          <w:b/>
          <w:bCs/>
          <w:sz w:val="28"/>
          <w:szCs w:val="28"/>
        </w:rPr>
      </w:pPr>
      <w:r w:rsidRPr="00AC5C20">
        <w:rPr>
          <w:rFonts w:asciiTheme="majorHAnsi" w:hAnsiTheme="majorHAnsi" w:cstheme="majorHAnsi"/>
          <w:b/>
          <w:sz w:val="28"/>
          <w:lang w:bidi="pl-PL"/>
        </w:rPr>
        <w:t>Europejska Agencja ds. Specjalnych Potrzeb i Edukacji Włączającej</w:t>
      </w:r>
      <w:r w:rsidR="009E6E4D" w:rsidRPr="00AC5C20">
        <w:rPr>
          <w:rFonts w:asciiTheme="majorHAnsi" w:hAnsiTheme="majorHAnsi" w:cstheme="majorHAnsi"/>
          <w:lang w:bidi="pl-PL"/>
        </w:rPr>
        <w:br w:type="page"/>
      </w:r>
    </w:p>
    <w:p w14:paraId="3CDB30E4" w14:textId="4950679B" w:rsidR="008F777A" w:rsidRPr="00AC5C20" w:rsidRDefault="00993A74" w:rsidP="00F70DF7">
      <w:pPr>
        <w:spacing w:before="240" w:after="240"/>
        <w:rPr>
          <w:rFonts w:asciiTheme="majorHAnsi" w:hAnsiTheme="majorHAnsi" w:cstheme="majorHAnsi"/>
          <w:color w:val="000000" w:themeColor="text1"/>
          <w:sz w:val="20"/>
        </w:rPr>
        <w:sectPr w:rsidR="008F777A" w:rsidRPr="00AC5C20" w:rsidSect="00AE0DDC">
          <w:headerReference w:type="even" r:id="rId11"/>
          <w:headerReference w:type="default" r:id="rId12"/>
          <w:footerReference w:type="even" r:id="rId13"/>
          <w:footerReference w:type="default" r:id="rId14"/>
          <w:headerReference w:type="first" r:id="rId15"/>
          <w:footerReference w:type="first" r:id="rId16"/>
          <w:type w:val="continuous"/>
          <w:pgSz w:w="11899" w:h="16838"/>
          <w:pgMar w:top="1134" w:right="1531" w:bottom="1276" w:left="1531" w:header="709" w:footer="828" w:gutter="0"/>
          <w:cols w:space="708"/>
          <w:titlePg/>
          <w:docGrid w:linePitch="360"/>
        </w:sectPr>
      </w:pPr>
      <w:r w:rsidRPr="00AC5C20">
        <w:rPr>
          <w:rFonts w:asciiTheme="majorHAnsi" w:hAnsiTheme="majorHAnsi" w:cstheme="majorHAnsi"/>
          <w:sz w:val="20"/>
          <w:lang w:bidi="pl-PL"/>
        </w:rPr>
        <w:lastRenderedPageBreak/>
        <w:t>Europejska Agencja ds. Specjalnych Potrzeb i Edukacji Włączającej (Agencja) jest organizacją niezależną i samorządną. Agencja jest współfinansowana przez ministerstwa edukacji w krajach członkowskich oraz otrzymuje wsparcie Komisji Europejskiej za pośrednictwem dotacji operacyjnej w ramach programu edukacyjnego Unii Europejskiej (UE).</w:t>
      </w:r>
    </w:p>
    <w:p w14:paraId="3FEF6BE7" w14:textId="1EEA47D0" w:rsidR="00AE0DDC" w:rsidRPr="00AC5C20" w:rsidRDefault="007F4D7C" w:rsidP="00F70DF7">
      <w:pPr>
        <w:pStyle w:val="Agency-body-text"/>
        <w:spacing w:before="240" w:after="240"/>
        <w:rPr>
          <w:rFonts w:asciiTheme="majorHAnsi" w:hAnsiTheme="majorHAnsi" w:cstheme="majorHAnsi"/>
          <w:sz w:val="20"/>
        </w:rPr>
      </w:pPr>
      <w:r w:rsidRPr="00F70DF7">
        <w:rPr>
          <w:noProof/>
        </w:rPr>
        <w:drawing>
          <wp:inline distT="0" distB="0" distL="0" distR="0" wp14:anchorId="6B2A6320" wp14:editId="64348908">
            <wp:extent cx="1755775" cy="307712"/>
            <wp:effectExtent l="0" t="0" r="0" b="0"/>
            <wp:docPr id="98" name="Picture 98" descr="Logo: Logo Unii Europejskiej I tekst: Dofinansowane przez Unię Europejską">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Logo Unii Europejskiej I tekst: Dofinansowane przez Unię Europejską">
                      <a:extLst>
                        <a:ext uri="{FF2B5EF4-FFF2-40B4-BE49-F238E27FC236}">
                          <a16:creationId xmlns:a16="http://schemas.microsoft.com/office/drawing/2014/main" id="{E4869B56-8124-AC4F-9203-9DAD884F2365}"/>
                        </a:ext>
                      </a:extLst>
                    </pic:cNvPr>
                    <pic:cNvPicPr>
                      <a:picLocks noChangeAspect="1"/>
                    </pic:cNvPicPr>
                  </pic:nvPicPr>
                  <pic:blipFill>
                    <a:blip r:embed="rId17"/>
                    <a:stretch>
                      <a:fillRect/>
                    </a:stretch>
                  </pic:blipFill>
                  <pic:spPr>
                    <a:xfrm>
                      <a:off x="0" y="0"/>
                      <a:ext cx="1834458" cy="321502"/>
                    </a:xfrm>
                    <a:prstGeom prst="rect">
                      <a:avLst/>
                    </a:prstGeom>
                  </pic:spPr>
                </pic:pic>
              </a:graphicData>
            </a:graphic>
          </wp:inline>
        </w:drawing>
      </w:r>
      <w:r w:rsidR="008F777A" w:rsidRPr="00AC5C20">
        <w:rPr>
          <w:rFonts w:asciiTheme="majorHAnsi" w:hAnsiTheme="majorHAnsi" w:cstheme="majorHAnsi"/>
          <w:sz w:val="20"/>
          <w:lang w:bidi="pl-PL"/>
        </w:rPr>
        <w:br w:type="column"/>
      </w:r>
      <w:r w:rsidR="006E7573" w:rsidRPr="00AC5C20">
        <w:rPr>
          <w:rFonts w:asciiTheme="majorHAnsi" w:hAnsiTheme="majorHAnsi" w:cstheme="majorHAnsi"/>
          <w:sz w:val="20"/>
          <w:lang w:bidi="pl-PL"/>
        </w:rPr>
        <w:t xml:space="preserve">Finansowane przez Unię Europejską. Przedstawione w niniejszej publikacji opinie i poglądy poszczególnych osób nie zawsze pokrywają się z oficjalnym stanowiskiem Agencji, krajów członkowskich Agencji czy też Komisji Europejskiej. Ani Unia Europejska, ani Komisja Europejska nie ponoszą za </w:t>
      </w:r>
      <w:proofErr w:type="gramStart"/>
      <w:r w:rsidR="006E7573" w:rsidRPr="00AC5C20">
        <w:rPr>
          <w:rFonts w:asciiTheme="majorHAnsi" w:hAnsiTheme="majorHAnsi" w:cstheme="majorHAnsi"/>
          <w:sz w:val="20"/>
          <w:lang w:bidi="pl-PL"/>
        </w:rPr>
        <w:t>nie odpowiedzialności</w:t>
      </w:r>
      <w:proofErr w:type="gramEnd"/>
      <w:r w:rsidR="006E7573" w:rsidRPr="00AC5C20">
        <w:rPr>
          <w:rFonts w:asciiTheme="majorHAnsi" w:hAnsiTheme="majorHAnsi" w:cstheme="majorHAnsi"/>
          <w:sz w:val="20"/>
          <w:lang w:bidi="pl-PL"/>
        </w:rPr>
        <w:t>.</w:t>
      </w:r>
    </w:p>
    <w:p w14:paraId="5F0B44EC" w14:textId="77777777" w:rsidR="008F777A" w:rsidRPr="00AC5C20" w:rsidRDefault="008F777A" w:rsidP="00591FE3">
      <w:pPr>
        <w:spacing w:before="360" w:after="360"/>
        <w:ind w:left="2693"/>
        <w:rPr>
          <w:rFonts w:asciiTheme="majorHAnsi" w:hAnsiTheme="majorHAnsi" w:cstheme="majorHAnsi"/>
          <w:sz w:val="20"/>
        </w:rPr>
        <w:sectPr w:rsidR="008F777A" w:rsidRPr="00AC5C20" w:rsidSect="006E7573">
          <w:type w:val="continuous"/>
          <w:pgSz w:w="11899" w:h="16838"/>
          <w:pgMar w:top="1134" w:right="1531" w:bottom="1276" w:left="1531" w:header="709" w:footer="828" w:gutter="0"/>
          <w:cols w:num="2" w:space="709" w:equalWidth="0">
            <w:col w:w="2121" w:space="567"/>
            <w:col w:w="6149"/>
          </w:cols>
          <w:titlePg/>
          <w:docGrid w:linePitch="360"/>
        </w:sectPr>
      </w:pPr>
    </w:p>
    <w:p w14:paraId="4E6000ED" w14:textId="77777777" w:rsidR="00311908" w:rsidRPr="00F70DF7" w:rsidRDefault="00A4520C" w:rsidP="00591FE3">
      <w:pPr>
        <w:pStyle w:val="Agency-body-text"/>
        <w:spacing w:after="240"/>
        <w:rPr>
          <w:rFonts w:asciiTheme="majorHAnsi" w:hAnsiTheme="majorHAnsi" w:cstheme="majorHAnsi"/>
          <w:szCs w:val="24"/>
        </w:rPr>
      </w:pPr>
      <w:r w:rsidRPr="00F70DF7">
        <w:rPr>
          <w:rFonts w:asciiTheme="majorHAnsi" w:hAnsiTheme="majorHAnsi" w:cstheme="majorHAnsi"/>
          <w:szCs w:val="24"/>
          <w:lang w:bidi="pl-PL"/>
        </w:rPr>
        <w:t>Poglądy wyrażone przez dowolną osobę w tym dokumencie nie muszą reprezentować oficjalnych poglądów Agencji, jej krajów członkowskich lub Komisji Europejskiej.</w:t>
      </w:r>
    </w:p>
    <w:p w14:paraId="54107337" w14:textId="31AA93F1" w:rsidR="00993A74" w:rsidRPr="00F70DF7" w:rsidRDefault="00993A74" w:rsidP="00591FE3">
      <w:pPr>
        <w:pStyle w:val="Agency-body-text"/>
        <w:spacing w:before="240" w:after="240"/>
        <w:rPr>
          <w:rFonts w:asciiTheme="majorHAnsi" w:hAnsiTheme="majorHAnsi" w:cstheme="majorHAnsi"/>
          <w:b/>
          <w:szCs w:val="24"/>
        </w:rPr>
      </w:pPr>
      <w:r w:rsidRPr="00F70DF7">
        <w:rPr>
          <w:rFonts w:asciiTheme="majorHAnsi" w:hAnsiTheme="majorHAnsi" w:cstheme="majorHAnsi"/>
          <w:szCs w:val="24"/>
          <w:lang w:bidi="pl-PL"/>
        </w:rPr>
        <w:t xml:space="preserve">© </w:t>
      </w:r>
      <w:proofErr w:type="spellStart"/>
      <w:r w:rsidRPr="00F70DF7">
        <w:rPr>
          <w:rFonts w:asciiTheme="majorHAnsi" w:hAnsiTheme="majorHAnsi" w:cstheme="majorHAnsi"/>
          <w:b/>
          <w:szCs w:val="24"/>
          <w:lang w:bidi="pl-PL"/>
        </w:rPr>
        <w:t>European</w:t>
      </w:r>
      <w:proofErr w:type="spellEnd"/>
      <w:r w:rsidRPr="00F70DF7">
        <w:rPr>
          <w:rFonts w:asciiTheme="majorHAnsi" w:hAnsiTheme="majorHAnsi" w:cstheme="majorHAnsi"/>
          <w:b/>
          <w:szCs w:val="24"/>
          <w:lang w:bidi="pl-PL"/>
        </w:rPr>
        <w:t xml:space="preserve"> </w:t>
      </w:r>
      <w:proofErr w:type="spellStart"/>
      <w:r w:rsidRPr="00F70DF7">
        <w:rPr>
          <w:rFonts w:asciiTheme="majorHAnsi" w:hAnsiTheme="majorHAnsi" w:cstheme="majorHAnsi"/>
          <w:b/>
          <w:szCs w:val="24"/>
          <w:lang w:bidi="pl-PL"/>
        </w:rPr>
        <w:t>Agency</w:t>
      </w:r>
      <w:proofErr w:type="spellEnd"/>
      <w:r w:rsidRPr="00F70DF7">
        <w:rPr>
          <w:rFonts w:asciiTheme="majorHAnsi" w:hAnsiTheme="majorHAnsi" w:cstheme="majorHAnsi"/>
          <w:b/>
          <w:szCs w:val="24"/>
          <w:lang w:bidi="pl-PL"/>
        </w:rPr>
        <w:t xml:space="preserve"> for Special </w:t>
      </w:r>
      <w:proofErr w:type="spellStart"/>
      <w:r w:rsidRPr="00F70DF7">
        <w:rPr>
          <w:rFonts w:asciiTheme="majorHAnsi" w:hAnsiTheme="majorHAnsi" w:cstheme="majorHAnsi"/>
          <w:b/>
          <w:szCs w:val="24"/>
          <w:lang w:bidi="pl-PL"/>
        </w:rPr>
        <w:t>Needs</w:t>
      </w:r>
      <w:proofErr w:type="spellEnd"/>
      <w:r w:rsidRPr="00F70DF7">
        <w:rPr>
          <w:rFonts w:asciiTheme="majorHAnsi" w:hAnsiTheme="majorHAnsi" w:cstheme="majorHAnsi"/>
          <w:b/>
          <w:szCs w:val="24"/>
          <w:lang w:bidi="pl-PL"/>
        </w:rPr>
        <w:t xml:space="preserve"> and Inclusive </w:t>
      </w:r>
      <w:proofErr w:type="spellStart"/>
      <w:r w:rsidRPr="00F70DF7">
        <w:rPr>
          <w:rFonts w:asciiTheme="majorHAnsi" w:hAnsiTheme="majorHAnsi" w:cstheme="majorHAnsi"/>
          <w:b/>
          <w:szCs w:val="24"/>
          <w:lang w:bidi="pl-PL"/>
        </w:rPr>
        <w:t>Education</w:t>
      </w:r>
      <w:proofErr w:type="spellEnd"/>
      <w:r w:rsidRPr="00F70DF7">
        <w:rPr>
          <w:rFonts w:asciiTheme="majorHAnsi" w:hAnsiTheme="majorHAnsi" w:cstheme="majorHAnsi"/>
          <w:b/>
          <w:szCs w:val="24"/>
          <w:lang w:bidi="pl-PL"/>
        </w:rPr>
        <w:t xml:space="preserve"> 2022</w:t>
      </w:r>
    </w:p>
    <w:p w14:paraId="1620ED22" w14:textId="1CD1C4DD" w:rsidR="00A4520C" w:rsidRPr="00F70DF7" w:rsidRDefault="00A4520C" w:rsidP="00591FE3">
      <w:pPr>
        <w:pStyle w:val="Agency-body-text"/>
        <w:spacing w:before="240" w:after="240"/>
        <w:rPr>
          <w:rFonts w:asciiTheme="majorHAnsi" w:hAnsiTheme="majorHAnsi" w:cstheme="majorHAnsi"/>
          <w:szCs w:val="24"/>
        </w:rPr>
      </w:pPr>
      <w:r w:rsidRPr="00F70DF7">
        <w:rPr>
          <w:rFonts w:asciiTheme="majorHAnsi" w:hAnsiTheme="majorHAnsi" w:cstheme="majorHAnsi"/>
          <w:szCs w:val="24"/>
          <w:lang w:bidi="pl-PL"/>
        </w:rPr>
        <w:t xml:space="preserve">Redakcja: Mary </w:t>
      </w:r>
      <w:proofErr w:type="spellStart"/>
      <w:r w:rsidRPr="00F70DF7">
        <w:rPr>
          <w:rFonts w:asciiTheme="majorHAnsi" w:hAnsiTheme="majorHAnsi" w:cstheme="majorHAnsi"/>
          <w:szCs w:val="24"/>
          <w:lang w:bidi="pl-PL"/>
        </w:rPr>
        <w:t>Kyriazopoulou</w:t>
      </w:r>
      <w:proofErr w:type="spellEnd"/>
      <w:r w:rsidRPr="00F70DF7">
        <w:rPr>
          <w:rFonts w:asciiTheme="majorHAnsi" w:hAnsiTheme="majorHAnsi" w:cstheme="majorHAnsi"/>
          <w:szCs w:val="24"/>
          <w:lang w:bidi="pl-PL"/>
        </w:rPr>
        <w:t xml:space="preserve">, </w:t>
      </w:r>
      <w:proofErr w:type="spellStart"/>
      <w:r w:rsidRPr="00F70DF7">
        <w:rPr>
          <w:rFonts w:asciiTheme="majorHAnsi" w:hAnsiTheme="majorHAnsi" w:cstheme="majorHAnsi"/>
          <w:szCs w:val="24"/>
          <w:lang w:bidi="pl-PL"/>
        </w:rPr>
        <w:t>Anthoula</w:t>
      </w:r>
      <w:proofErr w:type="spellEnd"/>
      <w:r w:rsidRPr="00F70DF7">
        <w:rPr>
          <w:rFonts w:asciiTheme="majorHAnsi" w:hAnsiTheme="majorHAnsi" w:cstheme="majorHAnsi"/>
          <w:szCs w:val="24"/>
          <w:lang w:bidi="pl-PL"/>
        </w:rPr>
        <w:t xml:space="preserve"> </w:t>
      </w:r>
      <w:proofErr w:type="spellStart"/>
      <w:r w:rsidRPr="00F70DF7">
        <w:rPr>
          <w:rFonts w:asciiTheme="majorHAnsi" w:hAnsiTheme="majorHAnsi" w:cstheme="majorHAnsi"/>
          <w:szCs w:val="24"/>
          <w:lang w:bidi="pl-PL"/>
        </w:rPr>
        <w:t>Kefallinou</w:t>
      </w:r>
      <w:proofErr w:type="spellEnd"/>
      <w:r w:rsidRPr="00F70DF7">
        <w:rPr>
          <w:rFonts w:asciiTheme="majorHAnsi" w:hAnsiTheme="majorHAnsi" w:cstheme="majorHAnsi"/>
          <w:szCs w:val="24"/>
          <w:lang w:bidi="pl-PL"/>
        </w:rPr>
        <w:t xml:space="preserve">, </w:t>
      </w:r>
      <w:proofErr w:type="spellStart"/>
      <w:r w:rsidRPr="00F70DF7">
        <w:rPr>
          <w:rFonts w:asciiTheme="majorHAnsi" w:hAnsiTheme="majorHAnsi" w:cstheme="majorHAnsi"/>
          <w:szCs w:val="24"/>
          <w:lang w:bidi="pl-PL"/>
        </w:rPr>
        <w:t>Serge</w:t>
      </w:r>
      <w:proofErr w:type="spellEnd"/>
      <w:r w:rsidRPr="00F70DF7">
        <w:rPr>
          <w:rFonts w:asciiTheme="majorHAnsi" w:hAnsiTheme="majorHAnsi" w:cstheme="majorHAnsi"/>
          <w:szCs w:val="24"/>
          <w:lang w:bidi="pl-PL"/>
        </w:rPr>
        <w:t xml:space="preserve"> </w:t>
      </w:r>
      <w:proofErr w:type="spellStart"/>
      <w:r w:rsidRPr="00F70DF7">
        <w:rPr>
          <w:rFonts w:asciiTheme="majorHAnsi" w:hAnsiTheme="majorHAnsi" w:cstheme="majorHAnsi"/>
          <w:szCs w:val="24"/>
          <w:lang w:bidi="pl-PL"/>
        </w:rPr>
        <w:t>Ebersold</w:t>
      </w:r>
      <w:proofErr w:type="spellEnd"/>
      <w:r w:rsidRPr="00F70DF7">
        <w:rPr>
          <w:rFonts w:asciiTheme="majorHAnsi" w:hAnsiTheme="majorHAnsi" w:cstheme="majorHAnsi"/>
          <w:szCs w:val="24"/>
          <w:lang w:bidi="pl-PL"/>
        </w:rPr>
        <w:t xml:space="preserve">, Per </w:t>
      </w:r>
      <w:proofErr w:type="spellStart"/>
      <w:r w:rsidRPr="00F70DF7">
        <w:rPr>
          <w:rFonts w:asciiTheme="majorHAnsi" w:hAnsiTheme="majorHAnsi" w:cstheme="majorHAnsi"/>
          <w:szCs w:val="24"/>
          <w:lang w:bidi="pl-PL"/>
        </w:rPr>
        <w:t>Skoglund</w:t>
      </w:r>
      <w:proofErr w:type="spellEnd"/>
      <w:r w:rsidRPr="00F70DF7">
        <w:rPr>
          <w:rFonts w:asciiTheme="majorHAnsi" w:hAnsiTheme="majorHAnsi" w:cstheme="majorHAnsi"/>
          <w:szCs w:val="24"/>
          <w:lang w:bidi="pl-PL"/>
        </w:rPr>
        <w:t xml:space="preserve">, </w:t>
      </w:r>
      <w:proofErr w:type="spellStart"/>
      <w:r w:rsidR="00003C42" w:rsidRPr="00F70DF7">
        <w:rPr>
          <w:rFonts w:asciiTheme="majorHAnsi" w:hAnsiTheme="majorHAnsi" w:cstheme="majorHAnsi"/>
          <w:szCs w:val="24"/>
          <w:lang w:bidi="pl-PL"/>
        </w:rPr>
        <w:t>Eloy</w:t>
      </w:r>
      <w:proofErr w:type="spellEnd"/>
      <w:r w:rsidR="00003C42" w:rsidRPr="00F70DF7">
        <w:rPr>
          <w:rFonts w:asciiTheme="majorHAnsi" w:hAnsiTheme="majorHAnsi" w:cstheme="majorHAnsi"/>
          <w:szCs w:val="24"/>
          <w:lang w:bidi="pl-PL"/>
        </w:rPr>
        <w:t> </w:t>
      </w:r>
      <w:proofErr w:type="spellStart"/>
      <w:r w:rsidRPr="00F70DF7">
        <w:rPr>
          <w:rFonts w:asciiTheme="majorHAnsi" w:hAnsiTheme="majorHAnsi" w:cstheme="majorHAnsi"/>
          <w:szCs w:val="24"/>
          <w:lang w:bidi="pl-PL"/>
        </w:rPr>
        <w:t>Rebollo</w:t>
      </w:r>
      <w:proofErr w:type="spellEnd"/>
      <w:r w:rsidRPr="00F70DF7">
        <w:rPr>
          <w:rFonts w:asciiTheme="majorHAnsi" w:hAnsiTheme="majorHAnsi" w:cstheme="majorHAnsi"/>
          <w:szCs w:val="24"/>
          <w:lang w:bidi="pl-PL"/>
        </w:rPr>
        <w:t xml:space="preserve"> </w:t>
      </w:r>
      <w:proofErr w:type="spellStart"/>
      <w:r w:rsidRPr="00F70DF7">
        <w:rPr>
          <w:rFonts w:asciiTheme="majorHAnsi" w:hAnsiTheme="majorHAnsi" w:cstheme="majorHAnsi"/>
          <w:szCs w:val="24"/>
          <w:lang w:bidi="pl-PL"/>
        </w:rPr>
        <w:t>Píriz</w:t>
      </w:r>
      <w:proofErr w:type="spellEnd"/>
      <w:r w:rsidRPr="00F70DF7">
        <w:rPr>
          <w:rFonts w:asciiTheme="majorHAnsi" w:hAnsiTheme="majorHAnsi" w:cstheme="majorHAnsi"/>
          <w:szCs w:val="24"/>
          <w:lang w:bidi="pl-PL"/>
        </w:rPr>
        <w:t xml:space="preserve"> i </w:t>
      </w:r>
      <w:proofErr w:type="spellStart"/>
      <w:r w:rsidRPr="00F70DF7">
        <w:rPr>
          <w:rFonts w:asciiTheme="majorHAnsi" w:hAnsiTheme="majorHAnsi" w:cstheme="majorHAnsi"/>
          <w:szCs w:val="24"/>
          <w:lang w:bidi="pl-PL"/>
        </w:rPr>
        <w:t>Mikkel</w:t>
      </w:r>
      <w:proofErr w:type="spellEnd"/>
      <w:r w:rsidRPr="00F70DF7">
        <w:rPr>
          <w:rFonts w:asciiTheme="majorHAnsi" w:hAnsiTheme="majorHAnsi" w:cstheme="majorHAnsi"/>
          <w:szCs w:val="24"/>
          <w:lang w:bidi="pl-PL"/>
        </w:rPr>
        <w:t xml:space="preserve"> </w:t>
      </w:r>
      <w:proofErr w:type="spellStart"/>
      <w:r w:rsidRPr="00F70DF7">
        <w:rPr>
          <w:rFonts w:asciiTheme="majorHAnsi" w:hAnsiTheme="majorHAnsi" w:cstheme="majorHAnsi"/>
          <w:szCs w:val="24"/>
          <w:lang w:bidi="pl-PL"/>
        </w:rPr>
        <w:t>Lučić</w:t>
      </w:r>
      <w:proofErr w:type="spellEnd"/>
      <w:r w:rsidRPr="00F70DF7">
        <w:rPr>
          <w:rFonts w:asciiTheme="majorHAnsi" w:hAnsiTheme="majorHAnsi" w:cstheme="majorHAnsi"/>
          <w:szCs w:val="24"/>
          <w:lang w:bidi="pl-PL"/>
        </w:rPr>
        <w:t xml:space="preserve"> </w:t>
      </w:r>
      <w:proofErr w:type="spellStart"/>
      <w:r w:rsidRPr="00F70DF7">
        <w:rPr>
          <w:rFonts w:asciiTheme="majorHAnsi" w:hAnsiTheme="majorHAnsi" w:cstheme="majorHAnsi"/>
          <w:szCs w:val="24"/>
          <w:lang w:bidi="pl-PL"/>
        </w:rPr>
        <w:t>Wichmann</w:t>
      </w:r>
      <w:proofErr w:type="spellEnd"/>
    </w:p>
    <w:p w14:paraId="0835F743" w14:textId="2F77D916" w:rsidR="00B96828" w:rsidRPr="00F70DF7" w:rsidRDefault="00F84141" w:rsidP="00591FE3">
      <w:pPr>
        <w:pStyle w:val="Agency-body-text"/>
        <w:spacing w:before="240" w:after="240"/>
        <w:rPr>
          <w:rFonts w:asciiTheme="majorHAnsi" w:hAnsiTheme="majorHAnsi" w:cstheme="majorHAnsi"/>
          <w:szCs w:val="24"/>
        </w:rPr>
      </w:pPr>
      <w:r w:rsidRPr="00F70DF7">
        <w:rPr>
          <w:rFonts w:asciiTheme="majorHAnsi" w:hAnsiTheme="majorHAnsi" w:cstheme="majorHAnsi"/>
          <w:szCs w:val="24"/>
          <w:lang w:bidi="pl-PL"/>
        </w:rPr>
        <w:t xml:space="preserve">Ta publikacja jest zasobem typu open-source. To znaczy, że można ją swobodnie udostępniać, wykorzystywać i rozpowszechniać, przy odpowiednim oznaczeniu autorstwa Europejskiej Agencji ds. Specjalnych Potrzeb i Edukacji Włączającej. Więcej informacji zawiera Polityka otwartego dostępu Agencji: </w:t>
      </w:r>
      <w:r w:rsidR="00003C42" w:rsidRPr="00AC5C20">
        <w:rPr>
          <w:rFonts w:asciiTheme="majorHAnsi" w:hAnsiTheme="majorHAnsi" w:cstheme="majorHAnsi"/>
          <w:szCs w:val="24"/>
          <w:lang w:bidi="pl-PL"/>
        </w:rPr>
        <w:br/>
      </w:r>
      <w:hyperlink r:id="rId18" w:history="1">
        <w:r w:rsidR="00003C42" w:rsidRPr="00F70DF7">
          <w:rPr>
            <w:rStyle w:val="Hyperlink"/>
            <w:rFonts w:asciiTheme="majorHAnsi" w:hAnsiTheme="majorHAnsi" w:cstheme="majorHAnsi"/>
            <w:szCs w:val="24"/>
            <w:lang w:bidi="pl-PL"/>
          </w:rPr>
          <w:t>www.european-agency.org/open-access-policy</w:t>
        </w:r>
      </w:hyperlink>
      <w:r w:rsidRPr="00F70DF7">
        <w:rPr>
          <w:rFonts w:asciiTheme="majorHAnsi" w:hAnsiTheme="majorHAnsi" w:cstheme="majorHAnsi"/>
          <w:szCs w:val="24"/>
          <w:lang w:bidi="pl-PL"/>
        </w:rPr>
        <w:t>.</w:t>
      </w:r>
    </w:p>
    <w:p w14:paraId="195B8AE0" w14:textId="06EA8596" w:rsidR="00705A86" w:rsidRPr="00F70DF7" w:rsidRDefault="00E967BF" w:rsidP="00591FE3">
      <w:pPr>
        <w:pStyle w:val="Agency-body-text"/>
        <w:spacing w:before="240" w:after="240"/>
        <w:rPr>
          <w:rFonts w:asciiTheme="majorHAnsi" w:hAnsiTheme="majorHAnsi" w:cstheme="majorHAnsi"/>
          <w:szCs w:val="24"/>
        </w:rPr>
      </w:pPr>
      <w:r w:rsidRPr="00F70DF7">
        <w:rPr>
          <w:rFonts w:asciiTheme="majorHAnsi" w:hAnsiTheme="majorHAnsi" w:cstheme="majorHAnsi"/>
          <w:szCs w:val="24"/>
          <w:lang w:bidi="pl-PL"/>
        </w:rPr>
        <w:t xml:space="preserve">Publikację można cytować pod warunkiem zamieszczenia dokładnego adresu bibliograficznego: Europejska Agencja ds. Specjalnych Potrzeb i Edukacji Włączającej, 2022. </w:t>
      </w:r>
      <w:r w:rsidRPr="00F70DF7">
        <w:rPr>
          <w:rFonts w:asciiTheme="majorHAnsi" w:hAnsiTheme="majorHAnsi" w:cstheme="majorHAnsi"/>
          <w:i/>
          <w:szCs w:val="24"/>
          <w:lang w:bidi="pl-PL"/>
        </w:rPr>
        <w:t>Zmiana roli wsparcia specjalistycznego we wspieraniu edukacji włączającej:</w:t>
      </w:r>
      <w:r w:rsidRPr="00F70DF7">
        <w:rPr>
          <w:rFonts w:asciiTheme="majorHAnsi" w:hAnsiTheme="majorHAnsi" w:cstheme="majorHAnsi"/>
          <w:szCs w:val="24"/>
          <w:lang w:bidi="pl-PL"/>
        </w:rPr>
        <w:t xml:space="preserve"> </w:t>
      </w:r>
      <w:r w:rsidRPr="00F70DF7">
        <w:rPr>
          <w:rFonts w:asciiTheme="majorHAnsi" w:hAnsiTheme="majorHAnsi" w:cstheme="majorHAnsi"/>
          <w:i/>
          <w:szCs w:val="24"/>
          <w:lang w:bidi="pl-PL"/>
        </w:rPr>
        <w:t>Narzędzie do samodzielnego przeglądu polityki.</w:t>
      </w:r>
      <w:r w:rsidRPr="00F70DF7">
        <w:rPr>
          <w:rFonts w:asciiTheme="majorHAnsi" w:hAnsiTheme="majorHAnsi" w:cstheme="majorHAnsi"/>
          <w:szCs w:val="24"/>
          <w:lang w:bidi="pl-PL"/>
        </w:rPr>
        <w:t xml:space="preserve"> (M. </w:t>
      </w:r>
      <w:proofErr w:type="spellStart"/>
      <w:r w:rsidRPr="00F70DF7">
        <w:rPr>
          <w:rFonts w:asciiTheme="majorHAnsi" w:hAnsiTheme="majorHAnsi" w:cstheme="majorHAnsi"/>
          <w:szCs w:val="24"/>
          <w:lang w:bidi="pl-PL"/>
        </w:rPr>
        <w:t>Kyriazopoulou</w:t>
      </w:r>
      <w:proofErr w:type="spellEnd"/>
      <w:r w:rsidRPr="00F70DF7">
        <w:rPr>
          <w:rFonts w:asciiTheme="majorHAnsi" w:hAnsiTheme="majorHAnsi" w:cstheme="majorHAnsi"/>
          <w:szCs w:val="24"/>
          <w:lang w:bidi="pl-PL"/>
        </w:rPr>
        <w:t xml:space="preserve">, A. </w:t>
      </w:r>
      <w:proofErr w:type="spellStart"/>
      <w:r w:rsidRPr="00F70DF7">
        <w:rPr>
          <w:rFonts w:asciiTheme="majorHAnsi" w:hAnsiTheme="majorHAnsi" w:cstheme="majorHAnsi"/>
          <w:szCs w:val="24"/>
          <w:lang w:bidi="pl-PL"/>
        </w:rPr>
        <w:t>Kefallinou</w:t>
      </w:r>
      <w:proofErr w:type="spellEnd"/>
      <w:r w:rsidRPr="00F70DF7">
        <w:rPr>
          <w:rFonts w:asciiTheme="majorHAnsi" w:hAnsiTheme="majorHAnsi" w:cstheme="majorHAnsi"/>
          <w:szCs w:val="24"/>
          <w:lang w:bidi="pl-PL"/>
        </w:rPr>
        <w:t>, S</w:t>
      </w:r>
      <w:r w:rsidR="00003C42" w:rsidRPr="00F70DF7">
        <w:rPr>
          <w:rFonts w:asciiTheme="majorHAnsi" w:hAnsiTheme="majorHAnsi" w:cstheme="majorHAnsi"/>
          <w:szCs w:val="24"/>
          <w:lang w:bidi="pl-PL"/>
        </w:rPr>
        <w:t>.</w:t>
      </w:r>
      <w:r w:rsidR="00003C42" w:rsidRPr="00AC5C20">
        <w:rPr>
          <w:rFonts w:asciiTheme="majorHAnsi" w:hAnsiTheme="majorHAnsi" w:cstheme="majorHAnsi"/>
          <w:szCs w:val="24"/>
          <w:lang w:bidi="pl-PL"/>
        </w:rPr>
        <w:t> </w:t>
      </w:r>
      <w:proofErr w:type="spellStart"/>
      <w:r w:rsidRPr="00F70DF7">
        <w:rPr>
          <w:rFonts w:asciiTheme="majorHAnsi" w:hAnsiTheme="majorHAnsi" w:cstheme="majorHAnsi"/>
          <w:szCs w:val="24"/>
          <w:lang w:bidi="pl-PL"/>
        </w:rPr>
        <w:t>Ebersold</w:t>
      </w:r>
      <w:proofErr w:type="spellEnd"/>
      <w:r w:rsidRPr="00F70DF7">
        <w:rPr>
          <w:rFonts w:asciiTheme="majorHAnsi" w:hAnsiTheme="majorHAnsi" w:cstheme="majorHAnsi"/>
          <w:szCs w:val="24"/>
          <w:lang w:bidi="pl-PL"/>
        </w:rPr>
        <w:t xml:space="preserve">, P. </w:t>
      </w:r>
      <w:proofErr w:type="spellStart"/>
      <w:r w:rsidRPr="00F70DF7">
        <w:rPr>
          <w:rFonts w:asciiTheme="majorHAnsi" w:hAnsiTheme="majorHAnsi" w:cstheme="majorHAnsi"/>
          <w:szCs w:val="24"/>
          <w:lang w:bidi="pl-PL"/>
        </w:rPr>
        <w:t>Skoglund</w:t>
      </w:r>
      <w:proofErr w:type="spellEnd"/>
      <w:r w:rsidRPr="00F70DF7">
        <w:rPr>
          <w:rFonts w:asciiTheme="majorHAnsi" w:hAnsiTheme="majorHAnsi" w:cstheme="majorHAnsi"/>
          <w:szCs w:val="24"/>
          <w:lang w:bidi="pl-PL"/>
        </w:rPr>
        <w:t xml:space="preserve">, E. </w:t>
      </w:r>
      <w:proofErr w:type="spellStart"/>
      <w:r w:rsidRPr="00F70DF7">
        <w:rPr>
          <w:rFonts w:asciiTheme="majorHAnsi" w:hAnsiTheme="majorHAnsi" w:cstheme="majorHAnsi"/>
          <w:szCs w:val="24"/>
          <w:lang w:bidi="pl-PL"/>
        </w:rPr>
        <w:t>Rebollo</w:t>
      </w:r>
      <w:proofErr w:type="spellEnd"/>
      <w:r w:rsidRPr="00F70DF7">
        <w:rPr>
          <w:rFonts w:asciiTheme="majorHAnsi" w:hAnsiTheme="majorHAnsi" w:cstheme="majorHAnsi"/>
          <w:szCs w:val="24"/>
          <w:lang w:bidi="pl-PL"/>
        </w:rPr>
        <w:t xml:space="preserve"> </w:t>
      </w:r>
      <w:proofErr w:type="spellStart"/>
      <w:r w:rsidRPr="00F70DF7">
        <w:rPr>
          <w:rFonts w:asciiTheme="majorHAnsi" w:hAnsiTheme="majorHAnsi" w:cstheme="majorHAnsi"/>
          <w:szCs w:val="24"/>
          <w:lang w:bidi="pl-PL"/>
        </w:rPr>
        <w:t>Píriz</w:t>
      </w:r>
      <w:proofErr w:type="spellEnd"/>
      <w:r w:rsidRPr="00F70DF7">
        <w:rPr>
          <w:rFonts w:asciiTheme="majorHAnsi" w:hAnsiTheme="majorHAnsi" w:cstheme="majorHAnsi"/>
          <w:szCs w:val="24"/>
          <w:lang w:bidi="pl-PL"/>
        </w:rPr>
        <w:t xml:space="preserve"> i M. </w:t>
      </w:r>
      <w:proofErr w:type="spellStart"/>
      <w:r w:rsidRPr="00F70DF7">
        <w:rPr>
          <w:rFonts w:asciiTheme="majorHAnsi" w:hAnsiTheme="majorHAnsi" w:cstheme="majorHAnsi"/>
          <w:szCs w:val="24"/>
          <w:lang w:bidi="pl-PL"/>
        </w:rPr>
        <w:t>Lučić</w:t>
      </w:r>
      <w:proofErr w:type="spellEnd"/>
      <w:r w:rsidRPr="00F70DF7">
        <w:rPr>
          <w:rFonts w:asciiTheme="majorHAnsi" w:hAnsiTheme="majorHAnsi" w:cstheme="majorHAnsi"/>
          <w:szCs w:val="24"/>
          <w:lang w:bidi="pl-PL"/>
        </w:rPr>
        <w:t xml:space="preserve"> </w:t>
      </w:r>
      <w:proofErr w:type="spellStart"/>
      <w:r w:rsidRPr="00F70DF7">
        <w:rPr>
          <w:rFonts w:asciiTheme="majorHAnsi" w:hAnsiTheme="majorHAnsi" w:cstheme="majorHAnsi"/>
          <w:szCs w:val="24"/>
          <w:lang w:bidi="pl-PL"/>
        </w:rPr>
        <w:t>Wichmann</w:t>
      </w:r>
      <w:proofErr w:type="spellEnd"/>
      <w:r w:rsidRPr="00F70DF7">
        <w:rPr>
          <w:rFonts w:asciiTheme="majorHAnsi" w:hAnsiTheme="majorHAnsi" w:cstheme="majorHAnsi"/>
          <w:szCs w:val="24"/>
          <w:lang w:bidi="pl-PL"/>
        </w:rPr>
        <w:t>, red.). Odense, Dania</w:t>
      </w:r>
    </w:p>
    <w:p w14:paraId="67EB7C6E" w14:textId="77777777" w:rsidR="00B96828" w:rsidRPr="00AC5C20" w:rsidRDefault="00B96828" w:rsidP="00F70DF7">
      <w:pPr>
        <w:spacing w:before="240" w:after="240"/>
        <w:rPr>
          <w:rFonts w:asciiTheme="majorHAnsi" w:hAnsiTheme="majorHAnsi" w:cstheme="majorHAnsi"/>
          <w:sz w:val="22"/>
          <w:szCs w:val="22"/>
        </w:rPr>
        <w:sectPr w:rsidR="00B96828" w:rsidRPr="00AC5C20" w:rsidSect="00AE0DDC">
          <w:type w:val="continuous"/>
          <w:pgSz w:w="11899" w:h="16838"/>
          <w:pgMar w:top="1134" w:right="1531" w:bottom="1276" w:left="1531" w:header="709" w:footer="828" w:gutter="0"/>
          <w:cols w:space="708"/>
          <w:titlePg/>
          <w:docGrid w:linePitch="360"/>
        </w:sectPr>
      </w:pPr>
    </w:p>
    <w:p w14:paraId="4674608C" w14:textId="4C553A6E" w:rsidR="008E05A8" w:rsidRPr="00AC5C20" w:rsidRDefault="007405CA" w:rsidP="00591FE3">
      <w:pPr>
        <w:rPr>
          <w:rFonts w:asciiTheme="majorHAnsi" w:hAnsiTheme="majorHAnsi" w:cstheme="majorHAnsi"/>
          <w:color w:val="000000" w:themeColor="text1"/>
          <w:sz w:val="22"/>
          <w:szCs w:val="22"/>
        </w:rPr>
        <w:sectPr w:rsidR="008E05A8" w:rsidRPr="00AC5C20" w:rsidSect="00F87C7F">
          <w:type w:val="continuous"/>
          <w:pgSz w:w="11899" w:h="16838"/>
          <w:pgMar w:top="1134" w:right="1531" w:bottom="1276" w:left="1531" w:header="709" w:footer="828" w:gutter="0"/>
          <w:cols w:num="2" w:space="567" w:equalWidth="0">
            <w:col w:w="1985" w:space="567"/>
            <w:col w:w="6285"/>
          </w:cols>
          <w:titlePg/>
          <w:docGrid w:linePitch="360"/>
        </w:sectPr>
      </w:pPr>
      <w:r w:rsidRPr="00F70DF7">
        <w:rPr>
          <w:rFonts w:asciiTheme="majorHAnsi" w:hAnsiTheme="majorHAnsi" w:cstheme="majorHAnsi"/>
          <w:noProof/>
          <w:sz w:val="22"/>
          <w:szCs w:val="18"/>
          <w:lang w:eastAsia="el-GR"/>
        </w:rPr>
        <w:drawing>
          <wp:inline distT="0" distB="0" distL="0" distR="0" wp14:anchorId="47A30A7C" wp14:editId="059663D0">
            <wp:extent cx="1260475" cy="452060"/>
            <wp:effectExtent l="0" t="0" r="0" b="5715"/>
            <wp:docPr id="6" name="Picture 6" descr="Logo: Licencja Creative Commons Uznanie autorstwa – użycie niekomercyjne – na tych samych warunkach 4.0 międzynarod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Licencja Creative Commons Uznanie autorstwa – użycie niekomercyjne – na tych samych warunkach 4.0 międzynarodowe"/>
                    <pic:cNvPicPr/>
                  </pic:nvPicPr>
                  <pic:blipFill>
                    <a:blip r:embed="rId19">
                      <a:extLst>
                        <a:ext uri="{28A0092B-C50C-407E-A947-70E740481C1C}">
                          <a14:useLocalDpi xmlns:a14="http://schemas.microsoft.com/office/drawing/2010/main" val="0"/>
                        </a:ext>
                      </a:extLst>
                    </a:blip>
                    <a:stretch>
                      <a:fillRect/>
                    </a:stretch>
                  </pic:blipFill>
                  <pic:spPr>
                    <a:xfrm>
                      <a:off x="0" y="0"/>
                      <a:ext cx="1260475" cy="452060"/>
                    </a:xfrm>
                    <a:prstGeom prst="rect">
                      <a:avLst/>
                    </a:prstGeom>
                  </pic:spPr>
                </pic:pic>
              </a:graphicData>
            </a:graphic>
          </wp:inline>
        </w:drawing>
      </w:r>
      <w:r w:rsidR="00651FD2" w:rsidRPr="00AC5C20">
        <w:rPr>
          <w:rFonts w:asciiTheme="majorHAnsi" w:hAnsiTheme="majorHAnsi" w:cstheme="majorHAnsi"/>
          <w:sz w:val="22"/>
          <w:szCs w:val="18"/>
          <w:lang w:bidi="pl-PL"/>
        </w:rPr>
        <w:br w:type="column"/>
      </w:r>
      <w:r w:rsidR="00651FD2" w:rsidRPr="00AC5C20">
        <w:rPr>
          <w:rFonts w:asciiTheme="majorHAnsi" w:hAnsiTheme="majorHAnsi" w:cstheme="majorHAnsi"/>
          <w:sz w:val="18"/>
          <w:szCs w:val="18"/>
          <w:lang w:bidi="pl-PL"/>
        </w:rPr>
        <w:t xml:space="preserve">Niniejsza praca jest udostępniona na zasadach licencji </w:t>
      </w:r>
      <w:hyperlink r:id="rId20" w:history="1">
        <w:r w:rsidR="000B35DF" w:rsidRPr="00AC5C20">
          <w:rPr>
            <w:rStyle w:val="Hyperlink"/>
            <w:rFonts w:asciiTheme="majorHAnsi" w:hAnsiTheme="majorHAnsi" w:cstheme="majorHAnsi"/>
            <w:sz w:val="18"/>
            <w:szCs w:val="18"/>
            <w:lang w:bidi="pl-PL"/>
          </w:rPr>
          <w:t xml:space="preserve">Uznanie autorstwa-Użycie </w:t>
        </w:r>
        <w:proofErr w:type="spellStart"/>
        <w:r w:rsidR="000B35DF" w:rsidRPr="00AC5C20">
          <w:rPr>
            <w:rStyle w:val="Hyperlink"/>
            <w:rFonts w:asciiTheme="majorHAnsi" w:hAnsiTheme="majorHAnsi" w:cstheme="majorHAnsi"/>
            <w:sz w:val="18"/>
            <w:szCs w:val="18"/>
            <w:lang w:bidi="pl-PL"/>
          </w:rPr>
          <w:t>niekomercyjne-Na</w:t>
        </w:r>
        <w:proofErr w:type="spellEnd"/>
        <w:r w:rsidR="000B35DF" w:rsidRPr="00AC5C20">
          <w:rPr>
            <w:rStyle w:val="Hyperlink"/>
            <w:rFonts w:asciiTheme="majorHAnsi" w:hAnsiTheme="majorHAnsi" w:cstheme="majorHAnsi"/>
            <w:sz w:val="18"/>
            <w:szCs w:val="18"/>
            <w:lang w:bidi="pl-PL"/>
          </w:rPr>
          <w:t xml:space="preserve"> tych samych warunkach 4.0 Międzynarodowe</w:t>
        </w:r>
      </w:hyperlink>
      <w:r w:rsidR="000B35DF" w:rsidRPr="00AC5C20">
        <w:rPr>
          <w:rFonts w:asciiTheme="majorHAnsi" w:hAnsiTheme="majorHAnsi" w:cstheme="majorHAnsi"/>
          <w:sz w:val="18"/>
          <w:szCs w:val="18"/>
          <w:lang w:bidi="pl-PL"/>
        </w:rPr>
        <w:t>. Dopuszcza się udostępnianie i adaptacje tej publikacji.</w:t>
      </w:r>
    </w:p>
    <w:p w14:paraId="79A8C840" w14:textId="1CDC2AEB" w:rsidR="00B96828" w:rsidRPr="00F70DF7" w:rsidRDefault="00B96828" w:rsidP="00F70DF7">
      <w:pPr>
        <w:pStyle w:val="Agency-body-text"/>
        <w:spacing w:before="240" w:after="240"/>
        <w:rPr>
          <w:rStyle w:val="Hyperlink"/>
          <w:rFonts w:asciiTheme="majorHAnsi" w:hAnsiTheme="majorHAnsi" w:cstheme="majorHAnsi"/>
          <w:szCs w:val="24"/>
        </w:rPr>
      </w:pPr>
      <w:r w:rsidRPr="00F70DF7">
        <w:rPr>
          <w:rFonts w:asciiTheme="majorHAnsi" w:hAnsiTheme="majorHAnsi" w:cstheme="majorHAnsi"/>
          <w:szCs w:val="24"/>
          <w:lang w:bidi="pl-PL"/>
        </w:rPr>
        <w:t xml:space="preserve">W celu zapewnienia większej dostępności informacji zawartych w niniejszej publikacji raport jest dostępny w 25 językach oraz w formacie elektronicznym na stronie internetowej Agencji: </w:t>
      </w:r>
      <w:hyperlink r:id="rId21" w:history="1">
        <w:r w:rsidRPr="00F70DF7">
          <w:rPr>
            <w:rStyle w:val="Hyperlink"/>
            <w:rFonts w:asciiTheme="majorHAnsi" w:hAnsiTheme="majorHAnsi" w:cstheme="majorHAnsi"/>
            <w:szCs w:val="24"/>
            <w:lang w:bidi="pl-PL"/>
          </w:rPr>
          <w:t>www.european-agency.org</w:t>
        </w:r>
      </w:hyperlink>
    </w:p>
    <w:p w14:paraId="456741C0" w14:textId="051748F5" w:rsidR="0087477E" w:rsidRPr="00F70DF7" w:rsidRDefault="0087477E" w:rsidP="00591FE3">
      <w:pPr>
        <w:pStyle w:val="Agency-body-text"/>
        <w:spacing w:before="240" w:after="240"/>
        <w:rPr>
          <w:rFonts w:asciiTheme="majorHAnsi" w:hAnsiTheme="majorHAnsi" w:cstheme="majorHAnsi"/>
          <w:szCs w:val="24"/>
        </w:rPr>
      </w:pPr>
      <w:r w:rsidRPr="00F70DF7">
        <w:rPr>
          <w:rFonts w:asciiTheme="majorHAnsi" w:hAnsiTheme="majorHAnsi" w:cstheme="majorHAnsi"/>
          <w:szCs w:val="24"/>
          <w:lang w:bidi="pl-PL"/>
        </w:rPr>
        <w:t>Tekst jest tłumaczeniem oryginalnego tekstu w języku angielskim. W razie wątpliwości co do dokładności tłumaczenia prosimy zapoznać się z oryginalnym tekstem w języku angielskim.</w:t>
      </w:r>
    </w:p>
    <w:p w14:paraId="5B1746F2" w14:textId="1FFE741B" w:rsidR="00B96828" w:rsidRPr="00F70DF7" w:rsidRDefault="00B96828" w:rsidP="00F70DF7">
      <w:pPr>
        <w:tabs>
          <w:tab w:val="left" w:pos="4680"/>
        </w:tabs>
        <w:spacing w:before="240" w:after="240"/>
        <w:rPr>
          <w:rFonts w:asciiTheme="majorHAnsi" w:hAnsiTheme="majorHAnsi" w:cstheme="majorHAnsi"/>
          <w:b/>
          <w:szCs w:val="24"/>
        </w:rPr>
      </w:pPr>
      <w:r w:rsidRPr="00F70DF7">
        <w:rPr>
          <w:rFonts w:asciiTheme="majorHAnsi" w:hAnsiTheme="majorHAnsi" w:cstheme="majorHAnsi"/>
          <w:szCs w:val="24"/>
          <w:lang w:bidi="pl-PL"/>
        </w:rPr>
        <w:t xml:space="preserve">ISBN: </w:t>
      </w:r>
      <w:r w:rsidR="00003C42" w:rsidRPr="00AC5C20">
        <w:rPr>
          <w:rFonts w:ascii="Calibri" w:hAnsi="Calibri" w:cs="Calibri"/>
          <w:color w:val="000000"/>
          <w:szCs w:val="24"/>
        </w:rPr>
        <w:t>978-87-7599-050-4</w:t>
      </w:r>
      <w:r w:rsidR="00003C42" w:rsidRPr="00F70DF7">
        <w:rPr>
          <w:rFonts w:asciiTheme="majorHAnsi" w:hAnsiTheme="majorHAnsi" w:cstheme="majorHAnsi"/>
          <w:szCs w:val="24"/>
          <w:lang w:bidi="pl-PL"/>
        </w:rPr>
        <w:t xml:space="preserve"> </w:t>
      </w:r>
      <w:r w:rsidRPr="00F70DF7">
        <w:rPr>
          <w:rFonts w:asciiTheme="majorHAnsi" w:hAnsiTheme="majorHAnsi" w:cstheme="majorHAnsi"/>
          <w:szCs w:val="24"/>
          <w:lang w:bidi="pl-PL"/>
        </w:rPr>
        <w:t>(wersja elektroniczna)</w:t>
      </w:r>
    </w:p>
    <w:p w14:paraId="270989F5" w14:textId="77777777" w:rsidR="00B96828" w:rsidRPr="00AC5C20" w:rsidRDefault="00B96828" w:rsidP="00591FE3">
      <w:pPr>
        <w:spacing w:before="240" w:after="240"/>
        <w:jc w:val="center"/>
        <w:rPr>
          <w:rFonts w:asciiTheme="majorHAnsi" w:hAnsiTheme="majorHAnsi" w:cstheme="majorHAnsi"/>
          <w:b/>
          <w:szCs w:val="24"/>
        </w:rPr>
        <w:sectPr w:rsidR="00B96828" w:rsidRPr="00AC5C20" w:rsidSect="00AE0DDC">
          <w:type w:val="continuous"/>
          <w:pgSz w:w="11899" w:h="16838"/>
          <w:pgMar w:top="1134" w:right="1531" w:bottom="1276" w:left="1531" w:header="709" w:footer="828" w:gutter="0"/>
          <w:cols w:space="708"/>
          <w:titlePg/>
          <w:docGrid w:linePitch="360"/>
        </w:sectPr>
      </w:pPr>
    </w:p>
    <w:p w14:paraId="33FE3FE4" w14:textId="77777777" w:rsidR="00AE0DDC" w:rsidRPr="00AC5C20" w:rsidRDefault="00765778" w:rsidP="00591FE3">
      <w:pPr>
        <w:pStyle w:val="Agency-body-text"/>
        <w:spacing w:before="40" w:after="40"/>
        <w:rPr>
          <w:rFonts w:asciiTheme="majorHAnsi" w:hAnsiTheme="majorHAnsi" w:cstheme="majorHAnsi"/>
          <w:b/>
          <w:bCs/>
          <w:szCs w:val="24"/>
        </w:rPr>
      </w:pPr>
      <w:r w:rsidRPr="00AC5C20">
        <w:rPr>
          <w:rFonts w:asciiTheme="majorHAnsi" w:hAnsiTheme="majorHAnsi" w:cstheme="majorHAnsi"/>
          <w:b/>
          <w:lang w:bidi="pl-PL"/>
        </w:rPr>
        <w:t>Sekretariat</w:t>
      </w:r>
    </w:p>
    <w:p w14:paraId="3BE5D709" w14:textId="77777777" w:rsidR="00765778" w:rsidRPr="00AC5C20" w:rsidRDefault="00765778" w:rsidP="00591FE3">
      <w:pPr>
        <w:pStyle w:val="Agency-body-text"/>
        <w:spacing w:before="40" w:after="40"/>
        <w:rPr>
          <w:rFonts w:asciiTheme="majorHAnsi" w:hAnsiTheme="majorHAnsi" w:cstheme="majorHAnsi"/>
          <w:szCs w:val="24"/>
        </w:rPr>
      </w:pPr>
      <w:proofErr w:type="spellStart"/>
      <w:r w:rsidRPr="00AC5C20">
        <w:rPr>
          <w:rFonts w:asciiTheme="majorHAnsi" w:hAnsiTheme="majorHAnsi" w:cstheme="majorHAnsi"/>
          <w:lang w:bidi="pl-PL"/>
        </w:rPr>
        <w:t>Østre</w:t>
      </w:r>
      <w:proofErr w:type="spellEnd"/>
      <w:r w:rsidRPr="00AC5C20">
        <w:rPr>
          <w:rFonts w:asciiTheme="majorHAnsi" w:hAnsiTheme="majorHAnsi" w:cstheme="majorHAnsi"/>
          <w:lang w:bidi="pl-PL"/>
        </w:rPr>
        <w:t xml:space="preserve"> </w:t>
      </w:r>
      <w:proofErr w:type="spellStart"/>
      <w:r w:rsidRPr="00AC5C20">
        <w:rPr>
          <w:rFonts w:asciiTheme="majorHAnsi" w:hAnsiTheme="majorHAnsi" w:cstheme="majorHAnsi"/>
          <w:lang w:bidi="pl-PL"/>
        </w:rPr>
        <w:t>Stationsvej</w:t>
      </w:r>
      <w:proofErr w:type="spellEnd"/>
      <w:r w:rsidRPr="00AC5C20">
        <w:rPr>
          <w:rFonts w:asciiTheme="majorHAnsi" w:hAnsiTheme="majorHAnsi" w:cstheme="majorHAnsi"/>
          <w:lang w:bidi="pl-PL"/>
        </w:rPr>
        <w:t xml:space="preserve"> 33</w:t>
      </w:r>
    </w:p>
    <w:p w14:paraId="7B773980" w14:textId="77777777" w:rsidR="00765778" w:rsidRPr="00F70DF7" w:rsidRDefault="00765778" w:rsidP="00591FE3">
      <w:pPr>
        <w:pStyle w:val="Agency-body-text"/>
        <w:spacing w:before="40" w:after="40"/>
        <w:rPr>
          <w:rFonts w:asciiTheme="majorHAnsi" w:hAnsiTheme="majorHAnsi" w:cstheme="majorHAnsi"/>
          <w:szCs w:val="24"/>
        </w:rPr>
      </w:pPr>
      <w:r w:rsidRPr="00F70DF7">
        <w:rPr>
          <w:rFonts w:asciiTheme="majorHAnsi" w:hAnsiTheme="majorHAnsi" w:cstheme="majorHAnsi"/>
          <w:lang w:bidi="pl-PL"/>
        </w:rPr>
        <w:t xml:space="preserve">DK-5000 Odense C </w:t>
      </w:r>
      <w:proofErr w:type="spellStart"/>
      <w:r w:rsidRPr="00F70DF7">
        <w:rPr>
          <w:rFonts w:asciiTheme="majorHAnsi" w:hAnsiTheme="majorHAnsi" w:cstheme="majorHAnsi"/>
          <w:lang w:bidi="pl-PL"/>
        </w:rPr>
        <w:t>Denmark</w:t>
      </w:r>
      <w:proofErr w:type="spellEnd"/>
    </w:p>
    <w:p w14:paraId="27E5DD69" w14:textId="77777777" w:rsidR="00765778" w:rsidRPr="00F70DF7" w:rsidRDefault="00765778" w:rsidP="00591FE3">
      <w:pPr>
        <w:pStyle w:val="Agency-body-text"/>
        <w:spacing w:before="40" w:after="40"/>
        <w:rPr>
          <w:rFonts w:asciiTheme="majorHAnsi" w:hAnsiTheme="majorHAnsi" w:cstheme="majorHAnsi"/>
          <w:szCs w:val="24"/>
        </w:rPr>
      </w:pPr>
      <w:r w:rsidRPr="00F70DF7">
        <w:rPr>
          <w:rFonts w:asciiTheme="majorHAnsi" w:hAnsiTheme="majorHAnsi" w:cstheme="majorHAnsi"/>
          <w:lang w:bidi="pl-PL"/>
        </w:rPr>
        <w:t>Tel.: +45 64 41 00 20</w:t>
      </w:r>
    </w:p>
    <w:p w14:paraId="386BCD00" w14:textId="77777777" w:rsidR="00077E1F" w:rsidRPr="00AC5C20" w:rsidRDefault="00F70DF7" w:rsidP="00591FE3">
      <w:pPr>
        <w:pStyle w:val="Agency-body-text"/>
        <w:spacing w:before="40" w:after="40"/>
        <w:rPr>
          <w:rStyle w:val="Hyperlink"/>
          <w:rFonts w:asciiTheme="majorHAnsi" w:hAnsiTheme="majorHAnsi" w:cstheme="majorHAnsi"/>
        </w:rPr>
      </w:pPr>
      <w:hyperlink r:id="rId22" w:history="1">
        <w:r w:rsidR="00765778" w:rsidRPr="00AC5C20">
          <w:rPr>
            <w:rStyle w:val="Hyperlink"/>
            <w:rFonts w:asciiTheme="majorHAnsi" w:hAnsiTheme="majorHAnsi" w:cstheme="majorHAnsi"/>
            <w:lang w:bidi="pl-PL"/>
          </w:rPr>
          <w:t>secretariat@european-agency.org</w:t>
        </w:r>
      </w:hyperlink>
    </w:p>
    <w:p w14:paraId="1AA45A42" w14:textId="77777777" w:rsidR="00765778" w:rsidRPr="00AC5C20" w:rsidRDefault="00077E1F" w:rsidP="00591FE3">
      <w:pPr>
        <w:pStyle w:val="Agency-body-text"/>
        <w:spacing w:before="40" w:after="40"/>
        <w:rPr>
          <w:rFonts w:asciiTheme="majorHAnsi" w:hAnsiTheme="majorHAnsi" w:cstheme="majorHAnsi"/>
          <w:b/>
          <w:bCs/>
          <w:szCs w:val="24"/>
        </w:rPr>
      </w:pPr>
      <w:r w:rsidRPr="00AC5C20">
        <w:rPr>
          <w:rStyle w:val="Hyperlink"/>
          <w:rFonts w:asciiTheme="majorHAnsi" w:hAnsiTheme="majorHAnsi" w:cstheme="majorHAnsi"/>
          <w:lang w:bidi="pl-PL"/>
        </w:rPr>
        <w:br w:type="column"/>
      </w:r>
      <w:r w:rsidR="00765778" w:rsidRPr="00AC5C20">
        <w:rPr>
          <w:rFonts w:asciiTheme="majorHAnsi" w:hAnsiTheme="majorHAnsi" w:cstheme="majorHAnsi"/>
          <w:b/>
          <w:lang w:bidi="pl-PL"/>
        </w:rPr>
        <w:t>Biuro w Brukseli</w:t>
      </w:r>
    </w:p>
    <w:p w14:paraId="2E2766FA" w14:textId="77777777" w:rsidR="00765778" w:rsidRPr="00AC5C20" w:rsidRDefault="00765778" w:rsidP="00591FE3">
      <w:pPr>
        <w:pStyle w:val="Agency-body-text"/>
        <w:spacing w:before="40" w:after="40"/>
        <w:rPr>
          <w:rFonts w:asciiTheme="majorHAnsi" w:hAnsiTheme="majorHAnsi" w:cstheme="majorHAnsi"/>
          <w:szCs w:val="24"/>
        </w:rPr>
      </w:pPr>
      <w:proofErr w:type="spellStart"/>
      <w:r w:rsidRPr="00AC5C20">
        <w:rPr>
          <w:rFonts w:asciiTheme="majorHAnsi" w:hAnsiTheme="majorHAnsi" w:cstheme="majorHAnsi"/>
          <w:lang w:bidi="pl-PL"/>
        </w:rPr>
        <w:t>Rue</w:t>
      </w:r>
      <w:proofErr w:type="spellEnd"/>
      <w:r w:rsidRPr="00AC5C20">
        <w:rPr>
          <w:rFonts w:asciiTheme="majorHAnsi" w:hAnsiTheme="majorHAnsi" w:cstheme="majorHAnsi"/>
          <w:lang w:bidi="pl-PL"/>
        </w:rPr>
        <w:t xml:space="preserve"> </w:t>
      </w:r>
      <w:proofErr w:type="spellStart"/>
      <w:r w:rsidRPr="00AC5C20">
        <w:rPr>
          <w:rFonts w:asciiTheme="majorHAnsi" w:hAnsiTheme="majorHAnsi" w:cstheme="majorHAnsi"/>
          <w:lang w:bidi="pl-PL"/>
        </w:rPr>
        <w:t>Montoyer</w:t>
      </w:r>
      <w:proofErr w:type="spellEnd"/>
      <w:r w:rsidRPr="00AC5C20">
        <w:rPr>
          <w:rFonts w:asciiTheme="majorHAnsi" w:hAnsiTheme="majorHAnsi" w:cstheme="majorHAnsi"/>
          <w:lang w:bidi="pl-PL"/>
        </w:rPr>
        <w:t xml:space="preserve"> 21</w:t>
      </w:r>
    </w:p>
    <w:p w14:paraId="38A645DC" w14:textId="77777777" w:rsidR="00765778" w:rsidRPr="00AC5C20" w:rsidRDefault="00765778" w:rsidP="00591FE3">
      <w:pPr>
        <w:pStyle w:val="Agency-body-text"/>
        <w:spacing w:before="40" w:after="40"/>
        <w:rPr>
          <w:rFonts w:asciiTheme="majorHAnsi" w:hAnsiTheme="majorHAnsi" w:cstheme="majorHAnsi"/>
          <w:szCs w:val="24"/>
        </w:rPr>
      </w:pPr>
      <w:r w:rsidRPr="00AC5C20">
        <w:rPr>
          <w:rFonts w:asciiTheme="majorHAnsi" w:hAnsiTheme="majorHAnsi" w:cstheme="majorHAnsi"/>
          <w:lang w:bidi="pl-PL"/>
        </w:rPr>
        <w:t xml:space="preserve">BE-1000 </w:t>
      </w:r>
      <w:proofErr w:type="spellStart"/>
      <w:r w:rsidRPr="00AC5C20">
        <w:rPr>
          <w:rFonts w:asciiTheme="majorHAnsi" w:hAnsiTheme="majorHAnsi" w:cstheme="majorHAnsi"/>
          <w:lang w:bidi="pl-PL"/>
        </w:rPr>
        <w:t>Brussels</w:t>
      </w:r>
      <w:proofErr w:type="spellEnd"/>
      <w:r w:rsidRPr="00AC5C20">
        <w:rPr>
          <w:rFonts w:asciiTheme="majorHAnsi" w:hAnsiTheme="majorHAnsi" w:cstheme="majorHAnsi"/>
          <w:lang w:bidi="pl-PL"/>
        </w:rPr>
        <w:t xml:space="preserve"> </w:t>
      </w:r>
      <w:proofErr w:type="spellStart"/>
      <w:r w:rsidRPr="00AC5C20">
        <w:rPr>
          <w:rFonts w:asciiTheme="majorHAnsi" w:hAnsiTheme="majorHAnsi" w:cstheme="majorHAnsi"/>
          <w:lang w:bidi="pl-PL"/>
        </w:rPr>
        <w:t>Belgium</w:t>
      </w:r>
      <w:proofErr w:type="spellEnd"/>
    </w:p>
    <w:p w14:paraId="5DD2D5DF" w14:textId="77777777" w:rsidR="00765778" w:rsidRPr="00AC5C20" w:rsidRDefault="00765778" w:rsidP="00591FE3">
      <w:pPr>
        <w:pStyle w:val="Agency-body-text"/>
        <w:spacing w:before="40" w:after="40"/>
        <w:rPr>
          <w:rFonts w:asciiTheme="majorHAnsi" w:hAnsiTheme="majorHAnsi" w:cstheme="majorHAnsi"/>
          <w:szCs w:val="24"/>
        </w:rPr>
      </w:pPr>
      <w:r w:rsidRPr="00AC5C20">
        <w:rPr>
          <w:rFonts w:asciiTheme="majorHAnsi" w:hAnsiTheme="majorHAnsi" w:cstheme="majorHAnsi"/>
          <w:lang w:bidi="pl-PL"/>
        </w:rPr>
        <w:t>Tel.: +32 2 213 62 80</w:t>
      </w:r>
    </w:p>
    <w:p w14:paraId="7C63BAC1" w14:textId="77777777" w:rsidR="00765778" w:rsidRPr="00AC5C20" w:rsidRDefault="00F70DF7" w:rsidP="00591FE3">
      <w:pPr>
        <w:pStyle w:val="Agency-body-text"/>
        <w:spacing w:before="40" w:after="40"/>
        <w:rPr>
          <w:rStyle w:val="Hyperlink"/>
          <w:rFonts w:asciiTheme="majorHAnsi" w:hAnsiTheme="majorHAnsi" w:cstheme="majorHAnsi"/>
        </w:rPr>
      </w:pPr>
      <w:hyperlink r:id="rId23" w:history="1">
        <w:r w:rsidR="00765778" w:rsidRPr="00AC5C20">
          <w:rPr>
            <w:rStyle w:val="Hyperlink"/>
            <w:rFonts w:asciiTheme="majorHAnsi" w:hAnsiTheme="majorHAnsi" w:cstheme="majorHAnsi"/>
            <w:lang w:bidi="pl-PL"/>
          </w:rPr>
          <w:t>brussels.office@european-agency.org</w:t>
        </w:r>
      </w:hyperlink>
    </w:p>
    <w:p w14:paraId="190069CA" w14:textId="77777777" w:rsidR="00765778" w:rsidRPr="00AC5C20" w:rsidRDefault="00765778" w:rsidP="00591FE3">
      <w:pPr>
        <w:spacing w:before="360"/>
        <w:jc w:val="center"/>
        <w:rPr>
          <w:rFonts w:asciiTheme="majorHAnsi" w:hAnsiTheme="majorHAnsi" w:cstheme="majorHAnsi"/>
          <w:sz w:val="20"/>
        </w:rPr>
        <w:sectPr w:rsidR="00765778" w:rsidRPr="00AC5C20" w:rsidSect="00077E1F">
          <w:type w:val="continuous"/>
          <w:pgSz w:w="11899" w:h="16838"/>
          <w:pgMar w:top="1134" w:right="1531" w:bottom="1276" w:left="1531" w:header="709" w:footer="828" w:gutter="0"/>
          <w:cols w:num="2" w:space="567"/>
          <w:titlePg/>
          <w:docGrid w:linePitch="360"/>
        </w:sectPr>
      </w:pPr>
    </w:p>
    <w:p w14:paraId="208E114D" w14:textId="77777777" w:rsidR="00DB7AB3" w:rsidRPr="00AC5C20" w:rsidRDefault="00DB7AB3" w:rsidP="00591FE3">
      <w:pPr>
        <w:pStyle w:val="Agency-body-text"/>
        <w:keepNext/>
        <w:pBdr>
          <w:bottom w:val="single" w:sz="4" w:space="1" w:color="auto"/>
        </w:pBdr>
        <w:spacing w:before="400" w:after="400"/>
        <w:rPr>
          <w:rFonts w:asciiTheme="majorHAnsi" w:hAnsiTheme="majorHAnsi" w:cstheme="majorHAnsi"/>
          <w:b/>
          <w:caps/>
          <w:sz w:val="40"/>
          <w:szCs w:val="40"/>
        </w:rPr>
      </w:pPr>
      <w:r w:rsidRPr="00AC5C20">
        <w:rPr>
          <w:rFonts w:asciiTheme="majorHAnsi" w:hAnsiTheme="majorHAnsi" w:cstheme="majorHAnsi"/>
          <w:b/>
          <w:sz w:val="40"/>
          <w:lang w:bidi="pl-PL"/>
        </w:rPr>
        <w:lastRenderedPageBreak/>
        <w:t>SPIS TREŚCI</w:t>
      </w:r>
    </w:p>
    <w:p w14:paraId="37D6C5F5" w14:textId="1934D2F6" w:rsidR="00673F8A" w:rsidRDefault="00D22260">
      <w:pPr>
        <w:pStyle w:val="TOC1"/>
        <w:tabs>
          <w:tab w:val="right" w:leader="underscore" w:pos="8827"/>
        </w:tabs>
        <w:rPr>
          <w:rFonts w:asciiTheme="minorHAnsi" w:eastAsiaTheme="minorEastAsia" w:hAnsiTheme="minorHAnsi" w:cstheme="minorBidi"/>
          <w:b w:val="0"/>
          <w:caps w:val="0"/>
          <w:noProof/>
          <w:lang w:val="en-IE" w:eastAsia="en-GB"/>
        </w:rPr>
      </w:pPr>
      <w:r w:rsidRPr="00673F8A">
        <w:rPr>
          <w:rFonts w:asciiTheme="majorHAnsi" w:hAnsiTheme="majorHAnsi" w:cstheme="majorHAnsi"/>
          <w:i/>
          <w:lang w:bidi="pl-PL"/>
        </w:rPr>
        <w:fldChar w:fldCharType="begin"/>
      </w:r>
      <w:r w:rsidRPr="00AC5C20">
        <w:rPr>
          <w:rFonts w:asciiTheme="majorHAnsi" w:hAnsiTheme="majorHAnsi" w:cstheme="majorHAnsi"/>
          <w:i/>
          <w:lang w:bidi="pl-PL"/>
        </w:rPr>
        <w:instrText xml:space="preserve"> TOC \h \z \t "Heading 1,1,Heading 2,2,Agency-heading-1,1,Agency-heading-2,2" </w:instrText>
      </w:r>
      <w:r w:rsidRPr="00673F8A">
        <w:rPr>
          <w:rFonts w:asciiTheme="majorHAnsi" w:hAnsiTheme="majorHAnsi" w:cstheme="majorHAnsi"/>
          <w:i/>
          <w:lang w:bidi="pl-PL"/>
        </w:rPr>
        <w:fldChar w:fldCharType="separate"/>
      </w:r>
      <w:hyperlink w:anchor="_Toc129005591" w:history="1">
        <w:r w:rsidR="00673F8A" w:rsidRPr="00F139A2">
          <w:rPr>
            <w:rStyle w:val="Hyperlink"/>
            <w:rFonts w:asciiTheme="majorHAnsi" w:hAnsiTheme="majorHAnsi" w:cstheme="majorHAnsi"/>
            <w:noProof/>
            <w:lang w:bidi="pl-PL"/>
          </w:rPr>
          <w:t>Wprowadzenie</w:t>
        </w:r>
        <w:r w:rsidR="00673F8A">
          <w:rPr>
            <w:noProof/>
            <w:webHidden/>
          </w:rPr>
          <w:tab/>
        </w:r>
        <w:r w:rsidR="00673F8A">
          <w:rPr>
            <w:noProof/>
            <w:webHidden/>
          </w:rPr>
          <w:fldChar w:fldCharType="begin"/>
        </w:r>
        <w:r w:rsidR="00673F8A">
          <w:rPr>
            <w:noProof/>
            <w:webHidden/>
          </w:rPr>
          <w:instrText xml:space="preserve"> PAGEREF _Toc129005591 \h </w:instrText>
        </w:r>
        <w:r w:rsidR="00673F8A">
          <w:rPr>
            <w:noProof/>
            <w:webHidden/>
          </w:rPr>
        </w:r>
        <w:r w:rsidR="00673F8A">
          <w:rPr>
            <w:noProof/>
            <w:webHidden/>
          </w:rPr>
          <w:fldChar w:fldCharType="separate"/>
        </w:r>
        <w:r w:rsidR="00673F8A">
          <w:rPr>
            <w:noProof/>
            <w:webHidden/>
          </w:rPr>
          <w:t>5</w:t>
        </w:r>
        <w:r w:rsidR="00673F8A">
          <w:rPr>
            <w:noProof/>
            <w:webHidden/>
          </w:rPr>
          <w:fldChar w:fldCharType="end"/>
        </w:r>
      </w:hyperlink>
    </w:p>
    <w:p w14:paraId="45752B82" w14:textId="4CD9024A" w:rsidR="00673F8A" w:rsidRDefault="00673F8A">
      <w:pPr>
        <w:pStyle w:val="TOC1"/>
        <w:tabs>
          <w:tab w:val="right" w:leader="underscore" w:pos="8827"/>
        </w:tabs>
        <w:rPr>
          <w:rFonts w:asciiTheme="minorHAnsi" w:eastAsiaTheme="minorEastAsia" w:hAnsiTheme="minorHAnsi" w:cstheme="minorBidi"/>
          <w:b w:val="0"/>
          <w:caps w:val="0"/>
          <w:noProof/>
          <w:lang w:val="en-IE" w:eastAsia="en-GB"/>
        </w:rPr>
      </w:pPr>
      <w:hyperlink w:anchor="_Toc129005592" w:history="1">
        <w:r w:rsidRPr="00F139A2">
          <w:rPr>
            <w:rStyle w:val="Hyperlink"/>
            <w:rFonts w:asciiTheme="majorHAnsi" w:hAnsiTheme="majorHAnsi" w:cstheme="majorHAnsi"/>
            <w:noProof/>
            <w:lang w:bidi="pl-PL"/>
          </w:rPr>
          <w:t>Cel narzędzia</w:t>
        </w:r>
        <w:r>
          <w:rPr>
            <w:noProof/>
            <w:webHidden/>
          </w:rPr>
          <w:tab/>
        </w:r>
        <w:r>
          <w:rPr>
            <w:noProof/>
            <w:webHidden/>
          </w:rPr>
          <w:fldChar w:fldCharType="begin"/>
        </w:r>
        <w:r>
          <w:rPr>
            <w:noProof/>
            <w:webHidden/>
          </w:rPr>
          <w:instrText xml:space="preserve"> PAGEREF _Toc129005592 \h </w:instrText>
        </w:r>
        <w:r>
          <w:rPr>
            <w:noProof/>
            <w:webHidden/>
          </w:rPr>
        </w:r>
        <w:r>
          <w:rPr>
            <w:noProof/>
            <w:webHidden/>
          </w:rPr>
          <w:fldChar w:fldCharType="separate"/>
        </w:r>
        <w:r>
          <w:rPr>
            <w:noProof/>
            <w:webHidden/>
          </w:rPr>
          <w:t>5</w:t>
        </w:r>
        <w:r>
          <w:rPr>
            <w:noProof/>
            <w:webHidden/>
          </w:rPr>
          <w:fldChar w:fldCharType="end"/>
        </w:r>
      </w:hyperlink>
    </w:p>
    <w:p w14:paraId="3B12FC75" w14:textId="44765127" w:rsidR="00673F8A" w:rsidRDefault="00673F8A">
      <w:pPr>
        <w:pStyle w:val="TOC1"/>
        <w:tabs>
          <w:tab w:val="right" w:leader="underscore" w:pos="8827"/>
        </w:tabs>
        <w:rPr>
          <w:rFonts w:asciiTheme="minorHAnsi" w:eastAsiaTheme="minorEastAsia" w:hAnsiTheme="minorHAnsi" w:cstheme="minorBidi"/>
          <w:b w:val="0"/>
          <w:caps w:val="0"/>
          <w:noProof/>
          <w:lang w:val="en-IE" w:eastAsia="en-GB"/>
        </w:rPr>
      </w:pPr>
      <w:hyperlink w:anchor="_Toc129005593" w:history="1">
        <w:r w:rsidRPr="00F139A2">
          <w:rPr>
            <w:rStyle w:val="Hyperlink"/>
            <w:rFonts w:asciiTheme="majorHAnsi" w:hAnsiTheme="majorHAnsi" w:cstheme="majorHAnsi"/>
            <w:noProof/>
            <w:lang w:bidi="pl-PL"/>
          </w:rPr>
          <w:t>Jak korzystać z narzędzia</w:t>
        </w:r>
        <w:r>
          <w:rPr>
            <w:noProof/>
            <w:webHidden/>
          </w:rPr>
          <w:tab/>
        </w:r>
        <w:r>
          <w:rPr>
            <w:noProof/>
            <w:webHidden/>
          </w:rPr>
          <w:fldChar w:fldCharType="begin"/>
        </w:r>
        <w:r>
          <w:rPr>
            <w:noProof/>
            <w:webHidden/>
          </w:rPr>
          <w:instrText xml:space="preserve"> PAGEREF _Toc129005593 \h </w:instrText>
        </w:r>
        <w:r>
          <w:rPr>
            <w:noProof/>
            <w:webHidden/>
          </w:rPr>
        </w:r>
        <w:r>
          <w:rPr>
            <w:noProof/>
            <w:webHidden/>
          </w:rPr>
          <w:fldChar w:fldCharType="separate"/>
        </w:r>
        <w:r>
          <w:rPr>
            <w:noProof/>
            <w:webHidden/>
          </w:rPr>
          <w:t>6</w:t>
        </w:r>
        <w:r>
          <w:rPr>
            <w:noProof/>
            <w:webHidden/>
          </w:rPr>
          <w:fldChar w:fldCharType="end"/>
        </w:r>
      </w:hyperlink>
    </w:p>
    <w:p w14:paraId="626BF35D" w14:textId="53276678" w:rsidR="00673F8A" w:rsidRDefault="00673F8A">
      <w:pPr>
        <w:pStyle w:val="TOC2"/>
        <w:tabs>
          <w:tab w:val="right" w:leader="underscore" w:pos="8827"/>
        </w:tabs>
        <w:rPr>
          <w:rFonts w:asciiTheme="minorHAnsi" w:eastAsiaTheme="minorEastAsia" w:hAnsiTheme="minorHAnsi" w:cstheme="minorBidi"/>
          <w:noProof/>
          <w:szCs w:val="24"/>
          <w:lang w:val="en-IE" w:eastAsia="en-GB"/>
        </w:rPr>
      </w:pPr>
      <w:hyperlink w:anchor="_Toc129005594" w:history="1">
        <w:r w:rsidRPr="00F139A2">
          <w:rPr>
            <w:rStyle w:val="Hyperlink"/>
            <w:rFonts w:asciiTheme="majorHAnsi" w:hAnsiTheme="majorHAnsi" w:cstheme="majorHAnsi"/>
            <w:noProof/>
            <w:lang w:bidi="pl-PL"/>
          </w:rPr>
          <w:t>Przygotowania</w:t>
        </w:r>
        <w:r>
          <w:rPr>
            <w:noProof/>
            <w:webHidden/>
          </w:rPr>
          <w:tab/>
        </w:r>
        <w:r>
          <w:rPr>
            <w:noProof/>
            <w:webHidden/>
          </w:rPr>
          <w:fldChar w:fldCharType="begin"/>
        </w:r>
        <w:r>
          <w:rPr>
            <w:noProof/>
            <w:webHidden/>
          </w:rPr>
          <w:instrText xml:space="preserve"> PAGEREF _Toc129005594 \h </w:instrText>
        </w:r>
        <w:r>
          <w:rPr>
            <w:noProof/>
            <w:webHidden/>
          </w:rPr>
        </w:r>
        <w:r>
          <w:rPr>
            <w:noProof/>
            <w:webHidden/>
          </w:rPr>
          <w:fldChar w:fldCharType="separate"/>
        </w:r>
        <w:r>
          <w:rPr>
            <w:noProof/>
            <w:webHidden/>
          </w:rPr>
          <w:t>6</w:t>
        </w:r>
        <w:r>
          <w:rPr>
            <w:noProof/>
            <w:webHidden/>
          </w:rPr>
          <w:fldChar w:fldCharType="end"/>
        </w:r>
      </w:hyperlink>
    </w:p>
    <w:p w14:paraId="62640EF9" w14:textId="589CA822" w:rsidR="00673F8A" w:rsidRDefault="00673F8A">
      <w:pPr>
        <w:pStyle w:val="TOC2"/>
        <w:tabs>
          <w:tab w:val="right" w:leader="underscore" w:pos="8827"/>
        </w:tabs>
        <w:rPr>
          <w:rFonts w:asciiTheme="minorHAnsi" w:eastAsiaTheme="minorEastAsia" w:hAnsiTheme="minorHAnsi" w:cstheme="minorBidi"/>
          <w:noProof/>
          <w:szCs w:val="24"/>
          <w:lang w:val="en-IE" w:eastAsia="en-GB"/>
        </w:rPr>
      </w:pPr>
      <w:hyperlink w:anchor="_Toc129005595" w:history="1">
        <w:r w:rsidRPr="00F139A2">
          <w:rPr>
            <w:rStyle w:val="Hyperlink"/>
            <w:rFonts w:asciiTheme="majorHAnsi" w:hAnsiTheme="majorHAnsi" w:cstheme="majorHAnsi"/>
            <w:noProof/>
            <w:lang w:bidi="pl-PL"/>
          </w:rPr>
          <w:t>Uzupełnianie narzędzia</w:t>
        </w:r>
        <w:r>
          <w:rPr>
            <w:noProof/>
            <w:webHidden/>
          </w:rPr>
          <w:tab/>
        </w:r>
        <w:r>
          <w:rPr>
            <w:noProof/>
            <w:webHidden/>
          </w:rPr>
          <w:fldChar w:fldCharType="begin"/>
        </w:r>
        <w:r>
          <w:rPr>
            <w:noProof/>
            <w:webHidden/>
          </w:rPr>
          <w:instrText xml:space="preserve"> PAGEREF _Toc129005595 \h </w:instrText>
        </w:r>
        <w:r>
          <w:rPr>
            <w:noProof/>
            <w:webHidden/>
          </w:rPr>
        </w:r>
        <w:r>
          <w:rPr>
            <w:noProof/>
            <w:webHidden/>
          </w:rPr>
          <w:fldChar w:fldCharType="separate"/>
        </w:r>
        <w:r>
          <w:rPr>
            <w:noProof/>
            <w:webHidden/>
          </w:rPr>
          <w:t>6</w:t>
        </w:r>
        <w:r>
          <w:rPr>
            <w:noProof/>
            <w:webHidden/>
          </w:rPr>
          <w:fldChar w:fldCharType="end"/>
        </w:r>
      </w:hyperlink>
    </w:p>
    <w:p w14:paraId="339F5EA5" w14:textId="38DC3C28" w:rsidR="00673F8A" w:rsidRDefault="00673F8A">
      <w:pPr>
        <w:pStyle w:val="TOC2"/>
        <w:tabs>
          <w:tab w:val="right" w:leader="underscore" w:pos="8827"/>
        </w:tabs>
        <w:rPr>
          <w:rFonts w:asciiTheme="minorHAnsi" w:eastAsiaTheme="minorEastAsia" w:hAnsiTheme="minorHAnsi" w:cstheme="minorBidi"/>
          <w:noProof/>
          <w:szCs w:val="24"/>
          <w:lang w:val="en-IE" w:eastAsia="en-GB"/>
        </w:rPr>
      </w:pPr>
      <w:hyperlink w:anchor="_Toc129005596" w:history="1">
        <w:r w:rsidRPr="00F139A2">
          <w:rPr>
            <w:rStyle w:val="Hyperlink"/>
            <w:rFonts w:asciiTheme="majorHAnsi" w:hAnsiTheme="majorHAnsi" w:cstheme="majorHAnsi"/>
            <w:noProof/>
            <w:lang w:bidi="pl-PL"/>
          </w:rPr>
          <w:t>Refleksja nad odpowiedziami</w:t>
        </w:r>
        <w:r>
          <w:rPr>
            <w:noProof/>
            <w:webHidden/>
          </w:rPr>
          <w:tab/>
        </w:r>
        <w:r>
          <w:rPr>
            <w:noProof/>
            <w:webHidden/>
          </w:rPr>
          <w:fldChar w:fldCharType="begin"/>
        </w:r>
        <w:r>
          <w:rPr>
            <w:noProof/>
            <w:webHidden/>
          </w:rPr>
          <w:instrText xml:space="preserve"> PAGEREF _Toc129005596 \h </w:instrText>
        </w:r>
        <w:r>
          <w:rPr>
            <w:noProof/>
            <w:webHidden/>
          </w:rPr>
        </w:r>
        <w:r>
          <w:rPr>
            <w:noProof/>
            <w:webHidden/>
          </w:rPr>
          <w:fldChar w:fldCharType="separate"/>
        </w:r>
        <w:r>
          <w:rPr>
            <w:noProof/>
            <w:webHidden/>
          </w:rPr>
          <w:t>7</w:t>
        </w:r>
        <w:r>
          <w:rPr>
            <w:noProof/>
            <w:webHidden/>
          </w:rPr>
          <w:fldChar w:fldCharType="end"/>
        </w:r>
      </w:hyperlink>
    </w:p>
    <w:p w14:paraId="03FEA0E9" w14:textId="606DD5DD" w:rsidR="00673F8A" w:rsidRDefault="00673F8A">
      <w:pPr>
        <w:pStyle w:val="TOC1"/>
        <w:tabs>
          <w:tab w:val="right" w:leader="underscore" w:pos="8827"/>
        </w:tabs>
        <w:rPr>
          <w:rFonts w:asciiTheme="minorHAnsi" w:eastAsiaTheme="minorEastAsia" w:hAnsiTheme="minorHAnsi" w:cstheme="minorBidi"/>
          <w:b w:val="0"/>
          <w:caps w:val="0"/>
          <w:noProof/>
          <w:lang w:val="en-IE" w:eastAsia="en-GB"/>
        </w:rPr>
      </w:pPr>
      <w:hyperlink w:anchor="_Toc129005597" w:history="1">
        <w:r w:rsidRPr="00F139A2">
          <w:rPr>
            <w:rStyle w:val="Hyperlink"/>
            <w:rFonts w:asciiTheme="majorHAnsi" w:hAnsiTheme="majorHAnsi" w:cstheme="majorHAnsi"/>
            <w:noProof/>
            <w:lang w:bidi="pl-PL"/>
          </w:rPr>
          <w:t>Narzędzie do samodzielnego przeglądu polityki CROSP</w:t>
        </w:r>
        <w:r>
          <w:rPr>
            <w:noProof/>
            <w:webHidden/>
          </w:rPr>
          <w:tab/>
        </w:r>
        <w:r>
          <w:rPr>
            <w:noProof/>
            <w:webHidden/>
          </w:rPr>
          <w:fldChar w:fldCharType="begin"/>
        </w:r>
        <w:r>
          <w:rPr>
            <w:noProof/>
            <w:webHidden/>
          </w:rPr>
          <w:instrText xml:space="preserve"> PAGEREF _Toc129005597 \h </w:instrText>
        </w:r>
        <w:r>
          <w:rPr>
            <w:noProof/>
            <w:webHidden/>
          </w:rPr>
        </w:r>
        <w:r>
          <w:rPr>
            <w:noProof/>
            <w:webHidden/>
          </w:rPr>
          <w:fldChar w:fldCharType="separate"/>
        </w:r>
        <w:r>
          <w:rPr>
            <w:noProof/>
            <w:webHidden/>
          </w:rPr>
          <w:t>8</w:t>
        </w:r>
        <w:r>
          <w:rPr>
            <w:noProof/>
            <w:webHidden/>
          </w:rPr>
          <w:fldChar w:fldCharType="end"/>
        </w:r>
      </w:hyperlink>
    </w:p>
    <w:p w14:paraId="5A6FAA43" w14:textId="45156DF3" w:rsidR="00673F8A" w:rsidRDefault="00673F8A">
      <w:pPr>
        <w:pStyle w:val="TOC2"/>
        <w:tabs>
          <w:tab w:val="right" w:leader="underscore" w:pos="8827"/>
        </w:tabs>
        <w:rPr>
          <w:rFonts w:asciiTheme="minorHAnsi" w:eastAsiaTheme="minorEastAsia" w:hAnsiTheme="minorHAnsi" w:cstheme="minorBidi"/>
          <w:noProof/>
          <w:szCs w:val="24"/>
          <w:lang w:val="en-IE" w:eastAsia="en-GB"/>
        </w:rPr>
      </w:pPr>
      <w:hyperlink w:anchor="_Toc129005598" w:history="1">
        <w:r w:rsidRPr="00F139A2">
          <w:rPr>
            <w:rStyle w:val="Hyperlink"/>
            <w:rFonts w:asciiTheme="majorHAnsi" w:hAnsiTheme="majorHAnsi" w:cstheme="majorHAnsi"/>
            <w:noProof/>
            <w:lang w:bidi="pl-PL"/>
          </w:rPr>
          <w:t>Zasada wiodąca nr 1: Rozwijanie wspólnego zaangażowania w edukację włączającą</w:t>
        </w:r>
        <w:r>
          <w:rPr>
            <w:noProof/>
            <w:webHidden/>
          </w:rPr>
          <w:tab/>
        </w:r>
        <w:r>
          <w:rPr>
            <w:noProof/>
            <w:webHidden/>
          </w:rPr>
          <w:fldChar w:fldCharType="begin"/>
        </w:r>
        <w:r>
          <w:rPr>
            <w:noProof/>
            <w:webHidden/>
          </w:rPr>
          <w:instrText xml:space="preserve"> PAGEREF _Toc129005598 \h </w:instrText>
        </w:r>
        <w:r>
          <w:rPr>
            <w:noProof/>
            <w:webHidden/>
          </w:rPr>
        </w:r>
        <w:r>
          <w:rPr>
            <w:noProof/>
            <w:webHidden/>
          </w:rPr>
          <w:fldChar w:fldCharType="separate"/>
        </w:r>
        <w:r>
          <w:rPr>
            <w:noProof/>
            <w:webHidden/>
          </w:rPr>
          <w:t>8</w:t>
        </w:r>
        <w:r>
          <w:rPr>
            <w:noProof/>
            <w:webHidden/>
          </w:rPr>
          <w:fldChar w:fldCharType="end"/>
        </w:r>
      </w:hyperlink>
    </w:p>
    <w:p w14:paraId="08E3BF35" w14:textId="4722EC82" w:rsidR="00673F8A" w:rsidRDefault="00673F8A">
      <w:pPr>
        <w:pStyle w:val="TOC2"/>
        <w:tabs>
          <w:tab w:val="right" w:leader="underscore" w:pos="8827"/>
        </w:tabs>
        <w:rPr>
          <w:rFonts w:asciiTheme="minorHAnsi" w:eastAsiaTheme="minorEastAsia" w:hAnsiTheme="minorHAnsi" w:cstheme="minorBidi"/>
          <w:noProof/>
          <w:szCs w:val="24"/>
          <w:lang w:val="en-IE" w:eastAsia="en-GB"/>
        </w:rPr>
      </w:pPr>
      <w:hyperlink w:anchor="_Toc129005599" w:history="1">
        <w:r w:rsidRPr="00F139A2">
          <w:rPr>
            <w:rStyle w:val="Hyperlink"/>
            <w:rFonts w:asciiTheme="majorHAnsi" w:hAnsiTheme="majorHAnsi" w:cstheme="majorHAnsi"/>
            <w:noProof/>
            <w:lang w:bidi="pl-PL"/>
          </w:rPr>
          <w:t>Zasada wiodąca nr 2: Promowanie wymiany wiedzy i nabywania kompetencji sprzyjających włączeniu społecznemu poprzez współpracę i tworzenie sieci kontaktów</w:t>
        </w:r>
        <w:r>
          <w:rPr>
            <w:noProof/>
            <w:webHidden/>
          </w:rPr>
          <w:tab/>
        </w:r>
        <w:r>
          <w:rPr>
            <w:noProof/>
            <w:webHidden/>
          </w:rPr>
          <w:fldChar w:fldCharType="begin"/>
        </w:r>
        <w:r>
          <w:rPr>
            <w:noProof/>
            <w:webHidden/>
          </w:rPr>
          <w:instrText xml:space="preserve"> PAGEREF _Toc129005599 \h </w:instrText>
        </w:r>
        <w:r>
          <w:rPr>
            <w:noProof/>
            <w:webHidden/>
          </w:rPr>
        </w:r>
        <w:r>
          <w:rPr>
            <w:noProof/>
            <w:webHidden/>
          </w:rPr>
          <w:fldChar w:fldCharType="separate"/>
        </w:r>
        <w:r>
          <w:rPr>
            <w:noProof/>
            <w:webHidden/>
          </w:rPr>
          <w:t>10</w:t>
        </w:r>
        <w:r>
          <w:rPr>
            <w:noProof/>
            <w:webHidden/>
          </w:rPr>
          <w:fldChar w:fldCharType="end"/>
        </w:r>
      </w:hyperlink>
    </w:p>
    <w:p w14:paraId="242B1931" w14:textId="25037492" w:rsidR="00673F8A" w:rsidRDefault="00673F8A">
      <w:pPr>
        <w:pStyle w:val="TOC2"/>
        <w:tabs>
          <w:tab w:val="right" w:leader="underscore" w:pos="8827"/>
        </w:tabs>
        <w:rPr>
          <w:rFonts w:asciiTheme="minorHAnsi" w:eastAsiaTheme="minorEastAsia" w:hAnsiTheme="minorHAnsi" w:cstheme="minorBidi"/>
          <w:noProof/>
          <w:szCs w:val="24"/>
          <w:lang w:val="en-IE" w:eastAsia="en-GB"/>
        </w:rPr>
      </w:pPr>
      <w:hyperlink w:anchor="_Toc129005600" w:history="1">
        <w:r w:rsidRPr="00F139A2">
          <w:rPr>
            <w:rStyle w:val="Hyperlink"/>
            <w:rFonts w:asciiTheme="majorHAnsi" w:hAnsiTheme="majorHAnsi" w:cstheme="majorHAnsi"/>
            <w:noProof/>
            <w:lang w:bidi="pl-PL"/>
          </w:rPr>
          <w:t>Zasada wiodąca nr 3: Zapewnienie ciągłego kształcenia zawodowego w zakresie włączenia społecznego</w:t>
        </w:r>
        <w:r>
          <w:rPr>
            <w:noProof/>
            <w:webHidden/>
          </w:rPr>
          <w:tab/>
        </w:r>
        <w:r>
          <w:rPr>
            <w:noProof/>
            <w:webHidden/>
          </w:rPr>
          <w:fldChar w:fldCharType="begin"/>
        </w:r>
        <w:r>
          <w:rPr>
            <w:noProof/>
            <w:webHidden/>
          </w:rPr>
          <w:instrText xml:space="preserve"> PAGEREF _Toc129005600 \h </w:instrText>
        </w:r>
        <w:r>
          <w:rPr>
            <w:noProof/>
            <w:webHidden/>
          </w:rPr>
        </w:r>
        <w:r>
          <w:rPr>
            <w:noProof/>
            <w:webHidden/>
          </w:rPr>
          <w:fldChar w:fldCharType="separate"/>
        </w:r>
        <w:r>
          <w:rPr>
            <w:noProof/>
            <w:webHidden/>
          </w:rPr>
          <w:t>12</w:t>
        </w:r>
        <w:r>
          <w:rPr>
            <w:noProof/>
            <w:webHidden/>
          </w:rPr>
          <w:fldChar w:fldCharType="end"/>
        </w:r>
      </w:hyperlink>
    </w:p>
    <w:p w14:paraId="24722479" w14:textId="03B6F317" w:rsidR="00673F8A" w:rsidRDefault="00673F8A">
      <w:pPr>
        <w:pStyle w:val="TOC2"/>
        <w:tabs>
          <w:tab w:val="right" w:leader="underscore" w:pos="8827"/>
        </w:tabs>
        <w:rPr>
          <w:rFonts w:asciiTheme="minorHAnsi" w:eastAsiaTheme="minorEastAsia" w:hAnsiTheme="minorHAnsi" w:cstheme="minorBidi"/>
          <w:noProof/>
          <w:szCs w:val="24"/>
          <w:lang w:val="en-IE" w:eastAsia="en-GB"/>
        </w:rPr>
      </w:pPr>
      <w:hyperlink w:anchor="_Toc129005601" w:history="1">
        <w:r w:rsidRPr="00F139A2">
          <w:rPr>
            <w:rStyle w:val="Hyperlink"/>
            <w:rFonts w:asciiTheme="majorHAnsi" w:hAnsiTheme="majorHAnsi" w:cstheme="majorHAnsi"/>
            <w:noProof/>
            <w:lang w:bidi="pl-PL"/>
          </w:rPr>
          <w:t>Zasada wiodąca nr 4: Wspieranie zarządzania i przywództwa w szkole włączającej</w:t>
        </w:r>
        <w:r>
          <w:rPr>
            <w:noProof/>
            <w:webHidden/>
          </w:rPr>
          <w:tab/>
        </w:r>
        <w:r>
          <w:rPr>
            <w:noProof/>
            <w:webHidden/>
          </w:rPr>
          <w:fldChar w:fldCharType="begin"/>
        </w:r>
        <w:r>
          <w:rPr>
            <w:noProof/>
            <w:webHidden/>
          </w:rPr>
          <w:instrText xml:space="preserve"> PAGEREF _Toc129005601 \h </w:instrText>
        </w:r>
        <w:r>
          <w:rPr>
            <w:noProof/>
            <w:webHidden/>
          </w:rPr>
        </w:r>
        <w:r>
          <w:rPr>
            <w:noProof/>
            <w:webHidden/>
          </w:rPr>
          <w:fldChar w:fldCharType="separate"/>
        </w:r>
        <w:r>
          <w:rPr>
            <w:noProof/>
            <w:webHidden/>
          </w:rPr>
          <w:t>14</w:t>
        </w:r>
        <w:r>
          <w:rPr>
            <w:noProof/>
            <w:webHidden/>
          </w:rPr>
          <w:fldChar w:fldCharType="end"/>
        </w:r>
      </w:hyperlink>
    </w:p>
    <w:p w14:paraId="49EE0E39" w14:textId="7509F0DE" w:rsidR="00673F8A" w:rsidRDefault="00673F8A">
      <w:pPr>
        <w:pStyle w:val="TOC2"/>
        <w:tabs>
          <w:tab w:val="right" w:leader="underscore" w:pos="8827"/>
        </w:tabs>
        <w:rPr>
          <w:rFonts w:asciiTheme="minorHAnsi" w:eastAsiaTheme="minorEastAsia" w:hAnsiTheme="minorHAnsi" w:cstheme="minorBidi"/>
          <w:noProof/>
          <w:szCs w:val="24"/>
          <w:lang w:val="en-IE" w:eastAsia="en-GB"/>
        </w:rPr>
      </w:pPr>
      <w:hyperlink w:anchor="_Toc129005602" w:history="1">
        <w:r w:rsidRPr="00F139A2">
          <w:rPr>
            <w:rStyle w:val="Hyperlink"/>
            <w:rFonts w:asciiTheme="majorHAnsi" w:hAnsiTheme="majorHAnsi" w:cstheme="majorHAnsi"/>
            <w:noProof/>
            <w:lang w:bidi="pl-PL"/>
          </w:rPr>
          <w:t>Zasada wiodąca nr 5: Zachęcanie zainteresowanych stron do aktywnego zaangażowania</w:t>
        </w:r>
        <w:r>
          <w:rPr>
            <w:noProof/>
            <w:webHidden/>
          </w:rPr>
          <w:tab/>
        </w:r>
        <w:r>
          <w:rPr>
            <w:noProof/>
            <w:webHidden/>
          </w:rPr>
          <w:fldChar w:fldCharType="begin"/>
        </w:r>
        <w:r>
          <w:rPr>
            <w:noProof/>
            <w:webHidden/>
          </w:rPr>
          <w:instrText xml:space="preserve"> PAGEREF _Toc129005602 \h </w:instrText>
        </w:r>
        <w:r>
          <w:rPr>
            <w:noProof/>
            <w:webHidden/>
          </w:rPr>
        </w:r>
        <w:r>
          <w:rPr>
            <w:noProof/>
            <w:webHidden/>
          </w:rPr>
          <w:fldChar w:fldCharType="separate"/>
        </w:r>
        <w:r>
          <w:rPr>
            <w:noProof/>
            <w:webHidden/>
          </w:rPr>
          <w:t>16</w:t>
        </w:r>
        <w:r>
          <w:rPr>
            <w:noProof/>
            <w:webHidden/>
          </w:rPr>
          <w:fldChar w:fldCharType="end"/>
        </w:r>
      </w:hyperlink>
    </w:p>
    <w:p w14:paraId="4CA4797F" w14:textId="0CAFFFB0" w:rsidR="00673F8A" w:rsidRDefault="00673F8A">
      <w:pPr>
        <w:pStyle w:val="TOC2"/>
        <w:tabs>
          <w:tab w:val="right" w:leader="underscore" w:pos="8827"/>
        </w:tabs>
        <w:rPr>
          <w:rFonts w:asciiTheme="minorHAnsi" w:eastAsiaTheme="minorEastAsia" w:hAnsiTheme="minorHAnsi" w:cstheme="minorBidi"/>
          <w:noProof/>
          <w:szCs w:val="24"/>
          <w:lang w:val="en-IE" w:eastAsia="en-GB"/>
        </w:rPr>
      </w:pPr>
      <w:hyperlink w:anchor="_Toc129005603" w:history="1">
        <w:r w:rsidRPr="00F139A2">
          <w:rPr>
            <w:rStyle w:val="Hyperlink"/>
            <w:rFonts w:asciiTheme="majorHAnsi" w:hAnsiTheme="majorHAnsi" w:cstheme="majorHAnsi"/>
            <w:noProof/>
            <w:lang w:bidi="pl-PL"/>
          </w:rPr>
          <w:t>Zasada wiodąca nr 6: Promowanie ciągłego monitorowania i ewaluacji</w:t>
        </w:r>
        <w:r>
          <w:rPr>
            <w:noProof/>
            <w:webHidden/>
          </w:rPr>
          <w:tab/>
        </w:r>
        <w:r>
          <w:rPr>
            <w:noProof/>
            <w:webHidden/>
          </w:rPr>
          <w:fldChar w:fldCharType="begin"/>
        </w:r>
        <w:r>
          <w:rPr>
            <w:noProof/>
            <w:webHidden/>
          </w:rPr>
          <w:instrText xml:space="preserve"> PAGEREF _Toc129005603 \h </w:instrText>
        </w:r>
        <w:r>
          <w:rPr>
            <w:noProof/>
            <w:webHidden/>
          </w:rPr>
        </w:r>
        <w:r>
          <w:rPr>
            <w:noProof/>
            <w:webHidden/>
          </w:rPr>
          <w:fldChar w:fldCharType="separate"/>
        </w:r>
        <w:r>
          <w:rPr>
            <w:noProof/>
            <w:webHidden/>
          </w:rPr>
          <w:t>18</w:t>
        </w:r>
        <w:r>
          <w:rPr>
            <w:noProof/>
            <w:webHidden/>
          </w:rPr>
          <w:fldChar w:fldCharType="end"/>
        </w:r>
      </w:hyperlink>
    </w:p>
    <w:p w14:paraId="5CD5E057" w14:textId="3D3223FC" w:rsidR="00673F8A" w:rsidRDefault="00673F8A">
      <w:pPr>
        <w:pStyle w:val="TOC1"/>
        <w:tabs>
          <w:tab w:val="right" w:leader="underscore" w:pos="8827"/>
        </w:tabs>
        <w:rPr>
          <w:rFonts w:asciiTheme="minorHAnsi" w:eastAsiaTheme="minorEastAsia" w:hAnsiTheme="minorHAnsi" w:cstheme="minorBidi"/>
          <w:b w:val="0"/>
          <w:caps w:val="0"/>
          <w:noProof/>
          <w:lang w:val="en-IE" w:eastAsia="en-GB"/>
        </w:rPr>
      </w:pPr>
      <w:hyperlink w:anchor="_Toc129005604" w:history="1">
        <w:r w:rsidRPr="00F139A2">
          <w:rPr>
            <w:rStyle w:val="Hyperlink"/>
            <w:rFonts w:asciiTheme="majorHAnsi" w:hAnsiTheme="majorHAnsi" w:cstheme="majorHAnsi"/>
            <w:noProof/>
            <w:lang w:bidi="pl-PL"/>
          </w:rPr>
          <w:t>Załącznik 1: Słownik terminów</w:t>
        </w:r>
        <w:r>
          <w:rPr>
            <w:noProof/>
            <w:webHidden/>
          </w:rPr>
          <w:tab/>
        </w:r>
        <w:r>
          <w:rPr>
            <w:noProof/>
            <w:webHidden/>
          </w:rPr>
          <w:fldChar w:fldCharType="begin"/>
        </w:r>
        <w:r>
          <w:rPr>
            <w:noProof/>
            <w:webHidden/>
          </w:rPr>
          <w:instrText xml:space="preserve"> PAGEREF _Toc129005604 \h </w:instrText>
        </w:r>
        <w:r>
          <w:rPr>
            <w:noProof/>
            <w:webHidden/>
          </w:rPr>
        </w:r>
        <w:r>
          <w:rPr>
            <w:noProof/>
            <w:webHidden/>
          </w:rPr>
          <w:fldChar w:fldCharType="separate"/>
        </w:r>
        <w:r>
          <w:rPr>
            <w:noProof/>
            <w:webHidden/>
          </w:rPr>
          <w:t>21</w:t>
        </w:r>
        <w:r>
          <w:rPr>
            <w:noProof/>
            <w:webHidden/>
          </w:rPr>
          <w:fldChar w:fldCharType="end"/>
        </w:r>
      </w:hyperlink>
    </w:p>
    <w:p w14:paraId="140C5654" w14:textId="7DFD2DCF" w:rsidR="00673F8A" w:rsidRDefault="00673F8A">
      <w:pPr>
        <w:pStyle w:val="TOC1"/>
        <w:tabs>
          <w:tab w:val="right" w:leader="underscore" w:pos="8827"/>
        </w:tabs>
        <w:rPr>
          <w:rFonts w:asciiTheme="minorHAnsi" w:eastAsiaTheme="minorEastAsia" w:hAnsiTheme="minorHAnsi" w:cstheme="minorBidi"/>
          <w:b w:val="0"/>
          <w:caps w:val="0"/>
          <w:noProof/>
          <w:lang w:val="en-IE" w:eastAsia="en-GB"/>
        </w:rPr>
      </w:pPr>
      <w:hyperlink w:anchor="_Toc129005605" w:history="1">
        <w:r w:rsidRPr="00F139A2">
          <w:rPr>
            <w:rStyle w:val="Hyperlink"/>
            <w:rFonts w:asciiTheme="majorHAnsi" w:hAnsiTheme="majorHAnsi" w:cstheme="majorHAnsi"/>
            <w:noProof/>
            <w:lang w:bidi="pl-PL"/>
          </w:rPr>
          <w:t>Załącznik 2: Ramy narzędzia</w:t>
        </w:r>
        <w:r>
          <w:rPr>
            <w:noProof/>
            <w:webHidden/>
          </w:rPr>
          <w:tab/>
        </w:r>
        <w:r>
          <w:rPr>
            <w:noProof/>
            <w:webHidden/>
          </w:rPr>
          <w:fldChar w:fldCharType="begin"/>
        </w:r>
        <w:r>
          <w:rPr>
            <w:noProof/>
            <w:webHidden/>
          </w:rPr>
          <w:instrText xml:space="preserve"> PAGEREF _Toc129005605 \h </w:instrText>
        </w:r>
        <w:r>
          <w:rPr>
            <w:noProof/>
            <w:webHidden/>
          </w:rPr>
        </w:r>
        <w:r>
          <w:rPr>
            <w:noProof/>
            <w:webHidden/>
          </w:rPr>
          <w:fldChar w:fldCharType="separate"/>
        </w:r>
        <w:r>
          <w:rPr>
            <w:noProof/>
            <w:webHidden/>
          </w:rPr>
          <w:t>25</w:t>
        </w:r>
        <w:r>
          <w:rPr>
            <w:noProof/>
            <w:webHidden/>
          </w:rPr>
          <w:fldChar w:fldCharType="end"/>
        </w:r>
      </w:hyperlink>
    </w:p>
    <w:p w14:paraId="38589D7F" w14:textId="41621A9D" w:rsidR="00673F8A" w:rsidRDefault="00673F8A">
      <w:pPr>
        <w:pStyle w:val="TOC2"/>
        <w:tabs>
          <w:tab w:val="right" w:leader="underscore" w:pos="8827"/>
        </w:tabs>
        <w:rPr>
          <w:rFonts w:asciiTheme="minorHAnsi" w:eastAsiaTheme="minorEastAsia" w:hAnsiTheme="minorHAnsi" w:cstheme="minorBidi"/>
          <w:noProof/>
          <w:szCs w:val="24"/>
          <w:lang w:val="en-IE" w:eastAsia="en-GB"/>
        </w:rPr>
      </w:pPr>
      <w:hyperlink w:anchor="_Toc129005606" w:history="1">
        <w:r w:rsidRPr="00F139A2">
          <w:rPr>
            <w:rStyle w:val="Hyperlink"/>
            <w:rFonts w:asciiTheme="majorHAnsi" w:hAnsiTheme="majorHAnsi" w:cstheme="majorHAnsi"/>
            <w:noProof/>
            <w:lang w:bidi="pl-PL"/>
          </w:rPr>
          <w:t>Zasady wiodące</w:t>
        </w:r>
        <w:r>
          <w:rPr>
            <w:noProof/>
            <w:webHidden/>
          </w:rPr>
          <w:tab/>
        </w:r>
        <w:r>
          <w:rPr>
            <w:noProof/>
            <w:webHidden/>
          </w:rPr>
          <w:fldChar w:fldCharType="begin"/>
        </w:r>
        <w:r>
          <w:rPr>
            <w:noProof/>
            <w:webHidden/>
          </w:rPr>
          <w:instrText xml:space="preserve"> PAGEREF _Toc129005606 \h </w:instrText>
        </w:r>
        <w:r>
          <w:rPr>
            <w:noProof/>
            <w:webHidden/>
          </w:rPr>
        </w:r>
        <w:r>
          <w:rPr>
            <w:noProof/>
            <w:webHidden/>
          </w:rPr>
          <w:fldChar w:fldCharType="separate"/>
        </w:r>
        <w:r>
          <w:rPr>
            <w:noProof/>
            <w:webHidden/>
          </w:rPr>
          <w:t>25</w:t>
        </w:r>
        <w:r>
          <w:rPr>
            <w:noProof/>
            <w:webHidden/>
          </w:rPr>
          <w:fldChar w:fldCharType="end"/>
        </w:r>
      </w:hyperlink>
    </w:p>
    <w:p w14:paraId="3A9EE7D4" w14:textId="4A8E2FD4" w:rsidR="00673F8A" w:rsidRDefault="00673F8A">
      <w:pPr>
        <w:pStyle w:val="TOC2"/>
        <w:tabs>
          <w:tab w:val="right" w:leader="underscore" w:pos="8827"/>
        </w:tabs>
        <w:rPr>
          <w:rFonts w:asciiTheme="minorHAnsi" w:eastAsiaTheme="minorEastAsia" w:hAnsiTheme="minorHAnsi" w:cstheme="minorBidi"/>
          <w:noProof/>
          <w:szCs w:val="24"/>
          <w:lang w:val="en-IE" w:eastAsia="en-GB"/>
        </w:rPr>
      </w:pPr>
      <w:hyperlink w:anchor="_Toc129005607" w:history="1">
        <w:r w:rsidRPr="00F139A2">
          <w:rPr>
            <w:rStyle w:val="Hyperlink"/>
            <w:rFonts w:asciiTheme="majorHAnsi" w:hAnsiTheme="majorHAnsi" w:cstheme="majorHAnsi"/>
            <w:noProof/>
            <w:lang w:bidi="pl-PL"/>
          </w:rPr>
          <w:t>Priorytety i strategie polityczne</w:t>
        </w:r>
        <w:r>
          <w:rPr>
            <w:noProof/>
            <w:webHidden/>
          </w:rPr>
          <w:tab/>
        </w:r>
        <w:r>
          <w:rPr>
            <w:noProof/>
            <w:webHidden/>
          </w:rPr>
          <w:fldChar w:fldCharType="begin"/>
        </w:r>
        <w:r>
          <w:rPr>
            <w:noProof/>
            <w:webHidden/>
          </w:rPr>
          <w:instrText xml:space="preserve"> PAGEREF _Toc129005607 \h </w:instrText>
        </w:r>
        <w:r>
          <w:rPr>
            <w:noProof/>
            <w:webHidden/>
          </w:rPr>
        </w:r>
        <w:r>
          <w:rPr>
            <w:noProof/>
            <w:webHidden/>
          </w:rPr>
          <w:fldChar w:fldCharType="separate"/>
        </w:r>
        <w:r>
          <w:rPr>
            <w:noProof/>
            <w:webHidden/>
          </w:rPr>
          <w:t>26</w:t>
        </w:r>
        <w:r>
          <w:rPr>
            <w:noProof/>
            <w:webHidden/>
          </w:rPr>
          <w:fldChar w:fldCharType="end"/>
        </w:r>
      </w:hyperlink>
    </w:p>
    <w:p w14:paraId="7D308FEC" w14:textId="12A7B81F" w:rsidR="00673F8A" w:rsidRDefault="00673F8A">
      <w:pPr>
        <w:pStyle w:val="TOC2"/>
        <w:tabs>
          <w:tab w:val="right" w:leader="underscore" w:pos="8827"/>
        </w:tabs>
        <w:rPr>
          <w:rFonts w:asciiTheme="minorHAnsi" w:eastAsiaTheme="minorEastAsia" w:hAnsiTheme="minorHAnsi" w:cstheme="minorBidi"/>
          <w:noProof/>
          <w:szCs w:val="24"/>
          <w:lang w:val="en-IE" w:eastAsia="en-GB"/>
        </w:rPr>
      </w:pPr>
      <w:hyperlink w:anchor="_Toc129005608" w:history="1">
        <w:r w:rsidRPr="00F139A2">
          <w:rPr>
            <w:rStyle w:val="Hyperlink"/>
            <w:rFonts w:asciiTheme="majorHAnsi" w:hAnsiTheme="majorHAnsi" w:cstheme="majorHAnsi"/>
            <w:noProof/>
            <w:lang w:bidi="pl-PL"/>
          </w:rPr>
          <w:t>Kluczowe działania</w:t>
        </w:r>
        <w:r>
          <w:rPr>
            <w:noProof/>
            <w:webHidden/>
          </w:rPr>
          <w:tab/>
        </w:r>
        <w:r>
          <w:rPr>
            <w:noProof/>
            <w:webHidden/>
          </w:rPr>
          <w:fldChar w:fldCharType="begin"/>
        </w:r>
        <w:r>
          <w:rPr>
            <w:noProof/>
            <w:webHidden/>
          </w:rPr>
          <w:instrText xml:space="preserve"> PAGEREF _Toc129005608 \h </w:instrText>
        </w:r>
        <w:r>
          <w:rPr>
            <w:noProof/>
            <w:webHidden/>
          </w:rPr>
        </w:r>
        <w:r>
          <w:rPr>
            <w:noProof/>
            <w:webHidden/>
          </w:rPr>
          <w:fldChar w:fldCharType="separate"/>
        </w:r>
        <w:r>
          <w:rPr>
            <w:noProof/>
            <w:webHidden/>
          </w:rPr>
          <w:t>26</w:t>
        </w:r>
        <w:r>
          <w:rPr>
            <w:noProof/>
            <w:webHidden/>
          </w:rPr>
          <w:fldChar w:fldCharType="end"/>
        </w:r>
      </w:hyperlink>
    </w:p>
    <w:p w14:paraId="4B0E3DC1" w14:textId="0D4C39B5" w:rsidR="00673F8A" w:rsidRDefault="00673F8A">
      <w:pPr>
        <w:pStyle w:val="TOC1"/>
        <w:tabs>
          <w:tab w:val="right" w:leader="underscore" w:pos="8827"/>
        </w:tabs>
        <w:rPr>
          <w:rFonts w:asciiTheme="minorHAnsi" w:eastAsiaTheme="minorEastAsia" w:hAnsiTheme="minorHAnsi" w:cstheme="minorBidi"/>
          <w:b w:val="0"/>
          <w:caps w:val="0"/>
          <w:noProof/>
          <w:lang w:val="en-IE" w:eastAsia="en-GB"/>
        </w:rPr>
      </w:pPr>
      <w:hyperlink w:anchor="_Toc129005609" w:history="1">
        <w:r w:rsidRPr="00F139A2">
          <w:rPr>
            <w:rStyle w:val="Hyperlink"/>
            <w:rFonts w:asciiTheme="majorHAnsi" w:hAnsiTheme="majorHAnsi" w:cstheme="majorHAnsi"/>
            <w:noProof/>
            <w:lang w:bidi="pl-PL"/>
          </w:rPr>
          <w:t>Załącznik 3: Weryfikacja narzędzia do samodzielnego przeglądu na poziomie krajowym</w:t>
        </w:r>
        <w:r>
          <w:rPr>
            <w:noProof/>
            <w:webHidden/>
          </w:rPr>
          <w:tab/>
        </w:r>
        <w:r>
          <w:rPr>
            <w:noProof/>
            <w:webHidden/>
          </w:rPr>
          <w:fldChar w:fldCharType="begin"/>
        </w:r>
        <w:r>
          <w:rPr>
            <w:noProof/>
            <w:webHidden/>
          </w:rPr>
          <w:instrText xml:space="preserve"> PAGEREF _Toc129005609 \h </w:instrText>
        </w:r>
        <w:r>
          <w:rPr>
            <w:noProof/>
            <w:webHidden/>
          </w:rPr>
        </w:r>
        <w:r>
          <w:rPr>
            <w:noProof/>
            <w:webHidden/>
          </w:rPr>
          <w:fldChar w:fldCharType="separate"/>
        </w:r>
        <w:r>
          <w:rPr>
            <w:noProof/>
            <w:webHidden/>
          </w:rPr>
          <w:t>28</w:t>
        </w:r>
        <w:r>
          <w:rPr>
            <w:noProof/>
            <w:webHidden/>
          </w:rPr>
          <w:fldChar w:fldCharType="end"/>
        </w:r>
      </w:hyperlink>
    </w:p>
    <w:p w14:paraId="7C63FA0A" w14:textId="6BC31A56" w:rsidR="00673F8A" w:rsidRDefault="00673F8A">
      <w:pPr>
        <w:pStyle w:val="TOC1"/>
        <w:tabs>
          <w:tab w:val="right" w:leader="underscore" w:pos="8827"/>
        </w:tabs>
        <w:rPr>
          <w:rFonts w:asciiTheme="minorHAnsi" w:eastAsiaTheme="minorEastAsia" w:hAnsiTheme="minorHAnsi" w:cstheme="minorBidi"/>
          <w:b w:val="0"/>
          <w:caps w:val="0"/>
          <w:noProof/>
          <w:lang w:val="en-IE" w:eastAsia="en-GB"/>
        </w:rPr>
      </w:pPr>
      <w:hyperlink w:anchor="_Toc129005610" w:history="1">
        <w:r w:rsidRPr="00F139A2">
          <w:rPr>
            <w:rStyle w:val="Hyperlink"/>
            <w:rFonts w:asciiTheme="majorHAnsi" w:hAnsiTheme="majorHAnsi" w:cstheme="majorHAnsi"/>
            <w:noProof/>
            <w:lang w:bidi="pl-PL"/>
          </w:rPr>
          <w:t>Bibliografia</w:t>
        </w:r>
        <w:r>
          <w:rPr>
            <w:noProof/>
            <w:webHidden/>
          </w:rPr>
          <w:tab/>
        </w:r>
        <w:r>
          <w:rPr>
            <w:noProof/>
            <w:webHidden/>
          </w:rPr>
          <w:fldChar w:fldCharType="begin"/>
        </w:r>
        <w:r>
          <w:rPr>
            <w:noProof/>
            <w:webHidden/>
          </w:rPr>
          <w:instrText xml:space="preserve"> PAGEREF _Toc129005610 \h </w:instrText>
        </w:r>
        <w:r>
          <w:rPr>
            <w:noProof/>
            <w:webHidden/>
          </w:rPr>
        </w:r>
        <w:r>
          <w:rPr>
            <w:noProof/>
            <w:webHidden/>
          </w:rPr>
          <w:fldChar w:fldCharType="separate"/>
        </w:r>
        <w:r>
          <w:rPr>
            <w:noProof/>
            <w:webHidden/>
          </w:rPr>
          <w:t>30</w:t>
        </w:r>
        <w:r>
          <w:rPr>
            <w:noProof/>
            <w:webHidden/>
          </w:rPr>
          <w:fldChar w:fldCharType="end"/>
        </w:r>
      </w:hyperlink>
    </w:p>
    <w:p w14:paraId="53C33446" w14:textId="388CB01C" w:rsidR="001A3B70" w:rsidRPr="00673F8A" w:rsidRDefault="00D22260" w:rsidP="00591FE3">
      <w:pPr>
        <w:pStyle w:val="Agency-body-text"/>
        <w:rPr>
          <w:rFonts w:asciiTheme="majorHAnsi" w:hAnsiTheme="majorHAnsi" w:cstheme="majorHAnsi"/>
          <w:iCs/>
        </w:rPr>
      </w:pPr>
      <w:r w:rsidRPr="00673F8A">
        <w:rPr>
          <w:rFonts w:asciiTheme="majorHAnsi" w:hAnsiTheme="majorHAnsi" w:cstheme="majorHAnsi"/>
          <w:i/>
          <w:lang w:bidi="pl-PL"/>
        </w:rPr>
        <w:fldChar w:fldCharType="end"/>
      </w:r>
    </w:p>
    <w:p w14:paraId="02B945B0" w14:textId="77777777" w:rsidR="001A3B70" w:rsidRPr="00673F8A" w:rsidRDefault="001A3B70" w:rsidP="00591FE3">
      <w:pPr>
        <w:pStyle w:val="Agency-body-text"/>
        <w:rPr>
          <w:rFonts w:asciiTheme="majorHAnsi" w:hAnsiTheme="majorHAnsi" w:cstheme="majorHAnsi"/>
          <w:iCs/>
        </w:rPr>
        <w:sectPr w:rsidR="001A3B70" w:rsidRPr="00673F8A" w:rsidSect="00F70DF7">
          <w:type w:val="continuous"/>
          <w:pgSz w:w="11899" w:h="16838"/>
          <w:pgMar w:top="1134" w:right="1531" w:bottom="1276" w:left="1531" w:header="709" w:footer="828" w:gutter="0"/>
          <w:cols w:space="708"/>
          <w:docGrid w:linePitch="360"/>
        </w:sectPr>
      </w:pPr>
    </w:p>
    <w:p w14:paraId="18B325C4" w14:textId="77777777" w:rsidR="008B36F5" w:rsidRPr="00673F8A" w:rsidRDefault="008B36F5" w:rsidP="00591FE3">
      <w:pPr>
        <w:pStyle w:val="Agency-body-text"/>
        <w:rPr>
          <w:rFonts w:asciiTheme="majorHAnsi" w:hAnsiTheme="majorHAnsi" w:cstheme="majorHAnsi"/>
        </w:rPr>
      </w:pPr>
      <w:r w:rsidRPr="00673F8A">
        <w:rPr>
          <w:rFonts w:asciiTheme="majorHAnsi" w:hAnsiTheme="majorHAnsi" w:cstheme="majorHAnsi"/>
          <w:lang w:bidi="pl-PL"/>
        </w:rPr>
        <w:lastRenderedPageBreak/>
        <w:br w:type="page"/>
      </w:r>
    </w:p>
    <w:p w14:paraId="0554919A" w14:textId="557171B4" w:rsidR="00B84EAB" w:rsidRPr="00673F8A" w:rsidRDefault="00B84EAB" w:rsidP="00591FE3">
      <w:pPr>
        <w:pStyle w:val="Agency-heading-1"/>
        <w:rPr>
          <w:rFonts w:asciiTheme="majorHAnsi" w:hAnsiTheme="majorHAnsi" w:cstheme="majorHAnsi"/>
        </w:rPr>
      </w:pPr>
      <w:bookmarkStart w:id="0" w:name="_Toc129005591"/>
      <w:r w:rsidRPr="00673F8A">
        <w:rPr>
          <w:rFonts w:asciiTheme="majorHAnsi" w:hAnsiTheme="majorHAnsi" w:cstheme="majorHAnsi"/>
          <w:lang w:bidi="pl-PL"/>
        </w:rPr>
        <w:lastRenderedPageBreak/>
        <w:t>Wprowadzenie</w:t>
      </w:r>
      <w:bookmarkEnd w:id="0"/>
    </w:p>
    <w:p w14:paraId="34354436" w14:textId="2FED5E86" w:rsidR="00AC0A3B" w:rsidRPr="00673F8A" w:rsidRDefault="00AC0A3B" w:rsidP="00591FE3">
      <w:pPr>
        <w:pStyle w:val="Agency-body-text"/>
        <w:rPr>
          <w:rFonts w:asciiTheme="majorHAnsi" w:hAnsiTheme="majorHAnsi" w:cstheme="majorHAnsi"/>
        </w:rPr>
      </w:pPr>
      <w:r w:rsidRPr="00673F8A">
        <w:rPr>
          <w:rFonts w:asciiTheme="majorHAnsi" w:hAnsiTheme="majorHAnsi" w:cstheme="majorHAnsi"/>
          <w:lang w:bidi="pl-PL"/>
        </w:rPr>
        <w:t xml:space="preserve">Projekt </w:t>
      </w:r>
      <w:hyperlink r:id="rId24" w:history="1">
        <w:r w:rsidRPr="00673F8A">
          <w:rPr>
            <w:rStyle w:val="Hyperlink"/>
            <w:rFonts w:asciiTheme="majorHAnsi" w:hAnsiTheme="majorHAnsi" w:cstheme="majorHAnsi"/>
            <w:lang w:bidi="pl-PL"/>
          </w:rPr>
          <w:t>Zmiana roli wsparcia specjalistycznego we wspieraniu edukacji włączającej</w:t>
        </w:r>
      </w:hyperlink>
      <w:r w:rsidRPr="00673F8A">
        <w:rPr>
          <w:rFonts w:asciiTheme="majorHAnsi" w:hAnsiTheme="majorHAnsi" w:cstheme="majorHAnsi"/>
          <w:lang w:bidi="pl-PL"/>
        </w:rPr>
        <w:t xml:space="preserve"> (CROSP), realizowany przez Europejską Agencję ds. Specjalnych Potrzeb i Edukacji Włączającej (Agencja), skupiał się na reorganizacji wsparcia specjalistycznego we wspieraniu prawa do edukacji włączającej dla wszystkich uczniów. Jego celem było zidentyfikowanie i przeanalizowanie wyzwań i możliwości ustawodawstwa i praktyki danego kraju, które mają wpływ na reorganizację i reformę wsparcia specjalistycznego na rzecz edukacji włączającej dla wszystkich uczniów.</w:t>
      </w:r>
    </w:p>
    <w:p w14:paraId="16D495BA" w14:textId="5872A38B" w:rsidR="00AC0A3B" w:rsidRPr="00673F8A" w:rsidRDefault="00AC0A3B" w:rsidP="00591FE3">
      <w:pPr>
        <w:pStyle w:val="Agency-body-text"/>
        <w:rPr>
          <w:rFonts w:asciiTheme="majorHAnsi" w:hAnsiTheme="majorHAnsi" w:cstheme="majorHAnsi"/>
        </w:rPr>
      </w:pPr>
      <w:r w:rsidRPr="00673F8A">
        <w:rPr>
          <w:rFonts w:asciiTheme="majorHAnsi" w:hAnsiTheme="majorHAnsi" w:cstheme="majorHAnsi"/>
          <w:lang w:bidi="pl-PL"/>
        </w:rPr>
        <w:t>W oparciu o partnerski model uczenia się 18 krajów członkowskich Agencji wzięło udział w warsztatach tematycznych i wymieniło doświadczenia oraz poglądy na ten temat. Efekty warsztatów tematycznych pozwoliły ustalić sześć wzajemnie uzupełniających się zasad wiodących, które leżą u podstaw przeorientowania roli wsparcia specjalistycznego we wspieraniu edukacji włączającej.</w:t>
      </w:r>
    </w:p>
    <w:p w14:paraId="58FDD457" w14:textId="6C7EDAF6" w:rsidR="00EF75CD" w:rsidRPr="00673F8A" w:rsidRDefault="00AC0A3B" w:rsidP="00591FE3">
      <w:pPr>
        <w:pStyle w:val="Agency-body-text"/>
        <w:rPr>
          <w:rFonts w:asciiTheme="majorHAnsi" w:hAnsiTheme="majorHAnsi" w:cstheme="majorHAnsi"/>
        </w:rPr>
      </w:pPr>
      <w:r w:rsidRPr="00673F8A">
        <w:rPr>
          <w:rFonts w:asciiTheme="majorHAnsi" w:hAnsiTheme="majorHAnsi" w:cstheme="majorHAnsi"/>
          <w:lang w:bidi="pl-PL"/>
        </w:rPr>
        <w:t>Każda zasada wiodąca jest powiązana z priorytetami i strategiami politycznymi, które państwa członkowskie podczas warsztatów uznały za skuteczne. Natomiast wszystkie priorytety i strategie polityczne można podzielić na kluczowe działania, stanowiące przykłady skutecznego wdrażania powiązanych polityk i strategii.</w:t>
      </w:r>
    </w:p>
    <w:p w14:paraId="4FEB624E" w14:textId="7BA09CB5" w:rsidR="00AC0A3B" w:rsidRPr="00673F8A" w:rsidRDefault="00AC0A3B" w:rsidP="00591FE3">
      <w:pPr>
        <w:pStyle w:val="Agency-body-text"/>
        <w:rPr>
          <w:rFonts w:asciiTheme="majorHAnsi" w:hAnsiTheme="majorHAnsi" w:cstheme="majorHAnsi"/>
        </w:rPr>
      </w:pPr>
      <w:r w:rsidRPr="00673F8A">
        <w:rPr>
          <w:rFonts w:asciiTheme="majorHAnsi" w:hAnsiTheme="majorHAnsi" w:cstheme="majorHAnsi"/>
          <w:lang w:bidi="pl-PL"/>
        </w:rPr>
        <w:t xml:space="preserve">Ten proces analityczny był podstawą opracowania </w:t>
      </w:r>
      <w:r w:rsidRPr="00673F8A">
        <w:rPr>
          <w:rFonts w:asciiTheme="majorHAnsi" w:hAnsiTheme="majorHAnsi" w:cstheme="majorHAnsi"/>
          <w:b/>
          <w:lang w:bidi="pl-PL"/>
        </w:rPr>
        <w:t>schematu działań w celu zmiany roli wsparcia specjalistycznego.</w:t>
      </w:r>
      <w:r w:rsidRPr="00673F8A">
        <w:rPr>
          <w:rFonts w:asciiTheme="majorHAnsi" w:hAnsiTheme="majorHAnsi" w:cstheme="majorHAnsi"/>
          <w:lang w:bidi="pl-PL"/>
        </w:rPr>
        <w:t xml:space="preserve"> Zasadniczo schemat ten łączy 6 zasad wiodących z 17 priorytetami i strategiami politycznymi, a także zawiera przykłady działań i kroków milowych umożliwiających skuteczne wdrażanie (Agencja Europejska, 2022).</w:t>
      </w:r>
    </w:p>
    <w:p w14:paraId="18B09ABF" w14:textId="5B661627" w:rsidR="00B84EAB" w:rsidRPr="00673F8A" w:rsidRDefault="00AC0A3B" w:rsidP="00591FE3">
      <w:pPr>
        <w:pStyle w:val="Agency-body-text"/>
        <w:rPr>
          <w:rFonts w:asciiTheme="majorHAnsi" w:hAnsiTheme="majorHAnsi" w:cstheme="majorHAnsi"/>
        </w:rPr>
      </w:pPr>
      <w:r w:rsidRPr="00673F8A">
        <w:rPr>
          <w:rFonts w:asciiTheme="majorHAnsi" w:hAnsiTheme="majorHAnsi" w:cstheme="majorHAnsi"/>
          <w:lang w:bidi="pl-PL"/>
        </w:rPr>
        <w:t>Niniejsze narzędzie do samodzielnego przeglądu CROSP zawiera wszystkie zasady wiodące, priorytety/strategie polityczne oraz kluczowe działania w postaci zagadnień do samodzielnego przemyślenia.</w:t>
      </w:r>
    </w:p>
    <w:p w14:paraId="499839E1" w14:textId="5BEF45C6" w:rsidR="00776FBF" w:rsidRPr="00673F8A" w:rsidRDefault="00776FBF" w:rsidP="00591FE3">
      <w:pPr>
        <w:pStyle w:val="Agency-heading-1"/>
        <w:rPr>
          <w:rFonts w:asciiTheme="majorHAnsi" w:hAnsiTheme="majorHAnsi" w:cstheme="majorHAnsi"/>
        </w:rPr>
      </w:pPr>
      <w:bookmarkStart w:id="1" w:name="_Toc129005592"/>
      <w:r w:rsidRPr="00673F8A">
        <w:rPr>
          <w:rFonts w:asciiTheme="majorHAnsi" w:hAnsiTheme="majorHAnsi" w:cstheme="majorHAnsi"/>
          <w:lang w:bidi="pl-PL"/>
        </w:rPr>
        <w:t>Cel narzędzia</w:t>
      </w:r>
      <w:bookmarkEnd w:id="1"/>
    </w:p>
    <w:p w14:paraId="6FF14693" w14:textId="46FE1153" w:rsidR="00776FBF" w:rsidRPr="00673F8A" w:rsidRDefault="00776FBF" w:rsidP="00AB47C3">
      <w:pPr>
        <w:pStyle w:val="Agency-body-text"/>
        <w:keepNext/>
        <w:rPr>
          <w:rFonts w:asciiTheme="majorHAnsi" w:hAnsiTheme="majorHAnsi" w:cstheme="majorHAnsi"/>
        </w:rPr>
      </w:pPr>
      <w:r w:rsidRPr="00673F8A">
        <w:rPr>
          <w:rFonts w:asciiTheme="majorHAnsi" w:hAnsiTheme="majorHAnsi" w:cstheme="majorHAnsi"/>
          <w:lang w:bidi="pl-PL"/>
        </w:rPr>
        <w:t>Ogólnym celem narzędzia CROSP jest poprawa rozwoju systemów edukacji włączającej przez reorganizację wsparcia specjalistycznego. Ma ono umożliwić poszczególnym krajom refleksję i utrzymanie ciągłości wspierania edukacji włączającej poprzez:</w:t>
      </w:r>
    </w:p>
    <w:p w14:paraId="162D6D71" w14:textId="77777777" w:rsidR="00776FBF" w:rsidRPr="00673F8A" w:rsidRDefault="00776FBF" w:rsidP="00591FE3">
      <w:pPr>
        <w:pStyle w:val="Agency-body-text"/>
        <w:numPr>
          <w:ilvl w:val="0"/>
          <w:numId w:val="36"/>
        </w:numPr>
        <w:rPr>
          <w:rFonts w:asciiTheme="majorHAnsi" w:hAnsiTheme="majorHAnsi" w:cstheme="majorHAnsi"/>
        </w:rPr>
      </w:pPr>
      <w:r w:rsidRPr="00673F8A">
        <w:rPr>
          <w:rFonts w:asciiTheme="majorHAnsi" w:hAnsiTheme="majorHAnsi" w:cstheme="majorHAnsi"/>
          <w:lang w:bidi="pl-PL"/>
        </w:rPr>
        <w:t>wspieranie ich w określaniu miejsca, w którym się znajdują na swojej drodze do zmiany roli wsparcia specjalistycznego przy użyciu pytań skłaniających do głębokiej refleksji;</w:t>
      </w:r>
    </w:p>
    <w:p w14:paraId="67CC3B3A" w14:textId="78B0F85C" w:rsidR="00776FBF" w:rsidRPr="00673F8A" w:rsidRDefault="00776FBF" w:rsidP="00591FE3">
      <w:pPr>
        <w:pStyle w:val="Agency-body-text"/>
        <w:numPr>
          <w:ilvl w:val="0"/>
          <w:numId w:val="36"/>
        </w:numPr>
        <w:rPr>
          <w:rFonts w:asciiTheme="majorHAnsi" w:hAnsiTheme="majorHAnsi" w:cstheme="majorHAnsi"/>
        </w:rPr>
      </w:pPr>
      <w:r w:rsidRPr="00673F8A">
        <w:rPr>
          <w:rFonts w:asciiTheme="majorHAnsi" w:hAnsiTheme="majorHAnsi" w:cstheme="majorHAnsi"/>
          <w:lang w:bidi="pl-PL"/>
        </w:rPr>
        <w:t>identyfikację kolejnych kroków w kierunku zmiany roli wsparcia specjalistycznego.</w:t>
      </w:r>
    </w:p>
    <w:p w14:paraId="1C883D99" w14:textId="231F005A" w:rsidR="009C62BC" w:rsidRPr="00673F8A" w:rsidRDefault="00776FBF" w:rsidP="00591FE3">
      <w:pPr>
        <w:pStyle w:val="Agency-body-text"/>
        <w:rPr>
          <w:rFonts w:asciiTheme="majorHAnsi" w:hAnsiTheme="majorHAnsi" w:cstheme="majorHAnsi"/>
        </w:rPr>
      </w:pPr>
      <w:r w:rsidRPr="00673F8A">
        <w:rPr>
          <w:rFonts w:asciiTheme="majorHAnsi" w:hAnsiTheme="majorHAnsi" w:cstheme="majorHAnsi"/>
          <w:lang w:bidi="pl-PL"/>
        </w:rPr>
        <w:t>Narzędzie jest skierowane głównie do decydentów politycznych na poziomie krajowym/regionalnym/lokalnym, a także decydentów i specjalistów na poziomie szkoły.</w:t>
      </w:r>
    </w:p>
    <w:p w14:paraId="70C14D4E" w14:textId="21462F10" w:rsidR="00776FBF" w:rsidRPr="00673F8A" w:rsidRDefault="00776FBF" w:rsidP="00591FE3">
      <w:pPr>
        <w:pStyle w:val="Agency-heading-1"/>
        <w:rPr>
          <w:rFonts w:asciiTheme="majorHAnsi" w:hAnsiTheme="majorHAnsi" w:cstheme="majorHAnsi"/>
        </w:rPr>
      </w:pPr>
      <w:bookmarkStart w:id="2" w:name="_Toc129005593"/>
      <w:r w:rsidRPr="00673F8A">
        <w:rPr>
          <w:rFonts w:asciiTheme="majorHAnsi" w:hAnsiTheme="majorHAnsi" w:cstheme="majorHAnsi"/>
          <w:lang w:bidi="pl-PL"/>
        </w:rPr>
        <w:lastRenderedPageBreak/>
        <w:t>Jak korzystać z narzędzia</w:t>
      </w:r>
      <w:bookmarkEnd w:id="2"/>
    </w:p>
    <w:p w14:paraId="42BF9C6D" w14:textId="7E4DBAFF" w:rsidR="00776FBF" w:rsidRPr="00673F8A" w:rsidRDefault="00776FBF" w:rsidP="00591FE3">
      <w:pPr>
        <w:pStyle w:val="Agency-body-text"/>
        <w:rPr>
          <w:rFonts w:asciiTheme="majorHAnsi" w:hAnsiTheme="majorHAnsi" w:cstheme="majorHAnsi"/>
        </w:rPr>
      </w:pPr>
      <w:r w:rsidRPr="00673F8A">
        <w:rPr>
          <w:rFonts w:asciiTheme="majorHAnsi" w:hAnsiTheme="majorHAnsi" w:cstheme="majorHAnsi"/>
          <w:lang w:bidi="pl-PL"/>
        </w:rPr>
        <w:t>Narzędzie składa się z zestawu pytań, na które może odpowiedzieć multidyscyplinarny zespół. Zespół ten może obejmować decydentów na wszystkich poziomach edukacji i/lub inne zainteresowane strony, w tym specjalistów z placówek ogólnodostępnych i specjalistycznych.</w:t>
      </w:r>
    </w:p>
    <w:p w14:paraId="4BE0DB70" w14:textId="0280E5F7" w:rsidR="00776FBF" w:rsidRPr="00673F8A" w:rsidRDefault="00776FBF" w:rsidP="00591FE3">
      <w:pPr>
        <w:pStyle w:val="Agency-body-text"/>
        <w:rPr>
          <w:rFonts w:asciiTheme="majorHAnsi" w:hAnsiTheme="majorHAnsi" w:cstheme="majorHAnsi"/>
        </w:rPr>
      </w:pPr>
      <w:r w:rsidRPr="00673F8A">
        <w:rPr>
          <w:rFonts w:asciiTheme="majorHAnsi" w:hAnsiTheme="majorHAnsi" w:cstheme="majorHAnsi"/>
          <w:lang w:bidi="pl-PL"/>
        </w:rPr>
        <w:t>To narzędzie jest</w:t>
      </w:r>
      <w:r w:rsidRPr="00673F8A">
        <w:rPr>
          <w:rFonts w:asciiTheme="majorHAnsi" w:hAnsiTheme="majorHAnsi" w:cstheme="majorHAnsi"/>
          <w:b/>
          <w:lang w:bidi="pl-PL"/>
        </w:rPr>
        <w:t xml:space="preserve"> </w:t>
      </w:r>
      <w:r w:rsidRPr="00673F8A">
        <w:rPr>
          <w:rFonts w:asciiTheme="majorHAnsi" w:hAnsiTheme="majorHAnsi" w:cstheme="majorHAnsi"/>
          <w:lang w:bidi="pl-PL"/>
        </w:rPr>
        <w:t>dokumentem</w:t>
      </w:r>
      <w:r w:rsidRPr="00673F8A">
        <w:rPr>
          <w:rFonts w:asciiTheme="majorHAnsi" w:hAnsiTheme="majorHAnsi" w:cstheme="majorHAnsi"/>
          <w:b/>
          <w:lang w:bidi="pl-PL"/>
        </w:rPr>
        <w:t xml:space="preserve"> typu open-source.</w:t>
      </w:r>
      <w:r w:rsidRPr="00673F8A">
        <w:rPr>
          <w:rFonts w:asciiTheme="majorHAnsi" w:hAnsiTheme="majorHAnsi" w:cstheme="majorHAnsi"/>
          <w:lang w:bidi="pl-PL"/>
        </w:rPr>
        <w:t xml:space="preserve"> Zostanie ono udostępnione we wszystkich językach Agencji. Zachęca się kraje do stosowania i rozwijania narzędzia, po uprzedniej weryfikacji i dostosowaniu jego koncepcji i terminologii do specyfiki własnego kraju (więcej szczegółów w </w:t>
      </w:r>
      <w:hyperlink w:anchor="annex3" w:history="1">
        <w:r w:rsidRPr="00673F8A">
          <w:rPr>
            <w:rStyle w:val="Hyperlink"/>
            <w:rFonts w:asciiTheme="majorHAnsi" w:hAnsiTheme="majorHAnsi" w:cstheme="majorHAnsi"/>
            <w:lang w:bidi="pl-PL"/>
          </w:rPr>
          <w:t>Załączniku</w:t>
        </w:r>
        <w:r w:rsidR="009A3A46" w:rsidRPr="00673F8A">
          <w:rPr>
            <w:rStyle w:val="Hyperlink"/>
            <w:rFonts w:asciiTheme="majorHAnsi" w:hAnsiTheme="majorHAnsi" w:cstheme="majorHAnsi"/>
            <w:lang w:bidi="pl-PL"/>
          </w:rPr>
          <w:t> </w:t>
        </w:r>
        <w:r w:rsidRPr="00673F8A">
          <w:rPr>
            <w:rStyle w:val="Hyperlink"/>
            <w:rFonts w:asciiTheme="majorHAnsi" w:hAnsiTheme="majorHAnsi" w:cstheme="majorHAnsi"/>
            <w:lang w:bidi="pl-PL"/>
          </w:rPr>
          <w:t>3</w:t>
        </w:r>
      </w:hyperlink>
      <w:r w:rsidRPr="00673F8A">
        <w:rPr>
          <w:rFonts w:asciiTheme="majorHAnsi" w:hAnsiTheme="majorHAnsi" w:cstheme="majorHAnsi"/>
          <w:lang w:bidi="pl-PL"/>
        </w:rPr>
        <w:t>).</w:t>
      </w:r>
    </w:p>
    <w:p w14:paraId="57C3DB43" w14:textId="2602D51A" w:rsidR="009C62BC" w:rsidRPr="00673F8A" w:rsidRDefault="00776FBF" w:rsidP="00591FE3">
      <w:pPr>
        <w:pStyle w:val="Agency-body-text"/>
        <w:rPr>
          <w:rFonts w:asciiTheme="majorHAnsi" w:hAnsiTheme="majorHAnsi" w:cstheme="majorHAnsi"/>
        </w:rPr>
      </w:pPr>
      <w:r w:rsidRPr="00673F8A">
        <w:rPr>
          <w:rFonts w:asciiTheme="majorHAnsi" w:hAnsiTheme="majorHAnsi" w:cstheme="majorHAnsi"/>
          <w:lang w:bidi="pl-PL"/>
        </w:rPr>
        <w:t>Kraje mogą, w oparciu o swoje priorytety, zdecydować się na wykorzystanie całego narzędzia do samodzielnego przeglądu lub jego części (tj.</w:t>
      </w:r>
      <w:r w:rsidR="009A3A46" w:rsidRPr="00673F8A">
        <w:rPr>
          <w:rFonts w:asciiTheme="majorHAnsi" w:hAnsiTheme="majorHAnsi" w:cstheme="majorHAnsi"/>
          <w:lang w:bidi="pl-PL"/>
        </w:rPr>
        <w:t> </w:t>
      </w:r>
      <w:r w:rsidRPr="00673F8A">
        <w:rPr>
          <w:rFonts w:asciiTheme="majorHAnsi" w:hAnsiTheme="majorHAnsi" w:cstheme="majorHAnsi"/>
          <w:lang w:bidi="pl-PL"/>
        </w:rPr>
        <w:t>skupić się na określonych zasadach wiodących i/lub konkretnych pytaniach).</w:t>
      </w:r>
    </w:p>
    <w:p w14:paraId="53F287CF" w14:textId="031EC639" w:rsidR="00776FBF" w:rsidRPr="00673F8A" w:rsidRDefault="00776FBF" w:rsidP="00591FE3">
      <w:pPr>
        <w:pStyle w:val="Agency-body-text"/>
        <w:rPr>
          <w:rFonts w:asciiTheme="majorHAnsi" w:eastAsia="Calibri" w:hAnsiTheme="majorHAnsi" w:cstheme="majorHAnsi"/>
        </w:rPr>
      </w:pPr>
      <w:r w:rsidRPr="00673F8A">
        <w:rPr>
          <w:rFonts w:asciiTheme="majorHAnsi" w:hAnsiTheme="majorHAnsi" w:cstheme="majorHAnsi"/>
          <w:lang w:bidi="pl-PL"/>
        </w:rPr>
        <w:t>Narzędzie może być przekazywane różnym zainteresowanym stronom w celu jego wykorzystywania i wymiany poglądów. Należy pamiętać, że niektóre obszary mogą być bardziej istotne dla decydentów w sprawach polityki, inne zaś mogą się bardziej przydać praktykom. Dlatego odpowiedzi na najistotniejsze pytania mogą udzielić poszczególne zainteresowane podmioty, koncentrując się podczas spotkań na wybranych tematach. Użytkownicy mogą spotkać się więcej niż raz, korzystając z okazji do współpracy.</w:t>
      </w:r>
    </w:p>
    <w:p w14:paraId="08437630" w14:textId="5B90AD95" w:rsidR="00776FBF" w:rsidRPr="00673F8A" w:rsidRDefault="00776FBF" w:rsidP="00591FE3">
      <w:pPr>
        <w:pStyle w:val="Agency-heading-2"/>
        <w:rPr>
          <w:rFonts w:asciiTheme="majorHAnsi" w:hAnsiTheme="majorHAnsi" w:cstheme="majorHAnsi"/>
        </w:rPr>
      </w:pPr>
      <w:bookmarkStart w:id="3" w:name="_Toc129005594"/>
      <w:r w:rsidRPr="00673F8A">
        <w:rPr>
          <w:rFonts w:asciiTheme="majorHAnsi" w:hAnsiTheme="majorHAnsi" w:cstheme="majorHAnsi"/>
          <w:lang w:bidi="pl-PL"/>
        </w:rPr>
        <w:t>Przygotowania</w:t>
      </w:r>
      <w:bookmarkEnd w:id="3"/>
    </w:p>
    <w:p w14:paraId="1F19BD98" w14:textId="66F4F021" w:rsidR="00776FBF" w:rsidRPr="00673F8A" w:rsidRDefault="00776FBF" w:rsidP="00AB47C3">
      <w:pPr>
        <w:pStyle w:val="Agency-body-text"/>
        <w:keepNext/>
        <w:rPr>
          <w:rFonts w:asciiTheme="majorHAnsi" w:hAnsiTheme="majorHAnsi" w:cstheme="majorHAnsi"/>
        </w:rPr>
      </w:pPr>
      <w:r w:rsidRPr="00673F8A">
        <w:rPr>
          <w:rFonts w:asciiTheme="majorHAnsi" w:hAnsiTheme="majorHAnsi" w:cstheme="majorHAnsi"/>
          <w:lang w:bidi="pl-PL"/>
        </w:rPr>
        <w:t>Przed udzieleniem odpowiedzi na pytania zawarte w narzędziu użytkownicy muszą podjąć następujące decyzje:</w:t>
      </w:r>
    </w:p>
    <w:p w14:paraId="398B45DD" w14:textId="77777777" w:rsidR="00776FBF" w:rsidRPr="00673F8A" w:rsidRDefault="00776FBF" w:rsidP="00591FE3">
      <w:pPr>
        <w:pStyle w:val="Agency-body-text"/>
        <w:numPr>
          <w:ilvl w:val="0"/>
          <w:numId w:val="38"/>
        </w:numPr>
        <w:rPr>
          <w:rFonts w:asciiTheme="majorHAnsi" w:hAnsiTheme="majorHAnsi" w:cstheme="majorHAnsi"/>
        </w:rPr>
      </w:pPr>
      <w:r w:rsidRPr="00673F8A">
        <w:rPr>
          <w:rFonts w:asciiTheme="majorHAnsi" w:hAnsiTheme="majorHAnsi" w:cstheme="majorHAnsi"/>
          <w:lang w:bidi="pl-PL"/>
        </w:rPr>
        <w:t>Kto będzie zaangażowany w uzupełnianie narzędzia?</w:t>
      </w:r>
    </w:p>
    <w:p w14:paraId="2F03FA5D" w14:textId="5DAD1F44" w:rsidR="00776FBF" w:rsidRPr="00673F8A" w:rsidRDefault="00776FBF" w:rsidP="00591FE3">
      <w:pPr>
        <w:pStyle w:val="Agency-body-text"/>
        <w:numPr>
          <w:ilvl w:val="0"/>
          <w:numId w:val="38"/>
        </w:numPr>
        <w:rPr>
          <w:rFonts w:asciiTheme="majorHAnsi" w:hAnsiTheme="majorHAnsi" w:cstheme="majorHAnsi"/>
        </w:rPr>
      </w:pPr>
      <w:r w:rsidRPr="00673F8A">
        <w:rPr>
          <w:rFonts w:asciiTheme="majorHAnsi" w:hAnsiTheme="majorHAnsi" w:cstheme="majorHAnsi"/>
          <w:lang w:bidi="pl-PL"/>
        </w:rPr>
        <w:t>Jakie dodatkowe informacje są potrzebne?</w:t>
      </w:r>
    </w:p>
    <w:p w14:paraId="46A89BC6" w14:textId="61566E34" w:rsidR="00776FBF" w:rsidRPr="00673F8A" w:rsidRDefault="00776FBF" w:rsidP="00591FE3">
      <w:pPr>
        <w:pStyle w:val="Agency-heading-2"/>
        <w:rPr>
          <w:rFonts w:asciiTheme="majorHAnsi" w:hAnsiTheme="majorHAnsi" w:cstheme="majorHAnsi"/>
        </w:rPr>
      </w:pPr>
      <w:bookmarkStart w:id="4" w:name="_Toc129005595"/>
      <w:r w:rsidRPr="00673F8A">
        <w:rPr>
          <w:rFonts w:asciiTheme="majorHAnsi" w:hAnsiTheme="majorHAnsi" w:cstheme="majorHAnsi"/>
          <w:lang w:bidi="pl-PL"/>
        </w:rPr>
        <w:t>Uzupełnianie narzędzia</w:t>
      </w:r>
      <w:bookmarkEnd w:id="4"/>
    </w:p>
    <w:p w14:paraId="4D6CDA8A" w14:textId="148F31CC" w:rsidR="00776FBF" w:rsidRPr="00673F8A" w:rsidRDefault="00776FBF" w:rsidP="00591FE3">
      <w:pPr>
        <w:pStyle w:val="Agency-body-text"/>
        <w:rPr>
          <w:rFonts w:asciiTheme="majorHAnsi" w:hAnsiTheme="majorHAnsi" w:cstheme="majorHAnsi"/>
        </w:rPr>
      </w:pPr>
      <w:r w:rsidRPr="00673F8A">
        <w:rPr>
          <w:rFonts w:asciiTheme="majorHAnsi" w:hAnsiTheme="majorHAnsi" w:cstheme="majorHAnsi"/>
          <w:lang w:bidi="pl-PL"/>
        </w:rPr>
        <w:t>Narzędzie zawiera zestaw refleksyjnych pytań skierowanych do użytkownika, opartych na konkretnych priorytetach/strategiach politycznych, a także kluczowych działaniach niezbędnych do wspierania zmieniającej się roli wsparcia specjalistycznego.</w:t>
      </w:r>
    </w:p>
    <w:p w14:paraId="6408B147" w14:textId="77777777" w:rsidR="00776FBF" w:rsidRPr="00673F8A" w:rsidRDefault="00776FBF" w:rsidP="000034CB">
      <w:pPr>
        <w:pStyle w:val="Agency-body-text"/>
        <w:keepNext/>
        <w:rPr>
          <w:rFonts w:asciiTheme="majorHAnsi" w:hAnsiTheme="majorHAnsi" w:cstheme="majorHAnsi"/>
        </w:rPr>
      </w:pPr>
      <w:r w:rsidRPr="00673F8A">
        <w:rPr>
          <w:rFonts w:asciiTheme="majorHAnsi" w:hAnsiTheme="majorHAnsi" w:cstheme="majorHAnsi"/>
          <w:lang w:bidi="pl-PL"/>
        </w:rPr>
        <w:t>Każdemu pytaniu można przyporządkować jeden z czterech stopni wdrażania:</w:t>
      </w:r>
    </w:p>
    <w:p w14:paraId="3C85E622" w14:textId="77777777" w:rsidR="00776FBF" w:rsidRPr="00673F8A" w:rsidRDefault="00776FBF" w:rsidP="00591FE3">
      <w:pPr>
        <w:pStyle w:val="Agency-body-text"/>
        <w:numPr>
          <w:ilvl w:val="0"/>
          <w:numId w:val="40"/>
        </w:numPr>
        <w:rPr>
          <w:rFonts w:asciiTheme="majorHAnsi" w:hAnsiTheme="majorHAnsi" w:cstheme="majorHAnsi"/>
        </w:rPr>
      </w:pPr>
      <w:r w:rsidRPr="00673F8A">
        <w:rPr>
          <w:rFonts w:asciiTheme="majorHAnsi" w:hAnsiTheme="majorHAnsi" w:cstheme="majorHAnsi"/>
          <w:b/>
          <w:lang w:bidi="pl-PL"/>
        </w:rPr>
        <w:t>Jeszcze nie</w:t>
      </w:r>
      <w:r w:rsidRPr="00673F8A">
        <w:rPr>
          <w:rFonts w:asciiTheme="majorHAnsi" w:hAnsiTheme="majorHAnsi" w:cstheme="majorHAnsi"/>
          <w:lang w:bidi="pl-PL"/>
        </w:rPr>
        <w:t xml:space="preserve"> — kluczowe zasady i działania nie są na razie rozważane </w:t>
      </w:r>
    </w:p>
    <w:p w14:paraId="77DA6B0F" w14:textId="77777777" w:rsidR="00776FBF" w:rsidRPr="00673F8A" w:rsidRDefault="00776FBF" w:rsidP="00591FE3">
      <w:pPr>
        <w:pStyle w:val="Agency-body-text"/>
        <w:numPr>
          <w:ilvl w:val="0"/>
          <w:numId w:val="40"/>
        </w:numPr>
        <w:rPr>
          <w:rFonts w:asciiTheme="majorHAnsi" w:hAnsiTheme="majorHAnsi" w:cstheme="majorHAnsi"/>
        </w:rPr>
      </w:pPr>
      <w:r w:rsidRPr="00673F8A">
        <w:rPr>
          <w:rFonts w:asciiTheme="majorHAnsi" w:hAnsiTheme="majorHAnsi" w:cstheme="majorHAnsi"/>
          <w:b/>
          <w:lang w:bidi="pl-PL"/>
        </w:rPr>
        <w:t>Planowane</w:t>
      </w:r>
      <w:r w:rsidRPr="00673F8A">
        <w:rPr>
          <w:rFonts w:asciiTheme="majorHAnsi" w:hAnsiTheme="majorHAnsi" w:cstheme="majorHAnsi"/>
          <w:lang w:bidi="pl-PL"/>
        </w:rPr>
        <w:t xml:space="preserve"> – istnieje plan/pomysł, ale jeszcze nie rozpoczęto jego wdrażania </w:t>
      </w:r>
    </w:p>
    <w:p w14:paraId="114A0DF2" w14:textId="77777777" w:rsidR="00776FBF" w:rsidRPr="00673F8A" w:rsidRDefault="00776FBF" w:rsidP="00591FE3">
      <w:pPr>
        <w:pStyle w:val="Agency-body-text"/>
        <w:numPr>
          <w:ilvl w:val="0"/>
          <w:numId w:val="40"/>
        </w:numPr>
        <w:rPr>
          <w:rFonts w:asciiTheme="majorHAnsi" w:hAnsiTheme="majorHAnsi" w:cstheme="majorHAnsi"/>
        </w:rPr>
      </w:pPr>
      <w:r w:rsidRPr="00673F8A">
        <w:rPr>
          <w:rFonts w:asciiTheme="majorHAnsi" w:hAnsiTheme="majorHAnsi" w:cstheme="majorHAnsi"/>
          <w:b/>
          <w:lang w:bidi="pl-PL"/>
        </w:rPr>
        <w:t xml:space="preserve">Częściowo wprowadzone </w:t>
      </w:r>
      <w:r w:rsidRPr="00673F8A">
        <w:rPr>
          <w:rFonts w:asciiTheme="majorHAnsi" w:hAnsiTheme="majorHAnsi" w:cstheme="majorHAnsi"/>
          <w:lang w:bidi="pl-PL"/>
        </w:rPr>
        <w:t>– wdrażanie się rozpoczęło, ale wymaga większego zakresu i wyższej jakości</w:t>
      </w:r>
    </w:p>
    <w:p w14:paraId="6105BB2E" w14:textId="55B60BE8" w:rsidR="00776FBF" w:rsidRPr="00673F8A" w:rsidRDefault="00776FBF" w:rsidP="00591FE3">
      <w:pPr>
        <w:pStyle w:val="Agency-body-text"/>
        <w:numPr>
          <w:ilvl w:val="0"/>
          <w:numId w:val="40"/>
        </w:numPr>
        <w:rPr>
          <w:rFonts w:asciiTheme="majorHAnsi" w:hAnsiTheme="majorHAnsi" w:cstheme="majorHAnsi"/>
        </w:rPr>
      </w:pPr>
      <w:r w:rsidRPr="00673F8A">
        <w:rPr>
          <w:rFonts w:asciiTheme="majorHAnsi" w:hAnsiTheme="majorHAnsi" w:cstheme="majorHAnsi"/>
          <w:b/>
          <w:lang w:bidi="pl-PL"/>
        </w:rPr>
        <w:t>Wprowadzone</w:t>
      </w:r>
      <w:r w:rsidRPr="00673F8A">
        <w:rPr>
          <w:rFonts w:asciiTheme="majorHAnsi" w:hAnsiTheme="majorHAnsi" w:cstheme="majorHAnsi"/>
          <w:lang w:bidi="pl-PL"/>
        </w:rPr>
        <w:t xml:space="preserve"> –</w:t>
      </w:r>
      <w:r w:rsidR="004971A5" w:rsidRPr="00673F8A">
        <w:rPr>
          <w:rFonts w:asciiTheme="majorHAnsi" w:hAnsiTheme="majorHAnsi" w:cstheme="majorHAnsi"/>
          <w:lang w:bidi="pl-PL"/>
        </w:rPr>
        <w:t xml:space="preserve"> </w:t>
      </w:r>
      <w:r w:rsidRPr="00673F8A">
        <w:rPr>
          <w:rFonts w:asciiTheme="majorHAnsi" w:hAnsiTheme="majorHAnsi" w:cstheme="majorHAnsi"/>
          <w:lang w:bidi="pl-PL"/>
        </w:rPr>
        <w:t>wdrożenie nastąpiło w wysokiej jakości, jest powszechne i spójne.</w:t>
      </w:r>
    </w:p>
    <w:p w14:paraId="33EAAB61" w14:textId="77777777" w:rsidR="00776FBF" w:rsidRPr="00673F8A" w:rsidRDefault="00776FBF" w:rsidP="00591FE3">
      <w:pPr>
        <w:pStyle w:val="Agency-body-text"/>
        <w:rPr>
          <w:rFonts w:asciiTheme="majorHAnsi" w:hAnsiTheme="majorHAnsi" w:cstheme="majorHAnsi"/>
        </w:rPr>
      </w:pPr>
      <w:r w:rsidRPr="00673F8A">
        <w:rPr>
          <w:rFonts w:asciiTheme="majorHAnsi" w:hAnsiTheme="majorHAnsi" w:cstheme="majorHAnsi"/>
          <w:lang w:bidi="pl-PL"/>
        </w:rPr>
        <w:t xml:space="preserve">Kolumna </w:t>
      </w:r>
      <w:r w:rsidRPr="00673F8A">
        <w:rPr>
          <w:rFonts w:asciiTheme="majorHAnsi" w:hAnsiTheme="majorHAnsi" w:cstheme="majorHAnsi"/>
          <w:b/>
          <w:lang w:bidi="pl-PL"/>
        </w:rPr>
        <w:t xml:space="preserve">Uwagi </w:t>
      </w:r>
      <w:r w:rsidRPr="00673F8A">
        <w:rPr>
          <w:rFonts w:asciiTheme="majorHAnsi" w:hAnsiTheme="majorHAnsi" w:cstheme="majorHAnsi"/>
          <w:lang w:bidi="pl-PL"/>
        </w:rPr>
        <w:t xml:space="preserve">jest przeznaczona na wszelkiego rodzaju uwagi wartościujące, które odnoszą się do jakości wdrażania kluczowych polityk i działań oraz wszelkich innych </w:t>
      </w:r>
      <w:r w:rsidRPr="00673F8A">
        <w:rPr>
          <w:rFonts w:asciiTheme="majorHAnsi" w:hAnsiTheme="majorHAnsi" w:cstheme="majorHAnsi"/>
          <w:lang w:bidi="pl-PL"/>
        </w:rPr>
        <w:lastRenderedPageBreak/>
        <w:t>dostępnych materiałów (w tym wszelkich informacji dotyczących monitorowania i oceny, danych opartych na dowodach itp.).</w:t>
      </w:r>
    </w:p>
    <w:p w14:paraId="4CBD6FA5" w14:textId="1DC21991" w:rsidR="00776FBF" w:rsidRPr="00673F8A" w:rsidRDefault="00776FBF" w:rsidP="00591FE3">
      <w:pPr>
        <w:pStyle w:val="Agency-heading-2"/>
        <w:rPr>
          <w:rFonts w:asciiTheme="majorHAnsi" w:hAnsiTheme="majorHAnsi" w:cstheme="majorHAnsi"/>
        </w:rPr>
      </w:pPr>
      <w:bookmarkStart w:id="5" w:name="_Toc129005596"/>
      <w:r w:rsidRPr="00673F8A">
        <w:rPr>
          <w:rFonts w:asciiTheme="majorHAnsi" w:hAnsiTheme="majorHAnsi" w:cstheme="majorHAnsi"/>
          <w:lang w:bidi="pl-PL"/>
        </w:rPr>
        <w:t>Refleksja nad odpowiedziami</w:t>
      </w:r>
      <w:bookmarkEnd w:id="5"/>
    </w:p>
    <w:p w14:paraId="29876F85" w14:textId="77777777" w:rsidR="009C62BC" w:rsidRPr="00673F8A" w:rsidRDefault="00776FBF" w:rsidP="00591FE3">
      <w:pPr>
        <w:pStyle w:val="Agency-body-text"/>
        <w:rPr>
          <w:rFonts w:asciiTheme="majorHAnsi" w:hAnsiTheme="majorHAnsi" w:cstheme="majorHAnsi"/>
        </w:rPr>
      </w:pPr>
      <w:r w:rsidRPr="00673F8A">
        <w:rPr>
          <w:rFonts w:asciiTheme="majorHAnsi" w:hAnsiTheme="majorHAnsi" w:cstheme="majorHAnsi"/>
          <w:lang w:bidi="pl-PL"/>
        </w:rPr>
        <w:t>Po wspólnym udzieleniu odpowiedzi na zestaw pytań użytkownicy biorą udział w dyskusji, której celem jest określenie niezbędnych priorytetów/strategii politycznych/kluczowych działań, które istnieją, których może brakować i/lub które wymagają poprawy i dalszego rozwoju.</w:t>
      </w:r>
    </w:p>
    <w:p w14:paraId="78EAB178" w14:textId="15BDB2F7" w:rsidR="00776FBF" w:rsidRPr="00673F8A" w:rsidRDefault="00776FBF" w:rsidP="00EE2C04">
      <w:pPr>
        <w:pStyle w:val="Agency-body-text"/>
        <w:keepNext/>
        <w:rPr>
          <w:rFonts w:asciiTheme="majorHAnsi" w:hAnsiTheme="majorHAnsi" w:cstheme="majorHAnsi"/>
        </w:rPr>
      </w:pPr>
      <w:r w:rsidRPr="00673F8A">
        <w:rPr>
          <w:rFonts w:asciiTheme="majorHAnsi" w:hAnsiTheme="majorHAnsi" w:cstheme="majorHAnsi"/>
          <w:lang w:bidi="pl-PL"/>
        </w:rPr>
        <w:t>W szczególności użytkownicy mogą zastanowić się nad następującymi pytaniami dotyczącymi poszczególnych zasad wiodących:</w:t>
      </w:r>
    </w:p>
    <w:p w14:paraId="5EA7541C" w14:textId="77777777" w:rsidR="00776FBF" w:rsidRPr="00673F8A" w:rsidRDefault="00776FBF" w:rsidP="00591FE3">
      <w:pPr>
        <w:pStyle w:val="Agency-body-text"/>
        <w:numPr>
          <w:ilvl w:val="0"/>
          <w:numId w:val="45"/>
        </w:numPr>
        <w:rPr>
          <w:rFonts w:asciiTheme="majorHAnsi" w:hAnsiTheme="majorHAnsi" w:cstheme="majorHAnsi"/>
        </w:rPr>
      </w:pPr>
      <w:r w:rsidRPr="00673F8A">
        <w:rPr>
          <w:rFonts w:asciiTheme="majorHAnsi" w:hAnsiTheme="majorHAnsi" w:cstheme="majorHAnsi"/>
          <w:lang w:bidi="pl-PL"/>
        </w:rPr>
        <w:t>Gdzie jesteśmy na drodze do zapewnienia przestrzegania każdej zasady wiodącej?</w:t>
      </w:r>
    </w:p>
    <w:p w14:paraId="54529867" w14:textId="77777777" w:rsidR="00776FBF" w:rsidRPr="00673F8A" w:rsidRDefault="00776FBF" w:rsidP="00591FE3">
      <w:pPr>
        <w:pStyle w:val="Agency-body-text"/>
        <w:numPr>
          <w:ilvl w:val="0"/>
          <w:numId w:val="45"/>
        </w:numPr>
        <w:rPr>
          <w:rFonts w:asciiTheme="majorHAnsi" w:hAnsiTheme="majorHAnsi" w:cstheme="majorHAnsi"/>
        </w:rPr>
      </w:pPr>
      <w:r w:rsidRPr="00673F8A">
        <w:rPr>
          <w:rFonts w:asciiTheme="majorHAnsi" w:hAnsiTheme="majorHAnsi" w:cstheme="majorHAnsi"/>
          <w:lang w:bidi="pl-PL"/>
        </w:rPr>
        <w:t>Jakie są nasze mocne strony w tym zakresie?</w:t>
      </w:r>
    </w:p>
    <w:p w14:paraId="7FAD8646" w14:textId="77777777" w:rsidR="00776FBF" w:rsidRPr="00673F8A" w:rsidRDefault="00776FBF" w:rsidP="00591FE3">
      <w:pPr>
        <w:pStyle w:val="Agency-body-text"/>
        <w:numPr>
          <w:ilvl w:val="0"/>
          <w:numId w:val="45"/>
        </w:numPr>
        <w:rPr>
          <w:rFonts w:asciiTheme="majorHAnsi" w:hAnsiTheme="majorHAnsi" w:cstheme="majorHAnsi"/>
        </w:rPr>
      </w:pPr>
      <w:r w:rsidRPr="00673F8A">
        <w:rPr>
          <w:rFonts w:asciiTheme="majorHAnsi" w:hAnsiTheme="majorHAnsi" w:cstheme="majorHAnsi"/>
          <w:lang w:bidi="pl-PL"/>
        </w:rPr>
        <w:t>Jakie obszary musimy doskonalić/rozwijać?</w:t>
      </w:r>
    </w:p>
    <w:p w14:paraId="3F0529FC" w14:textId="77777777" w:rsidR="00776FBF" w:rsidRPr="00673F8A" w:rsidRDefault="00776FBF" w:rsidP="00591FE3">
      <w:pPr>
        <w:pStyle w:val="Agency-body-text"/>
        <w:numPr>
          <w:ilvl w:val="0"/>
          <w:numId w:val="45"/>
        </w:numPr>
        <w:rPr>
          <w:rFonts w:asciiTheme="majorHAnsi" w:hAnsiTheme="majorHAnsi" w:cstheme="majorHAnsi"/>
        </w:rPr>
      </w:pPr>
      <w:r w:rsidRPr="00673F8A">
        <w:rPr>
          <w:rFonts w:asciiTheme="majorHAnsi" w:hAnsiTheme="majorHAnsi" w:cstheme="majorHAnsi"/>
          <w:lang w:bidi="pl-PL"/>
        </w:rPr>
        <w:t>Jakie byłyby nasze trzy priorytety/kolejne kroki do rozważenia?</w:t>
      </w:r>
    </w:p>
    <w:p w14:paraId="44287A72" w14:textId="77777777" w:rsidR="00776FBF" w:rsidRPr="00673F8A" w:rsidRDefault="00776FBF" w:rsidP="00591FE3">
      <w:pPr>
        <w:pStyle w:val="Agency-body-text"/>
        <w:numPr>
          <w:ilvl w:val="0"/>
          <w:numId w:val="45"/>
        </w:numPr>
        <w:rPr>
          <w:rFonts w:asciiTheme="majorHAnsi" w:hAnsiTheme="majorHAnsi" w:cstheme="majorHAnsi"/>
        </w:rPr>
      </w:pPr>
      <w:r w:rsidRPr="00673F8A">
        <w:rPr>
          <w:rFonts w:asciiTheme="majorHAnsi" w:hAnsiTheme="majorHAnsi" w:cstheme="majorHAnsi"/>
          <w:lang w:bidi="pl-PL"/>
        </w:rPr>
        <w:t>Z kim musimy omówić te priorytety?</w:t>
      </w:r>
    </w:p>
    <w:p w14:paraId="4F9B2B32" w14:textId="08A89B21" w:rsidR="00776FBF" w:rsidRPr="00673F8A" w:rsidRDefault="00776FBF" w:rsidP="00591FE3">
      <w:pPr>
        <w:pStyle w:val="Agency-body-text"/>
        <w:rPr>
          <w:rFonts w:asciiTheme="majorHAnsi" w:hAnsiTheme="majorHAnsi" w:cstheme="majorHAnsi"/>
        </w:rPr>
      </w:pPr>
      <w:r w:rsidRPr="00673F8A">
        <w:rPr>
          <w:rFonts w:asciiTheme="majorHAnsi" w:hAnsiTheme="majorHAnsi" w:cstheme="majorHAnsi"/>
          <w:lang w:bidi="pl-PL"/>
        </w:rPr>
        <w:t>Rozważając te pytania, użytkownicy mogą wykryć ewentualne braki i uzgodnić konkretne kluczowe działania, które ułatwią wdrażanie edukacji włączającej. Proces ten może określić kierunek przyszłych zmian na szczeblu krajowym, regionalnym i lokalnym.</w:t>
      </w:r>
    </w:p>
    <w:p w14:paraId="0ED4EA0B" w14:textId="77777777" w:rsidR="00776FBF" w:rsidRPr="00673F8A" w:rsidRDefault="00776FBF" w:rsidP="00591FE3">
      <w:pPr>
        <w:pStyle w:val="Agency-body-text"/>
        <w:rPr>
          <w:rFonts w:asciiTheme="majorHAnsi" w:hAnsiTheme="majorHAnsi" w:cstheme="majorHAnsi"/>
        </w:rPr>
        <w:sectPr w:rsidR="00776FBF" w:rsidRPr="00673F8A" w:rsidSect="008B24CF">
          <w:headerReference w:type="even" r:id="rId25"/>
          <w:pgSz w:w="11899" w:h="16838"/>
          <w:pgMar w:top="1134" w:right="1531" w:bottom="1276" w:left="1531" w:header="709" w:footer="828" w:gutter="0"/>
          <w:cols w:space="708"/>
          <w:titlePg/>
          <w:docGrid w:linePitch="360"/>
        </w:sectPr>
      </w:pPr>
    </w:p>
    <w:p w14:paraId="19236969" w14:textId="074BA305" w:rsidR="00776FBF" w:rsidRPr="00673F8A" w:rsidRDefault="00776FBF" w:rsidP="00591FE3">
      <w:pPr>
        <w:pStyle w:val="Agency-heading-1"/>
        <w:rPr>
          <w:rFonts w:asciiTheme="majorHAnsi" w:hAnsiTheme="majorHAnsi" w:cstheme="majorHAnsi"/>
        </w:rPr>
      </w:pPr>
      <w:bookmarkStart w:id="6" w:name="_Toc129005597"/>
      <w:r w:rsidRPr="00673F8A">
        <w:rPr>
          <w:rFonts w:asciiTheme="majorHAnsi" w:hAnsiTheme="majorHAnsi" w:cstheme="majorHAnsi"/>
          <w:lang w:bidi="pl-PL"/>
        </w:rPr>
        <w:lastRenderedPageBreak/>
        <w:t>Narzędzie do samodzielnego przeglądu polityki CROSP</w:t>
      </w:r>
      <w:bookmarkEnd w:id="6"/>
    </w:p>
    <w:p w14:paraId="7E8FAA92" w14:textId="3F8ABE67" w:rsidR="00776FBF" w:rsidRPr="00673F8A" w:rsidRDefault="00776FBF" w:rsidP="00591FE3">
      <w:pPr>
        <w:pStyle w:val="Agency-heading-2"/>
        <w:rPr>
          <w:rFonts w:asciiTheme="majorHAnsi" w:hAnsiTheme="majorHAnsi" w:cstheme="majorHAnsi"/>
        </w:rPr>
      </w:pPr>
      <w:bookmarkStart w:id="7" w:name="_Toc129005598"/>
      <w:r w:rsidRPr="00673F8A">
        <w:rPr>
          <w:rFonts w:asciiTheme="majorHAnsi" w:hAnsiTheme="majorHAnsi" w:cstheme="majorHAnsi"/>
          <w:lang w:bidi="pl-PL"/>
        </w:rPr>
        <w:t>Zasada wiodąca nr 1: Rozwijanie wspólnego zaangażowania w edukację włączającą</w:t>
      </w:r>
      <w:bookmarkEnd w:id="7"/>
    </w:p>
    <w:p w14:paraId="688FA38A" w14:textId="43F39C5F" w:rsidR="00776FBF" w:rsidRPr="00673F8A" w:rsidRDefault="00776FBF" w:rsidP="00591FE3">
      <w:pPr>
        <w:pStyle w:val="Agency-heading-3"/>
        <w:rPr>
          <w:rFonts w:asciiTheme="majorHAnsi" w:hAnsiTheme="majorHAnsi" w:cstheme="majorHAnsi"/>
        </w:rPr>
      </w:pPr>
      <w:r w:rsidRPr="00673F8A">
        <w:rPr>
          <w:rFonts w:asciiTheme="majorHAnsi" w:hAnsiTheme="majorHAnsi" w:cstheme="majorHAnsi"/>
          <w:lang w:bidi="pl-PL"/>
        </w:rPr>
        <w:t xml:space="preserve">Priorytet/strategia polityczna 1.1: Istnieje wspólne zaangażowanie na rzecz edukacji włączającej wsparte polityczną chęcią promowania </w:t>
      </w:r>
      <w:r w:rsidRPr="00673F8A">
        <w:rPr>
          <w:rFonts w:asciiTheme="majorHAnsi" w:hAnsiTheme="majorHAnsi" w:cstheme="majorHAnsi"/>
          <w:i/>
          <w:lang w:bidi="pl-PL"/>
        </w:rPr>
        <w:t>długoterminowych zmian</w:t>
      </w:r>
    </w:p>
    <w:tbl>
      <w:tblPr>
        <w:tblStyle w:val="TableGrid"/>
        <w:tblW w:w="5000" w:type="pct"/>
        <w:tblLook w:val="04A0" w:firstRow="1" w:lastRow="0" w:firstColumn="1" w:lastColumn="0" w:noHBand="0" w:noVBand="1"/>
      </w:tblPr>
      <w:tblGrid>
        <w:gridCol w:w="6441"/>
        <w:gridCol w:w="1394"/>
        <w:gridCol w:w="1394"/>
        <w:gridCol w:w="1520"/>
        <w:gridCol w:w="1556"/>
        <w:gridCol w:w="2115"/>
      </w:tblGrid>
      <w:tr w:rsidR="00776FBF" w:rsidRPr="00673F8A" w14:paraId="756C2756" w14:textId="77777777" w:rsidTr="008B24CF">
        <w:trPr>
          <w:cantSplit/>
          <w:tblHeader/>
        </w:trPr>
        <w:tc>
          <w:tcPr>
            <w:tcW w:w="2250" w:type="pct"/>
            <w:shd w:val="clear" w:color="auto" w:fill="D9D9D9" w:themeFill="background1" w:themeFillShade="D9"/>
          </w:tcPr>
          <w:p w14:paraId="6981D2C0"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Kluczowe działania</w:t>
            </w:r>
          </w:p>
        </w:tc>
        <w:tc>
          <w:tcPr>
            <w:tcW w:w="500" w:type="pct"/>
            <w:shd w:val="clear" w:color="auto" w:fill="D9D9D9" w:themeFill="background1" w:themeFillShade="D9"/>
          </w:tcPr>
          <w:p w14:paraId="347F05FD"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0 – Jeszcze nie</w:t>
            </w:r>
          </w:p>
        </w:tc>
        <w:tc>
          <w:tcPr>
            <w:tcW w:w="500" w:type="pct"/>
            <w:shd w:val="clear" w:color="auto" w:fill="D9D9D9" w:themeFill="background1" w:themeFillShade="D9"/>
          </w:tcPr>
          <w:p w14:paraId="08158684"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1 – Planowane</w:t>
            </w:r>
          </w:p>
        </w:tc>
        <w:tc>
          <w:tcPr>
            <w:tcW w:w="500" w:type="pct"/>
            <w:shd w:val="clear" w:color="auto" w:fill="D9D9D9" w:themeFill="background1" w:themeFillShade="D9"/>
          </w:tcPr>
          <w:p w14:paraId="3CD633FF"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2 – Częściowo wprowadzone</w:t>
            </w:r>
          </w:p>
        </w:tc>
        <w:tc>
          <w:tcPr>
            <w:tcW w:w="500" w:type="pct"/>
            <w:shd w:val="clear" w:color="auto" w:fill="D9D9D9" w:themeFill="background1" w:themeFillShade="D9"/>
          </w:tcPr>
          <w:p w14:paraId="00958067"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3 – Wprowadzone</w:t>
            </w:r>
          </w:p>
        </w:tc>
        <w:tc>
          <w:tcPr>
            <w:tcW w:w="750" w:type="pct"/>
            <w:shd w:val="clear" w:color="auto" w:fill="D9D9D9" w:themeFill="background1" w:themeFillShade="D9"/>
          </w:tcPr>
          <w:p w14:paraId="026B9CD4"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Uwagi</w:t>
            </w:r>
          </w:p>
        </w:tc>
      </w:tr>
      <w:tr w:rsidR="00776FBF" w:rsidRPr="00673F8A" w14:paraId="534E189C" w14:textId="77777777" w:rsidTr="008B24CF">
        <w:trPr>
          <w:cantSplit/>
        </w:trPr>
        <w:tc>
          <w:tcPr>
            <w:tcW w:w="2250" w:type="pct"/>
          </w:tcPr>
          <w:p w14:paraId="512E0E08"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1.1.1</w:t>
            </w:r>
            <w:r w:rsidRPr="00673F8A">
              <w:rPr>
                <w:rFonts w:asciiTheme="majorHAnsi" w:hAnsiTheme="majorHAnsi" w:cstheme="majorHAnsi"/>
                <w:sz w:val="22"/>
                <w:lang w:bidi="pl-PL"/>
              </w:rPr>
              <w:t>: Czy istnieją międzyresortowe instytucje wspierające długoterminowe zmiany na rzecz edukacji włączającej?</w:t>
            </w:r>
          </w:p>
        </w:tc>
        <w:tc>
          <w:tcPr>
            <w:tcW w:w="500" w:type="pct"/>
          </w:tcPr>
          <w:p w14:paraId="6EDD16E7"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32C49F7E"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3C277D1D"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51F7A14B"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23F39955"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6B7BFAD8" w14:textId="77777777" w:rsidTr="008B24CF">
        <w:trPr>
          <w:cantSplit/>
        </w:trPr>
        <w:tc>
          <w:tcPr>
            <w:tcW w:w="2250" w:type="pct"/>
          </w:tcPr>
          <w:p w14:paraId="7613047E"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1.1.2</w:t>
            </w:r>
            <w:r w:rsidRPr="00673F8A">
              <w:rPr>
                <w:rFonts w:asciiTheme="majorHAnsi" w:hAnsiTheme="majorHAnsi" w:cstheme="majorHAnsi"/>
                <w:sz w:val="22"/>
                <w:lang w:bidi="pl-PL"/>
              </w:rPr>
              <w:t>: Czy istnieją mechanizmy zarządzania i/lub finansowania, które zachęcają specjalistów z placówek ogólnodostępnych i specjalistycznych do angażowania się w długoterminową zmianę?</w:t>
            </w:r>
          </w:p>
        </w:tc>
        <w:tc>
          <w:tcPr>
            <w:tcW w:w="500" w:type="pct"/>
          </w:tcPr>
          <w:p w14:paraId="52A03E39"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687FF2A3"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0F8C4091"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1295BCFE"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1580063C"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355531BD" w14:textId="77777777" w:rsidTr="008B24CF">
        <w:trPr>
          <w:cantSplit/>
        </w:trPr>
        <w:tc>
          <w:tcPr>
            <w:tcW w:w="2250" w:type="pct"/>
          </w:tcPr>
          <w:p w14:paraId="0E532283"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1.1.3</w:t>
            </w:r>
            <w:r w:rsidRPr="00673F8A">
              <w:rPr>
                <w:rFonts w:asciiTheme="majorHAnsi" w:hAnsiTheme="majorHAnsi" w:cstheme="majorHAnsi"/>
                <w:sz w:val="22"/>
                <w:lang w:bidi="pl-PL"/>
              </w:rPr>
              <w:t>: Czy struktury wsparcia pozwalają profesjonalistom zajmującym się specjalistycznym wsparciem wziąć odpowiedzialność za wszystkich uczniów?</w:t>
            </w:r>
          </w:p>
        </w:tc>
        <w:tc>
          <w:tcPr>
            <w:tcW w:w="500" w:type="pct"/>
          </w:tcPr>
          <w:p w14:paraId="265FC0C0"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42725254"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36CD2C6B"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82DDEC8"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12C89DAA"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28035CC2" w14:textId="77777777" w:rsidTr="008B24CF">
        <w:trPr>
          <w:cantSplit/>
        </w:trPr>
        <w:tc>
          <w:tcPr>
            <w:tcW w:w="2250" w:type="pct"/>
          </w:tcPr>
          <w:p w14:paraId="2061F53B"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sz w:val="22"/>
                <w:lang w:bidi="pl-PL"/>
              </w:rPr>
              <w:t>Inne</w:t>
            </w:r>
            <w:r w:rsidRPr="00673F8A">
              <w:rPr>
                <w:rFonts w:asciiTheme="majorHAnsi" w:hAnsiTheme="majorHAnsi" w:cstheme="majorHAnsi"/>
                <w:i/>
                <w:sz w:val="22"/>
                <w:lang w:bidi="pl-PL"/>
              </w:rPr>
              <w:t xml:space="preserve"> (proszę podać, jakie)</w:t>
            </w:r>
          </w:p>
        </w:tc>
        <w:tc>
          <w:tcPr>
            <w:tcW w:w="500" w:type="pct"/>
          </w:tcPr>
          <w:p w14:paraId="69099C8B"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30C75E9B"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6B853F8A"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1E38C2A"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41850AFD" w14:textId="77777777" w:rsidR="00776FBF" w:rsidRPr="00673F8A" w:rsidRDefault="00776FBF" w:rsidP="00591FE3">
            <w:pPr>
              <w:pStyle w:val="Agency-body-text"/>
              <w:rPr>
                <w:rFonts w:asciiTheme="majorHAnsi" w:hAnsiTheme="majorHAnsi" w:cstheme="majorHAnsi"/>
                <w:sz w:val="22"/>
                <w:szCs w:val="22"/>
              </w:rPr>
            </w:pPr>
          </w:p>
        </w:tc>
      </w:tr>
    </w:tbl>
    <w:p w14:paraId="240A57F1" w14:textId="7A6A96C9" w:rsidR="00776FBF" w:rsidRPr="00673F8A" w:rsidRDefault="00776FBF" w:rsidP="00591FE3">
      <w:pPr>
        <w:pStyle w:val="Agency-heading-3"/>
        <w:rPr>
          <w:rFonts w:asciiTheme="majorHAnsi" w:hAnsiTheme="majorHAnsi" w:cstheme="majorHAnsi"/>
        </w:rPr>
      </w:pPr>
      <w:r w:rsidRPr="00673F8A">
        <w:rPr>
          <w:rFonts w:asciiTheme="majorHAnsi" w:hAnsiTheme="majorHAnsi" w:cstheme="majorHAnsi"/>
          <w:lang w:bidi="pl-PL"/>
        </w:rPr>
        <w:lastRenderedPageBreak/>
        <w:t xml:space="preserve">Priorytet/strategia polityczna 1.2: Polityka narodowa obejmuje wspólne działania na rzecz edukacji włączającej, wsparte </w:t>
      </w:r>
      <w:r w:rsidRPr="00673F8A">
        <w:rPr>
          <w:rFonts w:asciiTheme="majorHAnsi" w:hAnsiTheme="majorHAnsi" w:cstheme="majorHAnsi"/>
          <w:i/>
          <w:lang w:bidi="pl-PL"/>
        </w:rPr>
        <w:t>podejściem opartym na prawach człowieka</w:t>
      </w:r>
    </w:p>
    <w:tbl>
      <w:tblPr>
        <w:tblStyle w:val="TableGrid"/>
        <w:tblW w:w="5000" w:type="pct"/>
        <w:tblLook w:val="04A0" w:firstRow="1" w:lastRow="0" w:firstColumn="1" w:lastColumn="0" w:noHBand="0" w:noVBand="1"/>
      </w:tblPr>
      <w:tblGrid>
        <w:gridCol w:w="6441"/>
        <w:gridCol w:w="1394"/>
        <w:gridCol w:w="1394"/>
        <w:gridCol w:w="1520"/>
        <w:gridCol w:w="1556"/>
        <w:gridCol w:w="2115"/>
      </w:tblGrid>
      <w:tr w:rsidR="00776FBF" w:rsidRPr="00673F8A" w14:paraId="2A3C0A70" w14:textId="77777777" w:rsidTr="00C01411">
        <w:trPr>
          <w:cantSplit/>
          <w:tblHeader/>
        </w:trPr>
        <w:tc>
          <w:tcPr>
            <w:tcW w:w="2250" w:type="pct"/>
            <w:shd w:val="clear" w:color="auto" w:fill="D9D9D9" w:themeFill="background1" w:themeFillShade="D9"/>
          </w:tcPr>
          <w:p w14:paraId="3BDC8DBF"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Kluczowe działania</w:t>
            </w:r>
          </w:p>
        </w:tc>
        <w:tc>
          <w:tcPr>
            <w:tcW w:w="500" w:type="pct"/>
            <w:shd w:val="clear" w:color="auto" w:fill="D9D9D9" w:themeFill="background1" w:themeFillShade="D9"/>
          </w:tcPr>
          <w:p w14:paraId="1736A005"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0 – Jeszcze nie</w:t>
            </w:r>
          </w:p>
        </w:tc>
        <w:tc>
          <w:tcPr>
            <w:tcW w:w="500" w:type="pct"/>
            <w:shd w:val="clear" w:color="auto" w:fill="D9D9D9" w:themeFill="background1" w:themeFillShade="D9"/>
          </w:tcPr>
          <w:p w14:paraId="25A5AC2C"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1 – Planowane</w:t>
            </w:r>
          </w:p>
        </w:tc>
        <w:tc>
          <w:tcPr>
            <w:tcW w:w="500" w:type="pct"/>
            <w:shd w:val="clear" w:color="auto" w:fill="D9D9D9" w:themeFill="background1" w:themeFillShade="D9"/>
          </w:tcPr>
          <w:p w14:paraId="5FCACAFB"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2 – Częściowo wprowadzone</w:t>
            </w:r>
          </w:p>
        </w:tc>
        <w:tc>
          <w:tcPr>
            <w:tcW w:w="500" w:type="pct"/>
            <w:shd w:val="clear" w:color="auto" w:fill="D9D9D9" w:themeFill="background1" w:themeFillShade="D9"/>
          </w:tcPr>
          <w:p w14:paraId="01D9E577"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3 – Wprowadzone</w:t>
            </w:r>
          </w:p>
        </w:tc>
        <w:tc>
          <w:tcPr>
            <w:tcW w:w="750" w:type="pct"/>
            <w:shd w:val="clear" w:color="auto" w:fill="D9D9D9" w:themeFill="background1" w:themeFillShade="D9"/>
          </w:tcPr>
          <w:p w14:paraId="1F44B763"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Uwagi</w:t>
            </w:r>
          </w:p>
        </w:tc>
      </w:tr>
      <w:tr w:rsidR="00776FBF" w:rsidRPr="00673F8A" w14:paraId="3683E2F1" w14:textId="77777777" w:rsidTr="00C01411">
        <w:trPr>
          <w:cantSplit/>
        </w:trPr>
        <w:tc>
          <w:tcPr>
            <w:tcW w:w="2250" w:type="pct"/>
          </w:tcPr>
          <w:p w14:paraId="5C694161"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1.2.1</w:t>
            </w:r>
            <w:r w:rsidRPr="00673F8A">
              <w:rPr>
                <w:rFonts w:asciiTheme="majorHAnsi" w:hAnsiTheme="majorHAnsi" w:cstheme="majorHAnsi"/>
                <w:sz w:val="22"/>
                <w:lang w:bidi="pl-PL"/>
              </w:rPr>
              <w:t>: Czy istnieje jasne, długoterminowe zobowiązanie polityczne wspierające podejście oparte na prawach człowieka w ustawodawstwie i polityce?</w:t>
            </w:r>
          </w:p>
        </w:tc>
        <w:tc>
          <w:tcPr>
            <w:tcW w:w="500" w:type="pct"/>
          </w:tcPr>
          <w:p w14:paraId="4CFE0625"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483EA676"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2684E1B9"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52D43C6A"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331E8FEA"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2884FD38" w14:textId="77777777" w:rsidTr="00C01411">
        <w:trPr>
          <w:cantSplit/>
        </w:trPr>
        <w:tc>
          <w:tcPr>
            <w:tcW w:w="2250" w:type="pct"/>
          </w:tcPr>
          <w:p w14:paraId="7CA616B5"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1.2.2</w:t>
            </w:r>
            <w:r w:rsidRPr="00673F8A">
              <w:rPr>
                <w:rFonts w:asciiTheme="majorHAnsi" w:hAnsiTheme="majorHAnsi" w:cstheme="majorHAnsi"/>
                <w:sz w:val="22"/>
                <w:lang w:bidi="pl-PL"/>
              </w:rPr>
              <w:t>: Czy zgodnie z podejściem opartym na prawach człowieka następuje wyraźne odejście od podejścia medycznego na rzecz podejścia społeczno-pedagogicznego?</w:t>
            </w:r>
          </w:p>
        </w:tc>
        <w:tc>
          <w:tcPr>
            <w:tcW w:w="500" w:type="pct"/>
          </w:tcPr>
          <w:p w14:paraId="0AC211D2"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523266B3"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29AD0D1"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3849E26E"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05805D39"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35F94245" w14:textId="77777777" w:rsidTr="00C01411">
        <w:trPr>
          <w:cantSplit/>
        </w:trPr>
        <w:tc>
          <w:tcPr>
            <w:tcW w:w="2250" w:type="pct"/>
          </w:tcPr>
          <w:p w14:paraId="10F318F3"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1.2.3</w:t>
            </w:r>
            <w:r w:rsidRPr="00673F8A">
              <w:rPr>
                <w:rFonts w:asciiTheme="majorHAnsi" w:hAnsiTheme="majorHAnsi" w:cstheme="majorHAnsi"/>
                <w:sz w:val="22"/>
                <w:lang w:bidi="pl-PL"/>
              </w:rPr>
              <w:t>: Czy istnieją wskaźniki dokumentujące wdrożenie podejścia społeczno-pedagogicznego?</w:t>
            </w:r>
          </w:p>
        </w:tc>
        <w:tc>
          <w:tcPr>
            <w:tcW w:w="500" w:type="pct"/>
          </w:tcPr>
          <w:p w14:paraId="5910E051"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77A6C8C"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2EA330FE"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459B5D1C"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744FD708"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67E64001" w14:textId="77777777" w:rsidTr="00C01411">
        <w:trPr>
          <w:cantSplit/>
        </w:trPr>
        <w:tc>
          <w:tcPr>
            <w:tcW w:w="2250" w:type="pct"/>
          </w:tcPr>
          <w:p w14:paraId="36702E5A"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sz w:val="22"/>
                <w:lang w:bidi="pl-PL"/>
              </w:rPr>
              <w:t>Inne</w:t>
            </w:r>
            <w:r w:rsidRPr="00673F8A">
              <w:rPr>
                <w:rFonts w:asciiTheme="majorHAnsi" w:hAnsiTheme="majorHAnsi" w:cstheme="majorHAnsi"/>
                <w:i/>
                <w:sz w:val="22"/>
                <w:lang w:bidi="pl-PL"/>
              </w:rPr>
              <w:t xml:space="preserve"> (proszę podać, jakie)</w:t>
            </w:r>
          </w:p>
        </w:tc>
        <w:tc>
          <w:tcPr>
            <w:tcW w:w="500" w:type="pct"/>
          </w:tcPr>
          <w:p w14:paraId="08AF1202"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3F528C00"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5CD1BB75"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5116113"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36C6137C" w14:textId="77777777" w:rsidR="00776FBF" w:rsidRPr="00673F8A" w:rsidRDefault="00776FBF" w:rsidP="00591FE3">
            <w:pPr>
              <w:pStyle w:val="Agency-body-text"/>
              <w:rPr>
                <w:rFonts w:asciiTheme="majorHAnsi" w:hAnsiTheme="majorHAnsi" w:cstheme="majorHAnsi"/>
                <w:sz w:val="22"/>
                <w:szCs w:val="22"/>
              </w:rPr>
            </w:pPr>
          </w:p>
        </w:tc>
      </w:tr>
    </w:tbl>
    <w:p w14:paraId="07325CE7" w14:textId="6CCDC847" w:rsidR="00776FBF" w:rsidRPr="00673F8A" w:rsidRDefault="00776FBF" w:rsidP="00591FE3">
      <w:pPr>
        <w:pStyle w:val="Agency-heading-3"/>
        <w:rPr>
          <w:rFonts w:asciiTheme="majorHAnsi" w:hAnsiTheme="majorHAnsi" w:cstheme="majorHAnsi"/>
        </w:rPr>
      </w:pPr>
      <w:r w:rsidRPr="00673F8A">
        <w:rPr>
          <w:rFonts w:asciiTheme="majorHAnsi" w:hAnsiTheme="majorHAnsi" w:cstheme="majorHAnsi"/>
          <w:lang w:bidi="pl-PL"/>
        </w:rPr>
        <w:t xml:space="preserve">Priorytet/strategia polityczna 1.3: Wprowadzono przepisy i strategie promujące </w:t>
      </w:r>
      <w:r w:rsidRPr="00673F8A">
        <w:rPr>
          <w:rFonts w:asciiTheme="majorHAnsi" w:hAnsiTheme="majorHAnsi" w:cstheme="majorHAnsi"/>
          <w:i/>
          <w:lang w:bidi="pl-PL"/>
        </w:rPr>
        <w:t>zgodne rozumienie</w:t>
      </w:r>
      <w:r w:rsidRPr="00673F8A">
        <w:rPr>
          <w:rFonts w:asciiTheme="majorHAnsi" w:hAnsiTheme="majorHAnsi" w:cstheme="majorHAnsi"/>
          <w:lang w:bidi="pl-PL"/>
        </w:rPr>
        <w:t xml:space="preserve"> edukacji włączającej przez sektor ogólnodostępny i specjalistyczny</w:t>
      </w:r>
    </w:p>
    <w:tbl>
      <w:tblPr>
        <w:tblStyle w:val="TableGrid"/>
        <w:tblW w:w="5000" w:type="pct"/>
        <w:tblLook w:val="04A0" w:firstRow="1" w:lastRow="0" w:firstColumn="1" w:lastColumn="0" w:noHBand="0" w:noVBand="1"/>
      </w:tblPr>
      <w:tblGrid>
        <w:gridCol w:w="6441"/>
        <w:gridCol w:w="1394"/>
        <w:gridCol w:w="1394"/>
        <w:gridCol w:w="1520"/>
        <w:gridCol w:w="1556"/>
        <w:gridCol w:w="2115"/>
      </w:tblGrid>
      <w:tr w:rsidR="00776FBF" w:rsidRPr="00673F8A" w14:paraId="309F836D" w14:textId="77777777" w:rsidTr="00C01411">
        <w:trPr>
          <w:cantSplit/>
          <w:tblHeader/>
        </w:trPr>
        <w:tc>
          <w:tcPr>
            <w:tcW w:w="2250" w:type="pct"/>
            <w:shd w:val="clear" w:color="auto" w:fill="D9D9D9" w:themeFill="background1" w:themeFillShade="D9"/>
          </w:tcPr>
          <w:p w14:paraId="3222CB08"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Kluczowe działania</w:t>
            </w:r>
          </w:p>
        </w:tc>
        <w:tc>
          <w:tcPr>
            <w:tcW w:w="500" w:type="pct"/>
            <w:shd w:val="clear" w:color="auto" w:fill="D9D9D9" w:themeFill="background1" w:themeFillShade="D9"/>
          </w:tcPr>
          <w:p w14:paraId="7BD3C5D3"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0 – Jeszcze nie</w:t>
            </w:r>
          </w:p>
        </w:tc>
        <w:tc>
          <w:tcPr>
            <w:tcW w:w="500" w:type="pct"/>
            <w:shd w:val="clear" w:color="auto" w:fill="D9D9D9" w:themeFill="background1" w:themeFillShade="D9"/>
          </w:tcPr>
          <w:p w14:paraId="06591A47"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1 – Planowane</w:t>
            </w:r>
          </w:p>
        </w:tc>
        <w:tc>
          <w:tcPr>
            <w:tcW w:w="500" w:type="pct"/>
            <w:shd w:val="clear" w:color="auto" w:fill="D9D9D9" w:themeFill="background1" w:themeFillShade="D9"/>
          </w:tcPr>
          <w:p w14:paraId="2351DB8E"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2 – Częściowo wprowadzone</w:t>
            </w:r>
          </w:p>
        </w:tc>
        <w:tc>
          <w:tcPr>
            <w:tcW w:w="500" w:type="pct"/>
            <w:shd w:val="clear" w:color="auto" w:fill="D9D9D9" w:themeFill="background1" w:themeFillShade="D9"/>
          </w:tcPr>
          <w:p w14:paraId="16608E30"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3 – Wprowadzone</w:t>
            </w:r>
          </w:p>
        </w:tc>
        <w:tc>
          <w:tcPr>
            <w:tcW w:w="750" w:type="pct"/>
            <w:shd w:val="clear" w:color="auto" w:fill="D9D9D9" w:themeFill="background1" w:themeFillShade="D9"/>
          </w:tcPr>
          <w:p w14:paraId="113B7260"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Uwagi</w:t>
            </w:r>
          </w:p>
        </w:tc>
      </w:tr>
      <w:tr w:rsidR="00776FBF" w:rsidRPr="00673F8A" w14:paraId="2AF89578" w14:textId="77777777" w:rsidTr="00C01411">
        <w:trPr>
          <w:cantSplit/>
        </w:trPr>
        <w:tc>
          <w:tcPr>
            <w:tcW w:w="2250" w:type="pct"/>
          </w:tcPr>
          <w:p w14:paraId="7281A910"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1.3.1</w:t>
            </w:r>
            <w:r w:rsidRPr="00673F8A">
              <w:rPr>
                <w:rFonts w:asciiTheme="majorHAnsi" w:hAnsiTheme="majorHAnsi" w:cstheme="majorHAnsi"/>
                <w:sz w:val="22"/>
                <w:lang w:bidi="pl-PL"/>
              </w:rPr>
              <w:t>: Czy ustanowiono obszary dialogu opartego na współpracy zainteresowanych stron z placówek ogólnodostępnych i specjalistycznych?</w:t>
            </w:r>
          </w:p>
        </w:tc>
        <w:tc>
          <w:tcPr>
            <w:tcW w:w="500" w:type="pct"/>
          </w:tcPr>
          <w:p w14:paraId="733FBB0D"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6EF7E5D2"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37388C1F"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0F644B38"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15A6618A"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24678BFE" w14:textId="77777777" w:rsidTr="00C01411">
        <w:trPr>
          <w:cantSplit/>
        </w:trPr>
        <w:tc>
          <w:tcPr>
            <w:tcW w:w="2250" w:type="pct"/>
          </w:tcPr>
          <w:p w14:paraId="1D8AE820"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lastRenderedPageBreak/>
              <w:t>1.3.2</w:t>
            </w:r>
            <w:r w:rsidRPr="00673F8A">
              <w:rPr>
                <w:rFonts w:asciiTheme="majorHAnsi" w:hAnsiTheme="majorHAnsi" w:cstheme="majorHAnsi"/>
                <w:sz w:val="22"/>
                <w:lang w:bidi="pl-PL"/>
              </w:rPr>
              <w:t>: Czy istnieje zestaw mechanizmów pozwalających wypracować wspólny język między sektorem ogólnodostępnym i specjalistycznym?</w:t>
            </w:r>
          </w:p>
        </w:tc>
        <w:tc>
          <w:tcPr>
            <w:tcW w:w="500" w:type="pct"/>
          </w:tcPr>
          <w:p w14:paraId="74F7CAB2"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6127FBE8"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55F7ED30"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23533896"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4AAE866B"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543BA82E" w14:textId="77777777" w:rsidTr="00C01411">
        <w:trPr>
          <w:cantSplit/>
        </w:trPr>
        <w:tc>
          <w:tcPr>
            <w:tcW w:w="2250" w:type="pct"/>
          </w:tcPr>
          <w:p w14:paraId="33724FF0"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1.3.3</w:t>
            </w:r>
            <w:r w:rsidRPr="00673F8A">
              <w:rPr>
                <w:rFonts w:asciiTheme="majorHAnsi" w:hAnsiTheme="majorHAnsi" w:cstheme="majorHAnsi"/>
                <w:sz w:val="22"/>
                <w:lang w:bidi="pl-PL"/>
              </w:rPr>
              <w:t>: Czy istnieją wskaźniki pozwalające ocenić poziom rozumienia pojęcia edukacji włączającej przez specjalistów z placówek ogólnodostępnych i specjalistycznych?</w:t>
            </w:r>
          </w:p>
        </w:tc>
        <w:tc>
          <w:tcPr>
            <w:tcW w:w="500" w:type="pct"/>
          </w:tcPr>
          <w:p w14:paraId="43717AA9"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37B8261"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6445AD09"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600C1E64"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4BF6C04A"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2D2A2C3D" w14:textId="77777777" w:rsidTr="00C01411">
        <w:trPr>
          <w:cantSplit/>
        </w:trPr>
        <w:tc>
          <w:tcPr>
            <w:tcW w:w="2250" w:type="pct"/>
          </w:tcPr>
          <w:p w14:paraId="0FAFC9A0"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sz w:val="22"/>
                <w:lang w:bidi="pl-PL"/>
              </w:rPr>
              <w:t>Inne</w:t>
            </w:r>
            <w:r w:rsidRPr="00673F8A">
              <w:rPr>
                <w:rFonts w:asciiTheme="majorHAnsi" w:hAnsiTheme="majorHAnsi" w:cstheme="majorHAnsi"/>
                <w:i/>
                <w:sz w:val="22"/>
                <w:lang w:bidi="pl-PL"/>
              </w:rPr>
              <w:t xml:space="preserve"> (proszę podać, jakie)</w:t>
            </w:r>
          </w:p>
        </w:tc>
        <w:tc>
          <w:tcPr>
            <w:tcW w:w="500" w:type="pct"/>
          </w:tcPr>
          <w:p w14:paraId="65D6BB97"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9E78018"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412A1CAB"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079AA105"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521FE893" w14:textId="77777777" w:rsidR="00776FBF" w:rsidRPr="00673F8A" w:rsidRDefault="00776FBF" w:rsidP="00591FE3">
            <w:pPr>
              <w:pStyle w:val="Agency-body-text"/>
              <w:rPr>
                <w:rFonts w:asciiTheme="majorHAnsi" w:hAnsiTheme="majorHAnsi" w:cstheme="majorHAnsi"/>
                <w:sz w:val="22"/>
                <w:szCs w:val="22"/>
              </w:rPr>
            </w:pPr>
          </w:p>
        </w:tc>
      </w:tr>
    </w:tbl>
    <w:p w14:paraId="45EFFC06" w14:textId="17DBA046" w:rsidR="00776FBF" w:rsidRPr="00673F8A" w:rsidRDefault="00776FBF" w:rsidP="00591FE3">
      <w:pPr>
        <w:pStyle w:val="Agency-heading-2"/>
        <w:rPr>
          <w:rFonts w:asciiTheme="majorHAnsi" w:eastAsiaTheme="minorHAnsi" w:hAnsiTheme="majorHAnsi" w:cstheme="majorHAnsi"/>
        </w:rPr>
      </w:pPr>
      <w:bookmarkStart w:id="8" w:name="_Toc129005599"/>
      <w:r w:rsidRPr="00673F8A">
        <w:rPr>
          <w:rFonts w:asciiTheme="majorHAnsi" w:hAnsiTheme="majorHAnsi" w:cstheme="majorHAnsi"/>
          <w:lang w:bidi="pl-PL"/>
        </w:rPr>
        <w:t>Zasada wiodąca nr 2: Promowanie wymiany wiedzy i nabywania kompetencji sprzyjających włączeniu społecznemu poprzez współpracę i tworzenie sieci kontaktów</w:t>
      </w:r>
      <w:bookmarkEnd w:id="8"/>
    </w:p>
    <w:p w14:paraId="22A4402F" w14:textId="3327FD4A" w:rsidR="00776FBF" w:rsidRPr="00673F8A" w:rsidRDefault="00776FBF" w:rsidP="00591FE3">
      <w:pPr>
        <w:pStyle w:val="Agency-heading-3"/>
        <w:rPr>
          <w:rFonts w:asciiTheme="majorHAnsi" w:hAnsiTheme="majorHAnsi" w:cstheme="majorHAnsi"/>
          <w:bCs/>
          <w:i/>
          <w:iCs/>
        </w:rPr>
      </w:pPr>
      <w:r w:rsidRPr="00673F8A">
        <w:rPr>
          <w:rFonts w:asciiTheme="majorHAnsi" w:hAnsiTheme="majorHAnsi" w:cstheme="majorHAnsi"/>
          <w:lang w:bidi="pl-PL"/>
        </w:rPr>
        <w:t xml:space="preserve">Priorytet/strategia polityczna 2.1: Polityki i strategie wspierają dzielenie się wiedzą poprzez rozwój </w:t>
      </w:r>
      <w:r w:rsidRPr="00673F8A">
        <w:rPr>
          <w:rFonts w:asciiTheme="majorHAnsi" w:hAnsiTheme="majorHAnsi" w:cstheme="majorHAnsi"/>
          <w:i/>
          <w:lang w:bidi="pl-PL"/>
        </w:rPr>
        <w:t>profesjonalnych społeczności uczących się</w:t>
      </w:r>
    </w:p>
    <w:tbl>
      <w:tblPr>
        <w:tblStyle w:val="TableGrid"/>
        <w:tblW w:w="5000" w:type="pct"/>
        <w:tblLook w:val="04A0" w:firstRow="1" w:lastRow="0" w:firstColumn="1" w:lastColumn="0" w:noHBand="0" w:noVBand="1"/>
      </w:tblPr>
      <w:tblGrid>
        <w:gridCol w:w="6441"/>
        <w:gridCol w:w="1394"/>
        <w:gridCol w:w="1394"/>
        <w:gridCol w:w="1520"/>
        <w:gridCol w:w="1556"/>
        <w:gridCol w:w="2115"/>
      </w:tblGrid>
      <w:tr w:rsidR="00776FBF" w:rsidRPr="00673F8A" w14:paraId="60B33AF7" w14:textId="77777777" w:rsidTr="00C01411">
        <w:trPr>
          <w:cantSplit/>
          <w:tblHeader/>
        </w:trPr>
        <w:tc>
          <w:tcPr>
            <w:tcW w:w="2250" w:type="pct"/>
            <w:shd w:val="clear" w:color="auto" w:fill="D9D9D9" w:themeFill="background1" w:themeFillShade="D9"/>
          </w:tcPr>
          <w:p w14:paraId="123F01ED"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Kluczowe działania</w:t>
            </w:r>
          </w:p>
        </w:tc>
        <w:tc>
          <w:tcPr>
            <w:tcW w:w="500" w:type="pct"/>
            <w:shd w:val="clear" w:color="auto" w:fill="D9D9D9" w:themeFill="background1" w:themeFillShade="D9"/>
          </w:tcPr>
          <w:p w14:paraId="16399314"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0 – Jeszcze nie</w:t>
            </w:r>
          </w:p>
        </w:tc>
        <w:tc>
          <w:tcPr>
            <w:tcW w:w="500" w:type="pct"/>
            <w:shd w:val="clear" w:color="auto" w:fill="D9D9D9" w:themeFill="background1" w:themeFillShade="D9"/>
          </w:tcPr>
          <w:p w14:paraId="39CC1FA9"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1 – Planowane</w:t>
            </w:r>
          </w:p>
        </w:tc>
        <w:tc>
          <w:tcPr>
            <w:tcW w:w="500" w:type="pct"/>
            <w:shd w:val="clear" w:color="auto" w:fill="D9D9D9" w:themeFill="background1" w:themeFillShade="D9"/>
          </w:tcPr>
          <w:p w14:paraId="66E7757A"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2 – Częściowo wprowadzone</w:t>
            </w:r>
          </w:p>
        </w:tc>
        <w:tc>
          <w:tcPr>
            <w:tcW w:w="500" w:type="pct"/>
            <w:shd w:val="clear" w:color="auto" w:fill="D9D9D9" w:themeFill="background1" w:themeFillShade="D9"/>
          </w:tcPr>
          <w:p w14:paraId="5892B66A"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3 – Wprowadzone</w:t>
            </w:r>
          </w:p>
        </w:tc>
        <w:tc>
          <w:tcPr>
            <w:tcW w:w="750" w:type="pct"/>
            <w:shd w:val="clear" w:color="auto" w:fill="D9D9D9" w:themeFill="background1" w:themeFillShade="D9"/>
          </w:tcPr>
          <w:p w14:paraId="0F6CEC55"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Uwagi</w:t>
            </w:r>
          </w:p>
        </w:tc>
      </w:tr>
      <w:tr w:rsidR="00776FBF" w:rsidRPr="00673F8A" w14:paraId="00C67DC0" w14:textId="77777777" w:rsidTr="00C01411">
        <w:trPr>
          <w:cantSplit/>
        </w:trPr>
        <w:tc>
          <w:tcPr>
            <w:tcW w:w="2250" w:type="pct"/>
          </w:tcPr>
          <w:p w14:paraId="56E9F783"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2.1.1</w:t>
            </w:r>
            <w:r w:rsidRPr="00673F8A">
              <w:rPr>
                <w:rFonts w:asciiTheme="majorHAnsi" w:hAnsiTheme="majorHAnsi" w:cstheme="majorHAnsi"/>
                <w:sz w:val="22"/>
                <w:lang w:bidi="pl-PL"/>
              </w:rPr>
              <w:t>: Czy istnieją platformy współpracy promujące kooperację pomiędzy specjalistami z placówek ogólnodostępnych i specjalistycznych?</w:t>
            </w:r>
          </w:p>
        </w:tc>
        <w:tc>
          <w:tcPr>
            <w:tcW w:w="500" w:type="pct"/>
          </w:tcPr>
          <w:p w14:paraId="68C93800"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0A7648EC"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6D82EF1"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5E8DD001"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0171AB55"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03528B7D" w14:textId="77777777" w:rsidTr="00C01411">
        <w:trPr>
          <w:cantSplit/>
        </w:trPr>
        <w:tc>
          <w:tcPr>
            <w:tcW w:w="2250" w:type="pct"/>
          </w:tcPr>
          <w:p w14:paraId="59D2E61F"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2.1.2</w:t>
            </w:r>
            <w:r w:rsidRPr="00673F8A">
              <w:rPr>
                <w:rFonts w:asciiTheme="majorHAnsi" w:hAnsiTheme="majorHAnsi" w:cstheme="majorHAnsi"/>
                <w:sz w:val="22"/>
                <w:lang w:bidi="pl-PL"/>
              </w:rPr>
              <w:t>: Czy dzielenie się wiedzą pomaga szkołom w tworzeniu wysokiej jakości włączających środowisk edukacyjnych?</w:t>
            </w:r>
          </w:p>
        </w:tc>
        <w:tc>
          <w:tcPr>
            <w:tcW w:w="500" w:type="pct"/>
          </w:tcPr>
          <w:p w14:paraId="0AD32185"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60B9A5E9"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4D1EB722"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2E6464E0"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5C7EB0D4"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5B6C5B1D" w14:textId="77777777" w:rsidTr="00C01411">
        <w:trPr>
          <w:cantSplit/>
        </w:trPr>
        <w:tc>
          <w:tcPr>
            <w:tcW w:w="2250" w:type="pct"/>
          </w:tcPr>
          <w:p w14:paraId="10BDDF0E" w14:textId="014D9D05"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lastRenderedPageBreak/>
              <w:t>2.1.3</w:t>
            </w:r>
            <w:r w:rsidRPr="00673F8A">
              <w:rPr>
                <w:rFonts w:asciiTheme="majorHAnsi" w:hAnsiTheme="majorHAnsi" w:cstheme="majorHAnsi"/>
                <w:sz w:val="22"/>
                <w:lang w:bidi="pl-PL"/>
              </w:rPr>
              <w:t>: Czy zadania i role wszystkich zainteresowanych stron są jasno określone?</w:t>
            </w:r>
          </w:p>
        </w:tc>
        <w:tc>
          <w:tcPr>
            <w:tcW w:w="500" w:type="pct"/>
          </w:tcPr>
          <w:p w14:paraId="5F22C8BE"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547C1BC1"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3841A92F"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4A044365"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209A52EF"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64F7BE71" w14:textId="77777777" w:rsidTr="00C01411">
        <w:trPr>
          <w:cantSplit/>
        </w:trPr>
        <w:tc>
          <w:tcPr>
            <w:tcW w:w="2250" w:type="pct"/>
          </w:tcPr>
          <w:p w14:paraId="66F03B87"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sz w:val="22"/>
                <w:lang w:bidi="pl-PL"/>
              </w:rPr>
              <w:t>Inne</w:t>
            </w:r>
            <w:r w:rsidRPr="00673F8A">
              <w:rPr>
                <w:rFonts w:asciiTheme="majorHAnsi" w:hAnsiTheme="majorHAnsi" w:cstheme="majorHAnsi"/>
                <w:i/>
                <w:sz w:val="22"/>
                <w:lang w:bidi="pl-PL"/>
              </w:rPr>
              <w:t xml:space="preserve"> (proszę podać, jakie)</w:t>
            </w:r>
          </w:p>
        </w:tc>
        <w:tc>
          <w:tcPr>
            <w:tcW w:w="500" w:type="pct"/>
          </w:tcPr>
          <w:p w14:paraId="29289BA3"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15E77DC8"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6CD112A8"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2BC5AF4B"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59E29840" w14:textId="77777777" w:rsidR="00776FBF" w:rsidRPr="00673F8A" w:rsidRDefault="00776FBF" w:rsidP="00591FE3">
            <w:pPr>
              <w:pStyle w:val="Agency-body-text"/>
              <w:rPr>
                <w:rFonts w:asciiTheme="majorHAnsi" w:hAnsiTheme="majorHAnsi" w:cstheme="majorHAnsi"/>
                <w:sz w:val="22"/>
                <w:szCs w:val="22"/>
              </w:rPr>
            </w:pPr>
          </w:p>
        </w:tc>
      </w:tr>
    </w:tbl>
    <w:p w14:paraId="0F51E42C" w14:textId="7CCF1ED5" w:rsidR="00776FBF" w:rsidRPr="00673F8A" w:rsidRDefault="00776FBF" w:rsidP="00591FE3">
      <w:pPr>
        <w:pStyle w:val="Agency-heading-3"/>
        <w:rPr>
          <w:rFonts w:asciiTheme="majorHAnsi" w:hAnsiTheme="majorHAnsi" w:cstheme="majorHAnsi"/>
        </w:rPr>
      </w:pPr>
      <w:r w:rsidRPr="00673F8A">
        <w:rPr>
          <w:rFonts w:asciiTheme="majorHAnsi" w:hAnsiTheme="majorHAnsi" w:cstheme="majorHAnsi"/>
          <w:lang w:bidi="pl-PL"/>
        </w:rPr>
        <w:t xml:space="preserve">Priorytet/strategia polityczna 2.2: Przekształcenie szkół specjalnych w centra zasobów zapewnia </w:t>
      </w:r>
      <w:r w:rsidRPr="00673F8A">
        <w:rPr>
          <w:rFonts w:asciiTheme="majorHAnsi" w:hAnsiTheme="majorHAnsi" w:cstheme="majorHAnsi"/>
          <w:i/>
          <w:lang w:bidi="pl-PL"/>
        </w:rPr>
        <w:t>wymianę wiedzy</w:t>
      </w:r>
      <w:r w:rsidRPr="00673F8A">
        <w:rPr>
          <w:rFonts w:asciiTheme="majorHAnsi" w:hAnsiTheme="majorHAnsi" w:cstheme="majorHAnsi"/>
          <w:lang w:bidi="pl-PL"/>
        </w:rPr>
        <w:t xml:space="preserve"> między specjalistami z placówek specjalistycznych i ogólnodostępnych</w:t>
      </w:r>
    </w:p>
    <w:tbl>
      <w:tblPr>
        <w:tblStyle w:val="TableGrid"/>
        <w:tblW w:w="5000" w:type="pct"/>
        <w:tblLook w:val="04A0" w:firstRow="1" w:lastRow="0" w:firstColumn="1" w:lastColumn="0" w:noHBand="0" w:noVBand="1"/>
      </w:tblPr>
      <w:tblGrid>
        <w:gridCol w:w="6441"/>
        <w:gridCol w:w="1394"/>
        <w:gridCol w:w="1394"/>
        <w:gridCol w:w="1520"/>
        <w:gridCol w:w="1556"/>
        <w:gridCol w:w="2115"/>
      </w:tblGrid>
      <w:tr w:rsidR="00776FBF" w:rsidRPr="00673F8A" w14:paraId="0428C251" w14:textId="77777777" w:rsidTr="00C01411">
        <w:trPr>
          <w:cantSplit/>
          <w:tblHeader/>
        </w:trPr>
        <w:tc>
          <w:tcPr>
            <w:tcW w:w="2250" w:type="pct"/>
            <w:shd w:val="clear" w:color="auto" w:fill="D9D9D9" w:themeFill="background1" w:themeFillShade="D9"/>
          </w:tcPr>
          <w:p w14:paraId="53AB2DC5"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Kluczowe działania</w:t>
            </w:r>
          </w:p>
        </w:tc>
        <w:tc>
          <w:tcPr>
            <w:tcW w:w="500" w:type="pct"/>
            <w:shd w:val="clear" w:color="auto" w:fill="D9D9D9" w:themeFill="background1" w:themeFillShade="D9"/>
          </w:tcPr>
          <w:p w14:paraId="6907CAD6"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0 – Jeszcze nie</w:t>
            </w:r>
          </w:p>
        </w:tc>
        <w:tc>
          <w:tcPr>
            <w:tcW w:w="500" w:type="pct"/>
            <w:shd w:val="clear" w:color="auto" w:fill="D9D9D9" w:themeFill="background1" w:themeFillShade="D9"/>
          </w:tcPr>
          <w:p w14:paraId="6AFD5FA3"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1 – Planowane</w:t>
            </w:r>
          </w:p>
        </w:tc>
        <w:tc>
          <w:tcPr>
            <w:tcW w:w="500" w:type="pct"/>
            <w:shd w:val="clear" w:color="auto" w:fill="D9D9D9" w:themeFill="background1" w:themeFillShade="D9"/>
          </w:tcPr>
          <w:p w14:paraId="154ADFA3"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2 – Częściowo wprowadzone</w:t>
            </w:r>
          </w:p>
        </w:tc>
        <w:tc>
          <w:tcPr>
            <w:tcW w:w="500" w:type="pct"/>
            <w:shd w:val="clear" w:color="auto" w:fill="D9D9D9" w:themeFill="background1" w:themeFillShade="D9"/>
          </w:tcPr>
          <w:p w14:paraId="74722795"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3 – Wprowadzone</w:t>
            </w:r>
          </w:p>
        </w:tc>
        <w:tc>
          <w:tcPr>
            <w:tcW w:w="750" w:type="pct"/>
            <w:shd w:val="clear" w:color="auto" w:fill="D9D9D9" w:themeFill="background1" w:themeFillShade="D9"/>
          </w:tcPr>
          <w:p w14:paraId="5A65883F"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Uwagi</w:t>
            </w:r>
          </w:p>
        </w:tc>
      </w:tr>
      <w:tr w:rsidR="00776FBF" w:rsidRPr="00673F8A" w14:paraId="5274066E" w14:textId="77777777" w:rsidTr="00C01411">
        <w:trPr>
          <w:cantSplit/>
        </w:trPr>
        <w:tc>
          <w:tcPr>
            <w:tcW w:w="2250" w:type="pct"/>
          </w:tcPr>
          <w:p w14:paraId="2AB34058"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2.2.1</w:t>
            </w:r>
            <w:r w:rsidRPr="00673F8A">
              <w:rPr>
                <w:rFonts w:asciiTheme="majorHAnsi" w:hAnsiTheme="majorHAnsi" w:cstheme="majorHAnsi"/>
                <w:sz w:val="22"/>
                <w:lang w:bidi="pl-PL"/>
              </w:rPr>
              <w:t>: Czy istnieją środki zachęcające profesjonalistów z placówek specjalistycznych do dzielenia się swoją wiedzą i kompetencjami z placówkami ogólnodostępnymi?</w:t>
            </w:r>
          </w:p>
        </w:tc>
        <w:tc>
          <w:tcPr>
            <w:tcW w:w="500" w:type="pct"/>
          </w:tcPr>
          <w:p w14:paraId="39B83C2C"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6BE93368"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6C660B4C"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21CC5FD1"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38849C7C"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0F17DACE" w14:textId="77777777" w:rsidTr="00C01411">
        <w:trPr>
          <w:cantSplit/>
        </w:trPr>
        <w:tc>
          <w:tcPr>
            <w:tcW w:w="2250" w:type="pct"/>
          </w:tcPr>
          <w:p w14:paraId="48278B71" w14:textId="77777777" w:rsidR="00776FBF" w:rsidRPr="00673F8A" w:rsidRDefault="00776FBF" w:rsidP="00591FE3">
            <w:pPr>
              <w:pStyle w:val="Agency-body-text"/>
              <w:rPr>
                <w:rFonts w:asciiTheme="majorHAnsi" w:hAnsiTheme="majorHAnsi" w:cstheme="majorHAnsi"/>
                <w:bCs/>
                <w:sz w:val="22"/>
                <w:szCs w:val="22"/>
              </w:rPr>
            </w:pPr>
            <w:r w:rsidRPr="00673F8A">
              <w:rPr>
                <w:rFonts w:asciiTheme="majorHAnsi" w:hAnsiTheme="majorHAnsi" w:cstheme="majorHAnsi"/>
                <w:b/>
                <w:sz w:val="22"/>
                <w:lang w:bidi="pl-PL"/>
              </w:rPr>
              <w:t>2.2.2</w:t>
            </w:r>
            <w:r w:rsidRPr="00673F8A">
              <w:rPr>
                <w:rFonts w:asciiTheme="majorHAnsi" w:hAnsiTheme="majorHAnsi" w:cstheme="majorHAnsi"/>
                <w:sz w:val="22"/>
                <w:lang w:bidi="pl-PL"/>
              </w:rPr>
              <w:t>: Czy istnieją wskaźniki pozwalające ocenić zakres tego transferu wiedzy i kompetencji?</w:t>
            </w:r>
          </w:p>
        </w:tc>
        <w:tc>
          <w:tcPr>
            <w:tcW w:w="500" w:type="pct"/>
          </w:tcPr>
          <w:p w14:paraId="301D53F4"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02A92AD"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2C49EB4A"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2AD433DA"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29D5EDFD"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746CF927" w14:textId="77777777" w:rsidTr="00C01411">
        <w:trPr>
          <w:cantSplit/>
        </w:trPr>
        <w:tc>
          <w:tcPr>
            <w:tcW w:w="2250" w:type="pct"/>
          </w:tcPr>
          <w:p w14:paraId="2131C6C9" w14:textId="77777777" w:rsidR="00776FBF" w:rsidRPr="00673F8A" w:rsidRDefault="00776FBF" w:rsidP="00591FE3">
            <w:pPr>
              <w:pStyle w:val="Agency-body-text"/>
              <w:rPr>
                <w:rFonts w:asciiTheme="majorHAnsi" w:hAnsiTheme="majorHAnsi" w:cstheme="majorHAnsi"/>
                <w:bCs/>
                <w:sz w:val="22"/>
                <w:szCs w:val="22"/>
              </w:rPr>
            </w:pPr>
            <w:r w:rsidRPr="00673F8A">
              <w:rPr>
                <w:rFonts w:asciiTheme="majorHAnsi" w:hAnsiTheme="majorHAnsi" w:cstheme="majorHAnsi"/>
                <w:b/>
                <w:sz w:val="22"/>
                <w:lang w:bidi="pl-PL"/>
              </w:rPr>
              <w:t>2.2.3</w:t>
            </w:r>
            <w:r w:rsidRPr="00673F8A">
              <w:rPr>
                <w:rFonts w:asciiTheme="majorHAnsi" w:hAnsiTheme="majorHAnsi" w:cstheme="majorHAnsi"/>
                <w:sz w:val="22"/>
                <w:lang w:bidi="pl-PL"/>
              </w:rPr>
              <w:t>: Czy istnieją środki finansowania i zarządzania zapewniające jasne zdefiniowanie zadań i ról wszystkich zainteresowanych stron?</w:t>
            </w:r>
          </w:p>
        </w:tc>
        <w:tc>
          <w:tcPr>
            <w:tcW w:w="500" w:type="pct"/>
          </w:tcPr>
          <w:p w14:paraId="0DA3DE78"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629A6614"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584AE7DA"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4CAD8730"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382812FB"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023032A0" w14:textId="77777777" w:rsidTr="00C01411">
        <w:trPr>
          <w:cantSplit/>
        </w:trPr>
        <w:tc>
          <w:tcPr>
            <w:tcW w:w="2250" w:type="pct"/>
          </w:tcPr>
          <w:p w14:paraId="139F426F"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sz w:val="22"/>
                <w:lang w:bidi="pl-PL"/>
              </w:rPr>
              <w:t>Inne</w:t>
            </w:r>
            <w:r w:rsidRPr="00673F8A">
              <w:rPr>
                <w:rFonts w:asciiTheme="majorHAnsi" w:hAnsiTheme="majorHAnsi" w:cstheme="majorHAnsi"/>
                <w:i/>
                <w:sz w:val="22"/>
                <w:lang w:bidi="pl-PL"/>
              </w:rPr>
              <w:t xml:space="preserve"> (proszę podać, jakie)</w:t>
            </w:r>
          </w:p>
        </w:tc>
        <w:tc>
          <w:tcPr>
            <w:tcW w:w="500" w:type="pct"/>
          </w:tcPr>
          <w:p w14:paraId="5FC45A23"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0AC2EB4D"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2C9A2BD"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3C752E96"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76890921" w14:textId="77777777" w:rsidR="00776FBF" w:rsidRPr="00673F8A" w:rsidRDefault="00776FBF" w:rsidP="00591FE3">
            <w:pPr>
              <w:pStyle w:val="Agency-body-text"/>
              <w:rPr>
                <w:rFonts w:asciiTheme="majorHAnsi" w:hAnsiTheme="majorHAnsi" w:cstheme="majorHAnsi"/>
                <w:sz w:val="22"/>
                <w:szCs w:val="22"/>
              </w:rPr>
            </w:pPr>
          </w:p>
        </w:tc>
      </w:tr>
    </w:tbl>
    <w:p w14:paraId="0E12CC84" w14:textId="73C2C139" w:rsidR="00776FBF" w:rsidRPr="00673F8A" w:rsidRDefault="00776FBF" w:rsidP="00591FE3">
      <w:pPr>
        <w:pStyle w:val="Agency-heading-3"/>
        <w:rPr>
          <w:rFonts w:asciiTheme="majorHAnsi" w:hAnsiTheme="majorHAnsi" w:cstheme="majorHAnsi"/>
        </w:rPr>
      </w:pPr>
      <w:r w:rsidRPr="00673F8A">
        <w:rPr>
          <w:rFonts w:asciiTheme="majorHAnsi" w:hAnsiTheme="majorHAnsi" w:cstheme="majorHAnsi"/>
          <w:lang w:bidi="pl-PL"/>
        </w:rPr>
        <w:lastRenderedPageBreak/>
        <w:t xml:space="preserve">Priorytet/strategia polityczna 2.3: </w:t>
      </w:r>
      <w:r w:rsidRPr="00673F8A">
        <w:rPr>
          <w:rFonts w:asciiTheme="majorHAnsi" w:hAnsiTheme="majorHAnsi" w:cstheme="majorHAnsi"/>
          <w:i/>
          <w:lang w:bidi="pl-PL"/>
        </w:rPr>
        <w:t>Zapewnienie ciągłości wsparcia</w:t>
      </w:r>
      <w:r w:rsidRPr="00673F8A">
        <w:rPr>
          <w:rFonts w:asciiTheme="majorHAnsi" w:hAnsiTheme="majorHAnsi" w:cstheme="majorHAnsi"/>
          <w:lang w:bidi="pl-PL"/>
        </w:rPr>
        <w:t xml:space="preserve"> ze strony specjalistów umożliwia nabywanie kompetencji włączających przez specjalistów z placówek ogólnodostępnych, rodziny i uczniów</w:t>
      </w:r>
    </w:p>
    <w:tbl>
      <w:tblPr>
        <w:tblStyle w:val="TableGrid"/>
        <w:tblW w:w="5000" w:type="pct"/>
        <w:tblLook w:val="04A0" w:firstRow="1" w:lastRow="0" w:firstColumn="1" w:lastColumn="0" w:noHBand="0" w:noVBand="1"/>
      </w:tblPr>
      <w:tblGrid>
        <w:gridCol w:w="6441"/>
        <w:gridCol w:w="1394"/>
        <w:gridCol w:w="1394"/>
        <w:gridCol w:w="1520"/>
        <w:gridCol w:w="1556"/>
        <w:gridCol w:w="2115"/>
      </w:tblGrid>
      <w:tr w:rsidR="00776FBF" w:rsidRPr="00673F8A" w14:paraId="2B1AD506" w14:textId="77777777" w:rsidTr="00C01411">
        <w:trPr>
          <w:cantSplit/>
          <w:tblHeader/>
        </w:trPr>
        <w:tc>
          <w:tcPr>
            <w:tcW w:w="2250" w:type="pct"/>
            <w:shd w:val="clear" w:color="auto" w:fill="D9D9D9" w:themeFill="background1" w:themeFillShade="D9"/>
          </w:tcPr>
          <w:p w14:paraId="023C93C4"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Kluczowe działania</w:t>
            </w:r>
          </w:p>
        </w:tc>
        <w:tc>
          <w:tcPr>
            <w:tcW w:w="500" w:type="pct"/>
            <w:shd w:val="clear" w:color="auto" w:fill="D9D9D9" w:themeFill="background1" w:themeFillShade="D9"/>
          </w:tcPr>
          <w:p w14:paraId="68FD65F8"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0 – Jeszcze nie</w:t>
            </w:r>
          </w:p>
        </w:tc>
        <w:tc>
          <w:tcPr>
            <w:tcW w:w="500" w:type="pct"/>
            <w:shd w:val="clear" w:color="auto" w:fill="D9D9D9" w:themeFill="background1" w:themeFillShade="D9"/>
          </w:tcPr>
          <w:p w14:paraId="5C3DDBE5"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1 – Planowane</w:t>
            </w:r>
          </w:p>
        </w:tc>
        <w:tc>
          <w:tcPr>
            <w:tcW w:w="500" w:type="pct"/>
            <w:shd w:val="clear" w:color="auto" w:fill="D9D9D9" w:themeFill="background1" w:themeFillShade="D9"/>
          </w:tcPr>
          <w:p w14:paraId="4C29DA40"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2 – Częściowo wprowadzone</w:t>
            </w:r>
          </w:p>
        </w:tc>
        <w:tc>
          <w:tcPr>
            <w:tcW w:w="500" w:type="pct"/>
            <w:shd w:val="clear" w:color="auto" w:fill="D9D9D9" w:themeFill="background1" w:themeFillShade="D9"/>
          </w:tcPr>
          <w:p w14:paraId="7CA69EF7"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3 – Wprowadzone</w:t>
            </w:r>
          </w:p>
        </w:tc>
        <w:tc>
          <w:tcPr>
            <w:tcW w:w="750" w:type="pct"/>
            <w:shd w:val="clear" w:color="auto" w:fill="D9D9D9" w:themeFill="background1" w:themeFillShade="D9"/>
          </w:tcPr>
          <w:p w14:paraId="1F2D6224"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Uwagi</w:t>
            </w:r>
          </w:p>
        </w:tc>
      </w:tr>
      <w:tr w:rsidR="00776FBF" w:rsidRPr="00673F8A" w14:paraId="05655DB0" w14:textId="77777777" w:rsidTr="00C01411">
        <w:trPr>
          <w:cantSplit/>
        </w:trPr>
        <w:tc>
          <w:tcPr>
            <w:tcW w:w="2250" w:type="pct"/>
          </w:tcPr>
          <w:p w14:paraId="3F6B07C5"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2.3.1</w:t>
            </w:r>
            <w:r w:rsidRPr="00673F8A">
              <w:rPr>
                <w:rFonts w:asciiTheme="majorHAnsi" w:hAnsiTheme="majorHAnsi" w:cstheme="majorHAnsi"/>
                <w:sz w:val="22"/>
                <w:lang w:bidi="pl-PL"/>
              </w:rPr>
              <w:t>: Czy istnieją mechanizmy zapewniające ciągłość wsparcia?</w:t>
            </w:r>
          </w:p>
        </w:tc>
        <w:tc>
          <w:tcPr>
            <w:tcW w:w="500" w:type="pct"/>
          </w:tcPr>
          <w:p w14:paraId="0815DA13"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495BC5A5"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60BA345D"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6277C36D"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27911F2A"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625E8A25" w14:textId="77777777" w:rsidTr="00C01411">
        <w:trPr>
          <w:cantSplit/>
        </w:trPr>
        <w:tc>
          <w:tcPr>
            <w:tcW w:w="2250" w:type="pct"/>
          </w:tcPr>
          <w:p w14:paraId="1CC7CABC"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2.3.2</w:t>
            </w:r>
            <w:r w:rsidRPr="00673F8A">
              <w:rPr>
                <w:rFonts w:asciiTheme="majorHAnsi" w:hAnsiTheme="majorHAnsi" w:cstheme="majorHAnsi"/>
                <w:sz w:val="22"/>
                <w:lang w:bidi="pl-PL"/>
              </w:rPr>
              <w:t>: Czy istnieją alternatywne rozwiązania i możliwości wsparcia dla pracowników placówek ogólnodostępnych, rodzin i uczniów?</w:t>
            </w:r>
          </w:p>
        </w:tc>
        <w:tc>
          <w:tcPr>
            <w:tcW w:w="500" w:type="pct"/>
          </w:tcPr>
          <w:p w14:paraId="37B93EB4"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58A73FE7"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234B69D2"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1F275C28"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44072D38"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36328CA4" w14:textId="77777777" w:rsidTr="00C01411">
        <w:trPr>
          <w:cantSplit/>
        </w:trPr>
        <w:tc>
          <w:tcPr>
            <w:tcW w:w="2250" w:type="pct"/>
          </w:tcPr>
          <w:p w14:paraId="5FE68E3F"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2.3.3</w:t>
            </w:r>
            <w:r w:rsidRPr="00673F8A">
              <w:rPr>
                <w:rFonts w:asciiTheme="majorHAnsi" w:hAnsiTheme="majorHAnsi" w:cstheme="majorHAnsi"/>
                <w:sz w:val="22"/>
                <w:lang w:bidi="pl-PL"/>
              </w:rPr>
              <w:t>: Czy istnieją jakieś wskaźniki pozwalające ocenić jakość ciągłości udzielanego wsparcia?</w:t>
            </w:r>
          </w:p>
        </w:tc>
        <w:tc>
          <w:tcPr>
            <w:tcW w:w="500" w:type="pct"/>
          </w:tcPr>
          <w:p w14:paraId="2AEBFACD"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3A01643D"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626F42DD"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6164F5CB"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793660F5"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1EC731E8" w14:textId="77777777" w:rsidTr="00C01411">
        <w:trPr>
          <w:cantSplit/>
        </w:trPr>
        <w:tc>
          <w:tcPr>
            <w:tcW w:w="2250" w:type="pct"/>
          </w:tcPr>
          <w:p w14:paraId="4C4A504F"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sz w:val="22"/>
                <w:lang w:bidi="pl-PL"/>
              </w:rPr>
              <w:t>Inne</w:t>
            </w:r>
            <w:r w:rsidRPr="00673F8A">
              <w:rPr>
                <w:rFonts w:asciiTheme="majorHAnsi" w:hAnsiTheme="majorHAnsi" w:cstheme="majorHAnsi"/>
                <w:i/>
                <w:sz w:val="22"/>
                <w:lang w:bidi="pl-PL"/>
              </w:rPr>
              <w:t xml:space="preserve"> (proszę podać, jakie)</w:t>
            </w:r>
          </w:p>
        </w:tc>
        <w:tc>
          <w:tcPr>
            <w:tcW w:w="500" w:type="pct"/>
          </w:tcPr>
          <w:p w14:paraId="59F7D3A5"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137F3ED4"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139A1559"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1931B201"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22868C75" w14:textId="77777777" w:rsidR="00776FBF" w:rsidRPr="00673F8A" w:rsidRDefault="00776FBF" w:rsidP="00591FE3">
            <w:pPr>
              <w:pStyle w:val="Agency-body-text"/>
              <w:rPr>
                <w:rFonts w:asciiTheme="majorHAnsi" w:hAnsiTheme="majorHAnsi" w:cstheme="majorHAnsi"/>
                <w:sz w:val="22"/>
                <w:szCs w:val="22"/>
              </w:rPr>
            </w:pPr>
          </w:p>
        </w:tc>
      </w:tr>
    </w:tbl>
    <w:p w14:paraId="5AD25D1B" w14:textId="297B2A3A" w:rsidR="00776FBF" w:rsidRPr="00673F8A" w:rsidRDefault="00776FBF" w:rsidP="00591FE3">
      <w:pPr>
        <w:pStyle w:val="Agency-heading-2"/>
        <w:rPr>
          <w:rFonts w:asciiTheme="majorHAnsi" w:hAnsiTheme="majorHAnsi" w:cstheme="majorHAnsi"/>
        </w:rPr>
      </w:pPr>
      <w:bookmarkStart w:id="9" w:name="_Toc129005600"/>
      <w:r w:rsidRPr="00673F8A">
        <w:rPr>
          <w:rFonts w:asciiTheme="majorHAnsi" w:hAnsiTheme="majorHAnsi" w:cstheme="majorHAnsi"/>
          <w:lang w:bidi="pl-PL"/>
        </w:rPr>
        <w:t>Zasada wiodąca nr 3: Zapewnienie ciągłego kształcenia zawodowego w zakresie włączenia społecznego</w:t>
      </w:r>
      <w:bookmarkEnd w:id="9"/>
    </w:p>
    <w:p w14:paraId="534ACE1E" w14:textId="0B71EA9C" w:rsidR="00776FBF" w:rsidRPr="00673F8A" w:rsidRDefault="00776FBF" w:rsidP="00591FE3">
      <w:pPr>
        <w:pStyle w:val="Agency-heading-3"/>
        <w:rPr>
          <w:rFonts w:asciiTheme="majorHAnsi" w:hAnsiTheme="majorHAnsi" w:cstheme="majorHAnsi"/>
        </w:rPr>
      </w:pPr>
      <w:r w:rsidRPr="00673F8A">
        <w:rPr>
          <w:rFonts w:asciiTheme="majorHAnsi" w:hAnsiTheme="majorHAnsi" w:cstheme="majorHAnsi"/>
          <w:lang w:bidi="pl-PL"/>
        </w:rPr>
        <w:t xml:space="preserve">Priorytet/strategia polityczna 3.1: Możliwości kształcenia zawodowego sprzyjają </w:t>
      </w:r>
      <w:r w:rsidRPr="00673F8A">
        <w:rPr>
          <w:rFonts w:asciiTheme="majorHAnsi" w:hAnsiTheme="majorHAnsi" w:cstheme="majorHAnsi"/>
          <w:i/>
          <w:lang w:bidi="pl-PL"/>
        </w:rPr>
        <w:t>wspólnemu językowi</w:t>
      </w:r>
      <w:r w:rsidRPr="00673F8A">
        <w:rPr>
          <w:rFonts w:asciiTheme="majorHAnsi" w:hAnsiTheme="majorHAnsi" w:cstheme="majorHAnsi"/>
          <w:lang w:bidi="pl-PL"/>
        </w:rPr>
        <w:t xml:space="preserve"> w zakresie włączania wszystkich uczniów</w:t>
      </w:r>
    </w:p>
    <w:tbl>
      <w:tblPr>
        <w:tblStyle w:val="TableGrid"/>
        <w:tblW w:w="5000" w:type="pct"/>
        <w:tblLook w:val="04A0" w:firstRow="1" w:lastRow="0" w:firstColumn="1" w:lastColumn="0" w:noHBand="0" w:noVBand="1"/>
      </w:tblPr>
      <w:tblGrid>
        <w:gridCol w:w="6441"/>
        <w:gridCol w:w="1394"/>
        <w:gridCol w:w="1394"/>
        <w:gridCol w:w="1520"/>
        <w:gridCol w:w="1556"/>
        <w:gridCol w:w="2115"/>
      </w:tblGrid>
      <w:tr w:rsidR="00776FBF" w:rsidRPr="00673F8A" w14:paraId="504E4618" w14:textId="77777777" w:rsidTr="00C01411">
        <w:trPr>
          <w:cantSplit/>
          <w:tblHeader/>
        </w:trPr>
        <w:tc>
          <w:tcPr>
            <w:tcW w:w="2250" w:type="pct"/>
            <w:shd w:val="clear" w:color="auto" w:fill="D9D9D9" w:themeFill="background1" w:themeFillShade="D9"/>
          </w:tcPr>
          <w:p w14:paraId="77D231A8"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Kluczowe działania</w:t>
            </w:r>
          </w:p>
        </w:tc>
        <w:tc>
          <w:tcPr>
            <w:tcW w:w="500" w:type="pct"/>
            <w:shd w:val="clear" w:color="auto" w:fill="D9D9D9" w:themeFill="background1" w:themeFillShade="D9"/>
          </w:tcPr>
          <w:p w14:paraId="55C7F54A"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0 – Jeszcze nie</w:t>
            </w:r>
          </w:p>
        </w:tc>
        <w:tc>
          <w:tcPr>
            <w:tcW w:w="500" w:type="pct"/>
            <w:shd w:val="clear" w:color="auto" w:fill="D9D9D9" w:themeFill="background1" w:themeFillShade="D9"/>
          </w:tcPr>
          <w:p w14:paraId="7319EA14"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1 – Planowane</w:t>
            </w:r>
          </w:p>
        </w:tc>
        <w:tc>
          <w:tcPr>
            <w:tcW w:w="500" w:type="pct"/>
            <w:shd w:val="clear" w:color="auto" w:fill="D9D9D9" w:themeFill="background1" w:themeFillShade="D9"/>
          </w:tcPr>
          <w:p w14:paraId="4435E512"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2 – Częściowo wprowadzone</w:t>
            </w:r>
          </w:p>
        </w:tc>
        <w:tc>
          <w:tcPr>
            <w:tcW w:w="500" w:type="pct"/>
            <w:shd w:val="clear" w:color="auto" w:fill="D9D9D9" w:themeFill="background1" w:themeFillShade="D9"/>
          </w:tcPr>
          <w:p w14:paraId="62A1BB47"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3 – Wprowadzone</w:t>
            </w:r>
          </w:p>
        </w:tc>
        <w:tc>
          <w:tcPr>
            <w:tcW w:w="750" w:type="pct"/>
            <w:shd w:val="clear" w:color="auto" w:fill="D9D9D9" w:themeFill="background1" w:themeFillShade="D9"/>
          </w:tcPr>
          <w:p w14:paraId="719A8787"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Uwagi</w:t>
            </w:r>
          </w:p>
        </w:tc>
      </w:tr>
      <w:tr w:rsidR="00776FBF" w:rsidRPr="00673F8A" w14:paraId="36D0D7D4" w14:textId="77777777" w:rsidTr="00C01411">
        <w:trPr>
          <w:cantSplit/>
        </w:trPr>
        <w:tc>
          <w:tcPr>
            <w:tcW w:w="2250" w:type="pct"/>
          </w:tcPr>
          <w:p w14:paraId="65E3F0E4" w14:textId="027CA73D"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3.1.1</w:t>
            </w:r>
            <w:r w:rsidRPr="00673F8A">
              <w:rPr>
                <w:rFonts w:asciiTheme="majorHAnsi" w:hAnsiTheme="majorHAnsi" w:cstheme="majorHAnsi"/>
                <w:sz w:val="22"/>
                <w:lang w:bidi="pl-PL"/>
              </w:rPr>
              <w:t>: Czy kluczowa idea i zasady włączania są wpisane w możliwości ciągłego kształcenia zawodowego?</w:t>
            </w:r>
          </w:p>
        </w:tc>
        <w:tc>
          <w:tcPr>
            <w:tcW w:w="500" w:type="pct"/>
          </w:tcPr>
          <w:p w14:paraId="749D436D"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50309C51"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3E9A2AB"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651272C1"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0FC9410A"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069876C9" w14:textId="77777777" w:rsidTr="00C01411">
        <w:trPr>
          <w:cantSplit/>
        </w:trPr>
        <w:tc>
          <w:tcPr>
            <w:tcW w:w="2250" w:type="pct"/>
          </w:tcPr>
          <w:p w14:paraId="04F4A687" w14:textId="77777777" w:rsidR="00776FBF" w:rsidRPr="00673F8A" w:rsidRDefault="00776FBF" w:rsidP="00591FE3">
            <w:pPr>
              <w:rPr>
                <w:rFonts w:asciiTheme="majorHAnsi" w:hAnsiTheme="majorHAnsi" w:cstheme="majorHAnsi"/>
                <w:sz w:val="22"/>
                <w:szCs w:val="22"/>
                <w:lang w:eastAsia="en-GB"/>
              </w:rPr>
            </w:pPr>
            <w:r w:rsidRPr="00673F8A">
              <w:rPr>
                <w:rFonts w:asciiTheme="majorHAnsi" w:hAnsiTheme="majorHAnsi" w:cstheme="majorHAnsi"/>
                <w:b/>
                <w:sz w:val="22"/>
                <w:lang w:bidi="pl-PL"/>
              </w:rPr>
              <w:t>3.1.2</w:t>
            </w:r>
            <w:r w:rsidRPr="00673F8A">
              <w:rPr>
                <w:rFonts w:asciiTheme="majorHAnsi" w:hAnsiTheme="majorHAnsi" w:cstheme="majorHAnsi"/>
                <w:sz w:val="22"/>
                <w:lang w:bidi="pl-PL"/>
              </w:rPr>
              <w:t xml:space="preserve">: </w:t>
            </w:r>
            <w:r w:rsidRPr="00673F8A">
              <w:rPr>
                <w:rStyle w:val="Agency-body-textChar"/>
                <w:rFonts w:asciiTheme="majorHAnsi" w:hAnsiTheme="majorHAnsi" w:cstheme="majorHAnsi"/>
                <w:sz w:val="22"/>
                <w:lang w:bidi="pl-PL"/>
              </w:rPr>
              <w:t>Czy istnieją mechanizmy zapewniające wspólne szkolenia/kursy dla specjalistów z placówek ogólnodostępnych i specjalistycznych?</w:t>
            </w:r>
          </w:p>
        </w:tc>
        <w:tc>
          <w:tcPr>
            <w:tcW w:w="500" w:type="pct"/>
          </w:tcPr>
          <w:p w14:paraId="38A53999"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359F7108"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40C02090"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25AE1A4B"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23336AE4"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0586CAD0" w14:textId="77777777" w:rsidTr="00C01411">
        <w:trPr>
          <w:cantSplit/>
        </w:trPr>
        <w:tc>
          <w:tcPr>
            <w:tcW w:w="2250" w:type="pct"/>
          </w:tcPr>
          <w:p w14:paraId="2211BB36" w14:textId="41205BCF"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lastRenderedPageBreak/>
              <w:t>3.1.3</w:t>
            </w:r>
            <w:r w:rsidRPr="00673F8A">
              <w:rPr>
                <w:rFonts w:asciiTheme="majorHAnsi" w:hAnsiTheme="majorHAnsi" w:cstheme="majorHAnsi"/>
                <w:sz w:val="22"/>
                <w:lang w:bidi="pl-PL"/>
              </w:rPr>
              <w:t>: Czy istnieją mechanizmy, które gwarantują, że możliwości kształcenia zawodowego uwzględniają wiedzę i doświadczenie praktyków zajmujących się zróżnicowaną grupą uczniów?</w:t>
            </w:r>
          </w:p>
        </w:tc>
        <w:tc>
          <w:tcPr>
            <w:tcW w:w="500" w:type="pct"/>
          </w:tcPr>
          <w:p w14:paraId="1D47D751"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681C09F4"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16B6B314"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A00CD25"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0BCAFE34"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58DB6281" w14:textId="77777777" w:rsidTr="00C01411">
        <w:trPr>
          <w:cantSplit/>
        </w:trPr>
        <w:tc>
          <w:tcPr>
            <w:tcW w:w="2250" w:type="pct"/>
          </w:tcPr>
          <w:p w14:paraId="1F1F50B3"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sz w:val="22"/>
                <w:lang w:bidi="pl-PL"/>
              </w:rPr>
              <w:t>Inne</w:t>
            </w:r>
            <w:r w:rsidRPr="00673F8A">
              <w:rPr>
                <w:rFonts w:asciiTheme="majorHAnsi" w:hAnsiTheme="majorHAnsi" w:cstheme="majorHAnsi"/>
                <w:i/>
                <w:sz w:val="22"/>
                <w:lang w:bidi="pl-PL"/>
              </w:rPr>
              <w:t xml:space="preserve"> (proszę podać, jakie)</w:t>
            </w:r>
          </w:p>
        </w:tc>
        <w:tc>
          <w:tcPr>
            <w:tcW w:w="500" w:type="pct"/>
          </w:tcPr>
          <w:p w14:paraId="0F67B347"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185572E0"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2124CB2D"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1B9341FC"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7B5722B5" w14:textId="77777777" w:rsidR="00776FBF" w:rsidRPr="00673F8A" w:rsidRDefault="00776FBF" w:rsidP="00591FE3">
            <w:pPr>
              <w:pStyle w:val="Agency-body-text"/>
              <w:rPr>
                <w:rFonts w:asciiTheme="majorHAnsi" w:hAnsiTheme="majorHAnsi" w:cstheme="majorHAnsi"/>
                <w:sz w:val="22"/>
                <w:szCs w:val="22"/>
              </w:rPr>
            </w:pPr>
          </w:p>
        </w:tc>
      </w:tr>
    </w:tbl>
    <w:p w14:paraId="735EC64D" w14:textId="55CFA5AA" w:rsidR="00776FBF" w:rsidRPr="00673F8A" w:rsidRDefault="00776FBF" w:rsidP="00591FE3">
      <w:pPr>
        <w:pStyle w:val="Agency-heading-3"/>
        <w:rPr>
          <w:rFonts w:asciiTheme="majorHAnsi" w:hAnsiTheme="majorHAnsi" w:cstheme="majorHAnsi"/>
        </w:rPr>
      </w:pPr>
      <w:r w:rsidRPr="00673F8A">
        <w:rPr>
          <w:rFonts w:asciiTheme="majorHAnsi" w:hAnsiTheme="majorHAnsi" w:cstheme="majorHAnsi"/>
          <w:lang w:bidi="pl-PL"/>
        </w:rPr>
        <w:t xml:space="preserve">Priorytet/strategia polityczna 3.2: Specjaliści z placówek ogólnodostępnych i specjalistycznych są wyposażeni w odpowiednie </w:t>
      </w:r>
      <w:r w:rsidRPr="00673F8A">
        <w:rPr>
          <w:rFonts w:asciiTheme="majorHAnsi" w:hAnsiTheme="majorHAnsi" w:cstheme="majorHAnsi"/>
          <w:i/>
          <w:lang w:bidi="pl-PL"/>
        </w:rPr>
        <w:t>kompetencje/umiejętności, kwalifikacje</w:t>
      </w:r>
      <w:r w:rsidRPr="00673F8A">
        <w:rPr>
          <w:rFonts w:asciiTheme="majorHAnsi" w:hAnsiTheme="majorHAnsi" w:cstheme="majorHAnsi"/>
          <w:lang w:bidi="pl-PL"/>
        </w:rPr>
        <w:t xml:space="preserve"> i narzędzia do pracy z grupami zróżnicowanymi</w:t>
      </w:r>
    </w:p>
    <w:tbl>
      <w:tblPr>
        <w:tblStyle w:val="TableGrid"/>
        <w:tblW w:w="5000" w:type="pct"/>
        <w:tblLook w:val="04A0" w:firstRow="1" w:lastRow="0" w:firstColumn="1" w:lastColumn="0" w:noHBand="0" w:noVBand="1"/>
      </w:tblPr>
      <w:tblGrid>
        <w:gridCol w:w="6441"/>
        <w:gridCol w:w="1394"/>
        <w:gridCol w:w="1394"/>
        <w:gridCol w:w="1520"/>
        <w:gridCol w:w="1556"/>
        <w:gridCol w:w="2115"/>
      </w:tblGrid>
      <w:tr w:rsidR="00776FBF" w:rsidRPr="00673F8A" w14:paraId="6D7D1871" w14:textId="77777777" w:rsidTr="00C01411">
        <w:trPr>
          <w:cantSplit/>
          <w:tblHeader/>
        </w:trPr>
        <w:tc>
          <w:tcPr>
            <w:tcW w:w="2250" w:type="pct"/>
            <w:shd w:val="clear" w:color="auto" w:fill="D9D9D9" w:themeFill="background1" w:themeFillShade="D9"/>
          </w:tcPr>
          <w:p w14:paraId="15EA7734"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Kluczowe działania</w:t>
            </w:r>
          </w:p>
        </w:tc>
        <w:tc>
          <w:tcPr>
            <w:tcW w:w="500" w:type="pct"/>
            <w:shd w:val="clear" w:color="auto" w:fill="D9D9D9" w:themeFill="background1" w:themeFillShade="D9"/>
          </w:tcPr>
          <w:p w14:paraId="5EEBC9D9"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0 – Jeszcze nie</w:t>
            </w:r>
          </w:p>
        </w:tc>
        <w:tc>
          <w:tcPr>
            <w:tcW w:w="500" w:type="pct"/>
            <w:shd w:val="clear" w:color="auto" w:fill="D9D9D9" w:themeFill="background1" w:themeFillShade="D9"/>
          </w:tcPr>
          <w:p w14:paraId="16AB805F"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1 – Planowane</w:t>
            </w:r>
          </w:p>
        </w:tc>
        <w:tc>
          <w:tcPr>
            <w:tcW w:w="500" w:type="pct"/>
            <w:shd w:val="clear" w:color="auto" w:fill="D9D9D9" w:themeFill="background1" w:themeFillShade="D9"/>
          </w:tcPr>
          <w:p w14:paraId="4C687DA0"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2 – Częściowo wprowadzone</w:t>
            </w:r>
          </w:p>
        </w:tc>
        <w:tc>
          <w:tcPr>
            <w:tcW w:w="500" w:type="pct"/>
            <w:shd w:val="clear" w:color="auto" w:fill="D9D9D9" w:themeFill="background1" w:themeFillShade="D9"/>
          </w:tcPr>
          <w:p w14:paraId="5FA8370B"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3 – Wprowadzone</w:t>
            </w:r>
          </w:p>
        </w:tc>
        <w:tc>
          <w:tcPr>
            <w:tcW w:w="750" w:type="pct"/>
            <w:shd w:val="clear" w:color="auto" w:fill="D9D9D9" w:themeFill="background1" w:themeFillShade="D9"/>
          </w:tcPr>
          <w:p w14:paraId="53548B9E"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Uwagi</w:t>
            </w:r>
          </w:p>
        </w:tc>
      </w:tr>
      <w:tr w:rsidR="00776FBF" w:rsidRPr="00673F8A" w14:paraId="5C86C226" w14:textId="77777777" w:rsidTr="00C01411">
        <w:trPr>
          <w:cantSplit/>
        </w:trPr>
        <w:tc>
          <w:tcPr>
            <w:tcW w:w="2250" w:type="pct"/>
          </w:tcPr>
          <w:p w14:paraId="731FA467" w14:textId="61927A3E"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3.2.1</w:t>
            </w:r>
            <w:r w:rsidRPr="00673F8A">
              <w:rPr>
                <w:rFonts w:asciiTheme="majorHAnsi" w:hAnsiTheme="majorHAnsi" w:cstheme="majorHAnsi"/>
                <w:sz w:val="22"/>
                <w:lang w:bidi="pl-PL"/>
              </w:rPr>
              <w:t>: Czy istnieją mechanizmy, które zapewniają, że programy początkowego kształcenia nauczycieli uwzględniają koncepcję i zasady edukacji włączającej?</w:t>
            </w:r>
          </w:p>
        </w:tc>
        <w:tc>
          <w:tcPr>
            <w:tcW w:w="500" w:type="pct"/>
          </w:tcPr>
          <w:p w14:paraId="1FF2FF47"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48380402"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27FEA9ED"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6FC9C3D5"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2A6AC14F"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581DF36A" w14:textId="77777777" w:rsidTr="00C01411">
        <w:trPr>
          <w:cantSplit/>
        </w:trPr>
        <w:tc>
          <w:tcPr>
            <w:tcW w:w="2250" w:type="pct"/>
          </w:tcPr>
          <w:p w14:paraId="38D30C77" w14:textId="05A4CFD0"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3.2.2</w:t>
            </w:r>
            <w:r w:rsidRPr="00673F8A">
              <w:rPr>
                <w:rFonts w:asciiTheme="majorHAnsi" w:hAnsiTheme="majorHAnsi" w:cstheme="majorHAnsi"/>
                <w:sz w:val="22"/>
                <w:lang w:bidi="pl-PL"/>
              </w:rPr>
              <w:t>: Czy pedagogika włączająca jest wpisana w kształcenie zawodowe nauczycieli początkujących i doświadczonych, zarówno z sektora ogólnodostępnego, jak i specjalistycznego?</w:t>
            </w:r>
          </w:p>
        </w:tc>
        <w:tc>
          <w:tcPr>
            <w:tcW w:w="500" w:type="pct"/>
          </w:tcPr>
          <w:p w14:paraId="1391F0D9"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60D17079"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5DD4C246"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462DDBFC"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685D233E"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7D3CB359" w14:textId="77777777" w:rsidTr="00C01411">
        <w:trPr>
          <w:cantSplit/>
        </w:trPr>
        <w:tc>
          <w:tcPr>
            <w:tcW w:w="2250" w:type="pct"/>
          </w:tcPr>
          <w:p w14:paraId="101006F2" w14:textId="0CBC6FB4"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3.2.3</w:t>
            </w:r>
            <w:r w:rsidRPr="00673F8A">
              <w:rPr>
                <w:rFonts w:asciiTheme="majorHAnsi" w:hAnsiTheme="majorHAnsi" w:cstheme="majorHAnsi"/>
                <w:sz w:val="22"/>
                <w:lang w:bidi="pl-PL"/>
              </w:rPr>
              <w:t>: Czy istnieją mechanizmy zapewniające możliwości doskonalenia zawodowego w miejscu pracy wszystkim specjalistom, zarówno w placówkach ogólnodostępnych, jak i specjalistycznych?</w:t>
            </w:r>
          </w:p>
        </w:tc>
        <w:tc>
          <w:tcPr>
            <w:tcW w:w="500" w:type="pct"/>
          </w:tcPr>
          <w:p w14:paraId="51E738CC"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2E7ABD82"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35C4DE12"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5C883B11"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714EF5E8"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4987303F" w14:textId="77777777" w:rsidTr="00C01411">
        <w:trPr>
          <w:cantSplit/>
        </w:trPr>
        <w:tc>
          <w:tcPr>
            <w:tcW w:w="2250" w:type="pct"/>
          </w:tcPr>
          <w:p w14:paraId="1CB95718"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sz w:val="22"/>
                <w:lang w:bidi="pl-PL"/>
              </w:rPr>
              <w:t>Inne</w:t>
            </w:r>
            <w:r w:rsidRPr="00673F8A">
              <w:rPr>
                <w:rFonts w:asciiTheme="majorHAnsi" w:hAnsiTheme="majorHAnsi" w:cstheme="majorHAnsi"/>
                <w:i/>
                <w:sz w:val="22"/>
                <w:lang w:bidi="pl-PL"/>
              </w:rPr>
              <w:t xml:space="preserve"> (proszę podać, jakie)</w:t>
            </w:r>
          </w:p>
        </w:tc>
        <w:tc>
          <w:tcPr>
            <w:tcW w:w="500" w:type="pct"/>
          </w:tcPr>
          <w:p w14:paraId="0D4EEDA4"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27FF6FB7"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0D6D8FBB"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3F2FC104"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260C8641" w14:textId="77777777" w:rsidR="00776FBF" w:rsidRPr="00673F8A" w:rsidRDefault="00776FBF" w:rsidP="00591FE3">
            <w:pPr>
              <w:pStyle w:val="Agency-body-text"/>
              <w:rPr>
                <w:rFonts w:asciiTheme="majorHAnsi" w:hAnsiTheme="majorHAnsi" w:cstheme="majorHAnsi"/>
                <w:sz w:val="22"/>
                <w:szCs w:val="22"/>
              </w:rPr>
            </w:pPr>
          </w:p>
        </w:tc>
      </w:tr>
    </w:tbl>
    <w:p w14:paraId="6252C969" w14:textId="1B5CA6FF" w:rsidR="00776FBF" w:rsidRPr="00673F8A" w:rsidRDefault="00776FBF" w:rsidP="00591FE3">
      <w:pPr>
        <w:pStyle w:val="Agency-heading-3"/>
        <w:rPr>
          <w:rFonts w:asciiTheme="majorHAnsi" w:hAnsiTheme="majorHAnsi" w:cstheme="majorHAnsi"/>
        </w:rPr>
      </w:pPr>
      <w:r w:rsidRPr="00673F8A">
        <w:rPr>
          <w:rFonts w:asciiTheme="majorHAnsi" w:hAnsiTheme="majorHAnsi" w:cstheme="majorHAnsi"/>
          <w:lang w:bidi="pl-PL"/>
        </w:rPr>
        <w:lastRenderedPageBreak/>
        <w:t xml:space="preserve">Priorytet/strategia polityczna 3.3: </w:t>
      </w:r>
      <w:r w:rsidRPr="00673F8A">
        <w:rPr>
          <w:rFonts w:asciiTheme="majorHAnsi" w:hAnsiTheme="majorHAnsi" w:cstheme="majorHAnsi"/>
          <w:i/>
          <w:lang w:bidi="pl-PL"/>
        </w:rPr>
        <w:t>Łączenie</w:t>
      </w:r>
      <w:r w:rsidRPr="00673F8A">
        <w:rPr>
          <w:rFonts w:asciiTheme="majorHAnsi" w:hAnsiTheme="majorHAnsi" w:cstheme="majorHAnsi"/>
          <w:lang w:bidi="pl-PL"/>
        </w:rPr>
        <w:t xml:space="preserve"> możliwości doskonalenia zawodowego nauczycieli z placówek ogólnodostępnych i specjalistycznych</w:t>
      </w:r>
    </w:p>
    <w:tbl>
      <w:tblPr>
        <w:tblStyle w:val="TableGrid"/>
        <w:tblW w:w="5000" w:type="pct"/>
        <w:tblLook w:val="04A0" w:firstRow="1" w:lastRow="0" w:firstColumn="1" w:lastColumn="0" w:noHBand="0" w:noVBand="1"/>
      </w:tblPr>
      <w:tblGrid>
        <w:gridCol w:w="6441"/>
        <w:gridCol w:w="1394"/>
        <w:gridCol w:w="1394"/>
        <w:gridCol w:w="1520"/>
        <w:gridCol w:w="1556"/>
        <w:gridCol w:w="2115"/>
      </w:tblGrid>
      <w:tr w:rsidR="00776FBF" w:rsidRPr="00673F8A" w14:paraId="11594998" w14:textId="77777777" w:rsidTr="00C01411">
        <w:trPr>
          <w:cantSplit/>
          <w:tblHeader/>
        </w:trPr>
        <w:tc>
          <w:tcPr>
            <w:tcW w:w="2250" w:type="pct"/>
            <w:shd w:val="clear" w:color="auto" w:fill="D9D9D9" w:themeFill="background1" w:themeFillShade="D9"/>
          </w:tcPr>
          <w:p w14:paraId="1D05A9E6"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Kluczowe działania</w:t>
            </w:r>
          </w:p>
        </w:tc>
        <w:tc>
          <w:tcPr>
            <w:tcW w:w="500" w:type="pct"/>
            <w:shd w:val="clear" w:color="auto" w:fill="D9D9D9" w:themeFill="background1" w:themeFillShade="D9"/>
          </w:tcPr>
          <w:p w14:paraId="7D538D7B"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0 – Jeszcze nie</w:t>
            </w:r>
          </w:p>
        </w:tc>
        <w:tc>
          <w:tcPr>
            <w:tcW w:w="500" w:type="pct"/>
            <w:shd w:val="clear" w:color="auto" w:fill="D9D9D9" w:themeFill="background1" w:themeFillShade="D9"/>
          </w:tcPr>
          <w:p w14:paraId="096798FB"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1 – Planowane</w:t>
            </w:r>
          </w:p>
        </w:tc>
        <w:tc>
          <w:tcPr>
            <w:tcW w:w="500" w:type="pct"/>
            <w:shd w:val="clear" w:color="auto" w:fill="D9D9D9" w:themeFill="background1" w:themeFillShade="D9"/>
          </w:tcPr>
          <w:p w14:paraId="66647ADF"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2 – Częściowo wprowadzone</w:t>
            </w:r>
          </w:p>
        </w:tc>
        <w:tc>
          <w:tcPr>
            <w:tcW w:w="500" w:type="pct"/>
            <w:shd w:val="clear" w:color="auto" w:fill="D9D9D9" w:themeFill="background1" w:themeFillShade="D9"/>
          </w:tcPr>
          <w:p w14:paraId="37CAA4DD"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3 – Wprowadzone</w:t>
            </w:r>
          </w:p>
        </w:tc>
        <w:tc>
          <w:tcPr>
            <w:tcW w:w="750" w:type="pct"/>
            <w:shd w:val="clear" w:color="auto" w:fill="D9D9D9" w:themeFill="background1" w:themeFillShade="D9"/>
          </w:tcPr>
          <w:p w14:paraId="742382AE"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Uwagi</w:t>
            </w:r>
          </w:p>
        </w:tc>
      </w:tr>
      <w:tr w:rsidR="00776FBF" w:rsidRPr="00673F8A" w14:paraId="1007CA07" w14:textId="77777777" w:rsidTr="00C01411">
        <w:trPr>
          <w:cantSplit/>
        </w:trPr>
        <w:tc>
          <w:tcPr>
            <w:tcW w:w="2250" w:type="pct"/>
          </w:tcPr>
          <w:p w14:paraId="296913C7"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3.3.1</w:t>
            </w:r>
            <w:r w:rsidRPr="00673F8A">
              <w:rPr>
                <w:rFonts w:asciiTheme="majorHAnsi" w:hAnsiTheme="majorHAnsi" w:cstheme="majorHAnsi"/>
                <w:sz w:val="22"/>
                <w:lang w:bidi="pl-PL"/>
              </w:rPr>
              <w:t>: Czy istnieją struktury umożliwiające współpracę między specjalistami?</w:t>
            </w:r>
          </w:p>
        </w:tc>
        <w:tc>
          <w:tcPr>
            <w:tcW w:w="500" w:type="pct"/>
          </w:tcPr>
          <w:p w14:paraId="3F287EAD"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0F909455"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3897406B"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1D8F23E9"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17616FB9"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63AD1F26" w14:textId="77777777" w:rsidTr="00C01411">
        <w:trPr>
          <w:cantSplit/>
        </w:trPr>
        <w:tc>
          <w:tcPr>
            <w:tcW w:w="2250" w:type="pct"/>
          </w:tcPr>
          <w:p w14:paraId="15DE1C67" w14:textId="4B688041"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3.3.2</w:t>
            </w:r>
            <w:r w:rsidRPr="00673F8A">
              <w:rPr>
                <w:rFonts w:asciiTheme="majorHAnsi" w:hAnsiTheme="majorHAnsi" w:cstheme="majorHAnsi"/>
                <w:sz w:val="22"/>
                <w:lang w:bidi="pl-PL"/>
              </w:rPr>
              <w:t>: Czy personel placówek specjalistycznych udziela porad i wsparcia nauczycielom szkół ogólnodostępnych w zakresie pracy z grupami zróżnicowanymi?</w:t>
            </w:r>
          </w:p>
        </w:tc>
        <w:tc>
          <w:tcPr>
            <w:tcW w:w="500" w:type="pct"/>
          </w:tcPr>
          <w:p w14:paraId="04F45531"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2C74EE00"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1CDB4E7E"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245EFF1B"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6B6D85A6"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2C983D17" w14:textId="77777777" w:rsidTr="00C01411">
        <w:trPr>
          <w:cantSplit/>
        </w:trPr>
        <w:tc>
          <w:tcPr>
            <w:tcW w:w="2250" w:type="pct"/>
          </w:tcPr>
          <w:p w14:paraId="0390D9BD"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3.3.3</w:t>
            </w:r>
            <w:r w:rsidRPr="00673F8A">
              <w:rPr>
                <w:rFonts w:asciiTheme="majorHAnsi" w:hAnsiTheme="majorHAnsi" w:cstheme="majorHAnsi"/>
                <w:sz w:val="22"/>
                <w:lang w:bidi="pl-PL"/>
              </w:rPr>
              <w:t>: Czy istnieją programy mające na celu budowanie pomostów pomiędzy edukacją specjalistyczną a ogólnodostępną?</w:t>
            </w:r>
          </w:p>
        </w:tc>
        <w:tc>
          <w:tcPr>
            <w:tcW w:w="500" w:type="pct"/>
          </w:tcPr>
          <w:p w14:paraId="66FDCE79"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31E6D53E"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F8F8AD4"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40CDE904"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36711DFD"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5A518C3A" w14:textId="77777777" w:rsidTr="00C01411">
        <w:trPr>
          <w:cantSplit/>
        </w:trPr>
        <w:tc>
          <w:tcPr>
            <w:tcW w:w="2250" w:type="pct"/>
          </w:tcPr>
          <w:p w14:paraId="676C6E73"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sz w:val="22"/>
                <w:lang w:bidi="pl-PL"/>
              </w:rPr>
              <w:t>Inne</w:t>
            </w:r>
            <w:r w:rsidRPr="00673F8A">
              <w:rPr>
                <w:rFonts w:asciiTheme="majorHAnsi" w:hAnsiTheme="majorHAnsi" w:cstheme="majorHAnsi"/>
                <w:i/>
                <w:sz w:val="22"/>
                <w:lang w:bidi="pl-PL"/>
              </w:rPr>
              <w:t xml:space="preserve"> (proszę podać, jakie)</w:t>
            </w:r>
          </w:p>
        </w:tc>
        <w:tc>
          <w:tcPr>
            <w:tcW w:w="500" w:type="pct"/>
          </w:tcPr>
          <w:p w14:paraId="45D61C7A"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420F40F9"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5E3C6354"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4DBB634F"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28DDA6B7" w14:textId="77777777" w:rsidR="00776FBF" w:rsidRPr="00673F8A" w:rsidRDefault="00776FBF" w:rsidP="00591FE3">
            <w:pPr>
              <w:pStyle w:val="Agency-body-text"/>
              <w:rPr>
                <w:rFonts w:asciiTheme="majorHAnsi" w:hAnsiTheme="majorHAnsi" w:cstheme="majorHAnsi"/>
                <w:sz w:val="22"/>
                <w:szCs w:val="22"/>
              </w:rPr>
            </w:pPr>
          </w:p>
        </w:tc>
      </w:tr>
    </w:tbl>
    <w:p w14:paraId="057D6D6F" w14:textId="5FDE2992" w:rsidR="00776FBF" w:rsidRPr="00673F8A" w:rsidRDefault="00776FBF" w:rsidP="00591FE3">
      <w:pPr>
        <w:pStyle w:val="Agency-heading-2"/>
        <w:rPr>
          <w:rFonts w:asciiTheme="majorHAnsi" w:hAnsiTheme="majorHAnsi" w:cstheme="majorHAnsi"/>
        </w:rPr>
      </w:pPr>
      <w:bookmarkStart w:id="10" w:name="_Toc129005601"/>
      <w:r w:rsidRPr="00673F8A">
        <w:rPr>
          <w:rFonts w:asciiTheme="majorHAnsi" w:hAnsiTheme="majorHAnsi" w:cstheme="majorHAnsi"/>
          <w:lang w:bidi="pl-PL"/>
        </w:rPr>
        <w:t>Zasada wiodąca nr 4: Wspieranie zarządzania i przywództwa w szkole włączającej</w:t>
      </w:r>
      <w:bookmarkEnd w:id="10"/>
    </w:p>
    <w:p w14:paraId="37DBDF11" w14:textId="117BAA4F" w:rsidR="00776FBF" w:rsidRPr="00673F8A" w:rsidRDefault="00776FBF" w:rsidP="00591FE3">
      <w:pPr>
        <w:pStyle w:val="Agency-heading-3"/>
        <w:rPr>
          <w:rFonts w:asciiTheme="majorHAnsi" w:hAnsiTheme="majorHAnsi" w:cstheme="majorHAnsi"/>
        </w:rPr>
      </w:pPr>
      <w:r w:rsidRPr="00673F8A">
        <w:rPr>
          <w:rFonts w:asciiTheme="majorHAnsi" w:hAnsiTheme="majorHAnsi" w:cstheme="majorHAnsi"/>
          <w:lang w:bidi="pl-PL"/>
        </w:rPr>
        <w:t xml:space="preserve">Priorytet/strategia polityczna 4.1: Liderzy szkół promują </w:t>
      </w:r>
      <w:r w:rsidRPr="00673F8A">
        <w:rPr>
          <w:rFonts w:asciiTheme="majorHAnsi" w:hAnsiTheme="majorHAnsi" w:cstheme="majorHAnsi"/>
          <w:i/>
          <w:lang w:bidi="pl-PL"/>
        </w:rPr>
        <w:t>wizję włączającą</w:t>
      </w:r>
      <w:r w:rsidRPr="00673F8A">
        <w:rPr>
          <w:rFonts w:asciiTheme="majorHAnsi" w:hAnsiTheme="majorHAnsi" w:cstheme="majorHAnsi"/>
          <w:lang w:bidi="pl-PL"/>
        </w:rPr>
        <w:t>, obejmującą wspólne wartości, wspólny język i zrozumienie oraz holistyczne podejście</w:t>
      </w:r>
    </w:p>
    <w:tbl>
      <w:tblPr>
        <w:tblStyle w:val="TableGrid"/>
        <w:tblW w:w="5000" w:type="pct"/>
        <w:tblLook w:val="04A0" w:firstRow="1" w:lastRow="0" w:firstColumn="1" w:lastColumn="0" w:noHBand="0" w:noVBand="1"/>
      </w:tblPr>
      <w:tblGrid>
        <w:gridCol w:w="6441"/>
        <w:gridCol w:w="1394"/>
        <w:gridCol w:w="1394"/>
        <w:gridCol w:w="1520"/>
        <w:gridCol w:w="1556"/>
        <w:gridCol w:w="2115"/>
      </w:tblGrid>
      <w:tr w:rsidR="00776FBF" w:rsidRPr="00673F8A" w14:paraId="64969742" w14:textId="77777777" w:rsidTr="00C01411">
        <w:trPr>
          <w:cantSplit/>
          <w:tblHeader/>
        </w:trPr>
        <w:tc>
          <w:tcPr>
            <w:tcW w:w="2250" w:type="pct"/>
            <w:shd w:val="clear" w:color="auto" w:fill="D9D9D9" w:themeFill="background1" w:themeFillShade="D9"/>
          </w:tcPr>
          <w:p w14:paraId="09095B4E"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Kluczowe działania</w:t>
            </w:r>
          </w:p>
        </w:tc>
        <w:tc>
          <w:tcPr>
            <w:tcW w:w="500" w:type="pct"/>
            <w:shd w:val="clear" w:color="auto" w:fill="D9D9D9" w:themeFill="background1" w:themeFillShade="D9"/>
          </w:tcPr>
          <w:p w14:paraId="470087CB"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0 – Jeszcze nie</w:t>
            </w:r>
          </w:p>
        </w:tc>
        <w:tc>
          <w:tcPr>
            <w:tcW w:w="500" w:type="pct"/>
            <w:shd w:val="clear" w:color="auto" w:fill="D9D9D9" w:themeFill="background1" w:themeFillShade="D9"/>
          </w:tcPr>
          <w:p w14:paraId="7A664305"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1 – Planowane</w:t>
            </w:r>
          </w:p>
        </w:tc>
        <w:tc>
          <w:tcPr>
            <w:tcW w:w="500" w:type="pct"/>
            <w:shd w:val="clear" w:color="auto" w:fill="D9D9D9" w:themeFill="background1" w:themeFillShade="D9"/>
          </w:tcPr>
          <w:p w14:paraId="40261393"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2 – Częściowo wprowadzone</w:t>
            </w:r>
          </w:p>
        </w:tc>
        <w:tc>
          <w:tcPr>
            <w:tcW w:w="500" w:type="pct"/>
            <w:shd w:val="clear" w:color="auto" w:fill="D9D9D9" w:themeFill="background1" w:themeFillShade="D9"/>
          </w:tcPr>
          <w:p w14:paraId="0FC9B284"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3 – Wprowadzone</w:t>
            </w:r>
          </w:p>
        </w:tc>
        <w:tc>
          <w:tcPr>
            <w:tcW w:w="750" w:type="pct"/>
            <w:shd w:val="clear" w:color="auto" w:fill="D9D9D9" w:themeFill="background1" w:themeFillShade="D9"/>
          </w:tcPr>
          <w:p w14:paraId="47D229B3"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Uwagi</w:t>
            </w:r>
          </w:p>
        </w:tc>
      </w:tr>
      <w:tr w:rsidR="00776FBF" w:rsidRPr="00673F8A" w14:paraId="1238DA0E" w14:textId="77777777" w:rsidTr="00C01411">
        <w:trPr>
          <w:cantSplit/>
        </w:trPr>
        <w:tc>
          <w:tcPr>
            <w:tcW w:w="2250" w:type="pct"/>
          </w:tcPr>
          <w:p w14:paraId="0035BA03"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4.1.1</w:t>
            </w:r>
            <w:r w:rsidRPr="00673F8A">
              <w:rPr>
                <w:rFonts w:asciiTheme="majorHAnsi" w:hAnsiTheme="majorHAnsi" w:cstheme="majorHAnsi"/>
                <w:sz w:val="22"/>
                <w:lang w:bidi="pl-PL"/>
              </w:rPr>
              <w:t>: Czy w ustawodawstwie istnieje jasna definicja włączenia, przyjmowana przez liderów szkół?</w:t>
            </w:r>
          </w:p>
        </w:tc>
        <w:tc>
          <w:tcPr>
            <w:tcW w:w="500" w:type="pct"/>
          </w:tcPr>
          <w:p w14:paraId="282DC24F"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E841389"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2BEE57E5"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1AEC009"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5809FCEC"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1617A44A" w14:textId="77777777" w:rsidTr="00C01411">
        <w:trPr>
          <w:cantSplit/>
        </w:trPr>
        <w:tc>
          <w:tcPr>
            <w:tcW w:w="2250" w:type="pct"/>
          </w:tcPr>
          <w:p w14:paraId="2A120947"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4.1.2</w:t>
            </w:r>
            <w:r w:rsidRPr="00673F8A">
              <w:rPr>
                <w:rFonts w:asciiTheme="majorHAnsi" w:hAnsiTheme="majorHAnsi" w:cstheme="majorHAnsi"/>
                <w:sz w:val="22"/>
                <w:lang w:bidi="pl-PL"/>
              </w:rPr>
              <w:t>: Czy szkolenie liderów opiera się na całościowym podejściu do szkoły?</w:t>
            </w:r>
          </w:p>
        </w:tc>
        <w:tc>
          <w:tcPr>
            <w:tcW w:w="500" w:type="pct"/>
          </w:tcPr>
          <w:p w14:paraId="10FAB97E"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DAAE24C"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1FB88169"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0449601B"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0DF89FD0"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5FB7D1EB" w14:textId="77777777" w:rsidTr="00C01411">
        <w:trPr>
          <w:cantSplit/>
        </w:trPr>
        <w:tc>
          <w:tcPr>
            <w:tcW w:w="2250" w:type="pct"/>
          </w:tcPr>
          <w:p w14:paraId="2406676D"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lastRenderedPageBreak/>
              <w:t>4.1.3</w:t>
            </w:r>
            <w:r w:rsidRPr="00673F8A">
              <w:rPr>
                <w:rFonts w:asciiTheme="majorHAnsi" w:hAnsiTheme="majorHAnsi" w:cstheme="majorHAnsi"/>
                <w:sz w:val="22"/>
                <w:lang w:bidi="pl-PL"/>
              </w:rPr>
              <w:t>: Czy liderzy placówek ogólnodostępnych odpowiadają za zarządzanie różnorodnością (działając jako „aktywatorzy” („enablers”))?</w:t>
            </w:r>
          </w:p>
        </w:tc>
        <w:tc>
          <w:tcPr>
            <w:tcW w:w="500" w:type="pct"/>
          </w:tcPr>
          <w:p w14:paraId="24BA9173"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246A9BE1"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28EADBEF"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55042774"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1B6A7FDC"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40E2B0FA" w14:textId="77777777" w:rsidTr="00C01411">
        <w:trPr>
          <w:cantSplit/>
        </w:trPr>
        <w:tc>
          <w:tcPr>
            <w:tcW w:w="2250" w:type="pct"/>
          </w:tcPr>
          <w:p w14:paraId="29FD0AA6"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sz w:val="22"/>
                <w:lang w:bidi="pl-PL"/>
              </w:rPr>
              <w:t>Inne</w:t>
            </w:r>
            <w:r w:rsidRPr="00673F8A">
              <w:rPr>
                <w:rFonts w:asciiTheme="majorHAnsi" w:hAnsiTheme="majorHAnsi" w:cstheme="majorHAnsi"/>
                <w:i/>
                <w:sz w:val="22"/>
                <w:lang w:bidi="pl-PL"/>
              </w:rPr>
              <w:t xml:space="preserve"> (proszę podać, jakie)</w:t>
            </w:r>
          </w:p>
        </w:tc>
        <w:tc>
          <w:tcPr>
            <w:tcW w:w="500" w:type="pct"/>
          </w:tcPr>
          <w:p w14:paraId="6B8E59D2"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4F18AD1F"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00B66465"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03619E8"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668CC15B" w14:textId="77777777" w:rsidR="00776FBF" w:rsidRPr="00673F8A" w:rsidRDefault="00776FBF" w:rsidP="00591FE3">
            <w:pPr>
              <w:pStyle w:val="Agency-body-text"/>
              <w:rPr>
                <w:rFonts w:asciiTheme="majorHAnsi" w:hAnsiTheme="majorHAnsi" w:cstheme="majorHAnsi"/>
                <w:sz w:val="22"/>
                <w:szCs w:val="22"/>
              </w:rPr>
            </w:pPr>
          </w:p>
        </w:tc>
      </w:tr>
    </w:tbl>
    <w:p w14:paraId="53AC3665" w14:textId="6178B34E" w:rsidR="00776FBF" w:rsidRPr="00673F8A" w:rsidRDefault="00776FBF" w:rsidP="00581BFC">
      <w:pPr>
        <w:pStyle w:val="Agency-heading-3"/>
        <w:rPr>
          <w:rFonts w:asciiTheme="majorHAnsi" w:hAnsiTheme="majorHAnsi" w:cstheme="majorHAnsi"/>
        </w:rPr>
      </w:pPr>
      <w:r w:rsidRPr="00673F8A">
        <w:rPr>
          <w:rFonts w:asciiTheme="majorHAnsi" w:hAnsiTheme="majorHAnsi" w:cstheme="majorHAnsi"/>
          <w:lang w:bidi="pl-PL"/>
        </w:rPr>
        <w:t xml:space="preserve">Priorytet/strategia polityczna 4.2: Zapewnienie </w:t>
      </w:r>
      <w:r w:rsidRPr="00673F8A">
        <w:rPr>
          <w:rFonts w:asciiTheme="majorHAnsi" w:hAnsiTheme="majorHAnsi" w:cstheme="majorHAnsi"/>
          <w:i/>
          <w:lang w:bidi="pl-PL"/>
        </w:rPr>
        <w:t>możliwości i zasobów</w:t>
      </w:r>
      <w:r w:rsidRPr="00673F8A">
        <w:rPr>
          <w:rFonts w:asciiTheme="majorHAnsi" w:hAnsiTheme="majorHAnsi" w:cstheme="majorHAnsi"/>
          <w:lang w:bidi="pl-PL"/>
        </w:rPr>
        <w:t xml:space="preserve"> kadry kierowniczej w placówkach ogólnodostępnych i specjalistycznych na rzecz wsparcia edukacji włączającej</w:t>
      </w:r>
    </w:p>
    <w:tbl>
      <w:tblPr>
        <w:tblStyle w:val="TableGrid"/>
        <w:tblW w:w="5000" w:type="pct"/>
        <w:tblLook w:val="04A0" w:firstRow="1" w:lastRow="0" w:firstColumn="1" w:lastColumn="0" w:noHBand="0" w:noVBand="1"/>
      </w:tblPr>
      <w:tblGrid>
        <w:gridCol w:w="6441"/>
        <w:gridCol w:w="1394"/>
        <w:gridCol w:w="1394"/>
        <w:gridCol w:w="1520"/>
        <w:gridCol w:w="1556"/>
        <w:gridCol w:w="2115"/>
      </w:tblGrid>
      <w:tr w:rsidR="00776FBF" w:rsidRPr="00673F8A" w14:paraId="75B1CB87" w14:textId="77777777" w:rsidTr="00C01411">
        <w:trPr>
          <w:cantSplit/>
          <w:tblHeader/>
        </w:trPr>
        <w:tc>
          <w:tcPr>
            <w:tcW w:w="2250" w:type="pct"/>
            <w:shd w:val="clear" w:color="auto" w:fill="D9D9D9" w:themeFill="background1" w:themeFillShade="D9"/>
          </w:tcPr>
          <w:p w14:paraId="10AF96CA"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Kluczowe działania</w:t>
            </w:r>
          </w:p>
        </w:tc>
        <w:tc>
          <w:tcPr>
            <w:tcW w:w="500" w:type="pct"/>
            <w:shd w:val="clear" w:color="auto" w:fill="D9D9D9" w:themeFill="background1" w:themeFillShade="D9"/>
          </w:tcPr>
          <w:p w14:paraId="3B386B8C"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0 – Jeszcze nie</w:t>
            </w:r>
          </w:p>
        </w:tc>
        <w:tc>
          <w:tcPr>
            <w:tcW w:w="500" w:type="pct"/>
            <w:shd w:val="clear" w:color="auto" w:fill="D9D9D9" w:themeFill="background1" w:themeFillShade="D9"/>
          </w:tcPr>
          <w:p w14:paraId="7E829B1E"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1 – Planowane</w:t>
            </w:r>
          </w:p>
        </w:tc>
        <w:tc>
          <w:tcPr>
            <w:tcW w:w="500" w:type="pct"/>
            <w:shd w:val="clear" w:color="auto" w:fill="D9D9D9" w:themeFill="background1" w:themeFillShade="D9"/>
          </w:tcPr>
          <w:p w14:paraId="7385D61E"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2 – Częściowo wprowadzone</w:t>
            </w:r>
          </w:p>
        </w:tc>
        <w:tc>
          <w:tcPr>
            <w:tcW w:w="500" w:type="pct"/>
            <w:shd w:val="clear" w:color="auto" w:fill="D9D9D9" w:themeFill="background1" w:themeFillShade="D9"/>
          </w:tcPr>
          <w:p w14:paraId="70741F6D"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3 – Wprowadzone</w:t>
            </w:r>
          </w:p>
        </w:tc>
        <w:tc>
          <w:tcPr>
            <w:tcW w:w="750" w:type="pct"/>
            <w:shd w:val="clear" w:color="auto" w:fill="D9D9D9" w:themeFill="background1" w:themeFillShade="D9"/>
          </w:tcPr>
          <w:p w14:paraId="31E69368"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Uwagi</w:t>
            </w:r>
          </w:p>
        </w:tc>
      </w:tr>
      <w:tr w:rsidR="00776FBF" w:rsidRPr="00673F8A" w14:paraId="5870DEF0" w14:textId="77777777" w:rsidTr="00C01411">
        <w:trPr>
          <w:cantSplit/>
        </w:trPr>
        <w:tc>
          <w:tcPr>
            <w:tcW w:w="2250" w:type="pct"/>
          </w:tcPr>
          <w:p w14:paraId="40D9F693"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4.2.1</w:t>
            </w:r>
            <w:r w:rsidRPr="00673F8A">
              <w:rPr>
                <w:rFonts w:asciiTheme="majorHAnsi" w:hAnsiTheme="majorHAnsi" w:cstheme="majorHAnsi"/>
                <w:sz w:val="22"/>
                <w:lang w:bidi="pl-PL"/>
              </w:rPr>
              <w:t>: Czy istnieją struktury umożliwiające rozwój strategii przywództwa w zakresie edukacji włączającej?</w:t>
            </w:r>
          </w:p>
        </w:tc>
        <w:tc>
          <w:tcPr>
            <w:tcW w:w="500" w:type="pct"/>
          </w:tcPr>
          <w:p w14:paraId="04D53B0D"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03470671"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56CED0AD"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57285C75"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426FDCA8"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28708CD2" w14:textId="77777777" w:rsidTr="00C01411">
        <w:trPr>
          <w:cantSplit/>
        </w:trPr>
        <w:tc>
          <w:tcPr>
            <w:tcW w:w="2250" w:type="pct"/>
          </w:tcPr>
          <w:p w14:paraId="7D258915"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4.2.2</w:t>
            </w:r>
            <w:r w:rsidRPr="00673F8A">
              <w:rPr>
                <w:rFonts w:asciiTheme="majorHAnsi" w:hAnsiTheme="majorHAnsi" w:cstheme="majorHAnsi"/>
                <w:sz w:val="22"/>
                <w:lang w:bidi="pl-PL"/>
              </w:rPr>
              <w:t>: Czy istnieją struktury wsparcia, dzięki którym liderzy czują się pewnie w procesie wdrażania edukacji włączającej?</w:t>
            </w:r>
          </w:p>
        </w:tc>
        <w:tc>
          <w:tcPr>
            <w:tcW w:w="500" w:type="pct"/>
          </w:tcPr>
          <w:p w14:paraId="2408DA0D"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02A1DC19"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1685677A"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16DF763D"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15C7AE25"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67291D11" w14:textId="77777777" w:rsidTr="00C01411">
        <w:trPr>
          <w:cantSplit/>
        </w:trPr>
        <w:tc>
          <w:tcPr>
            <w:tcW w:w="2250" w:type="pct"/>
          </w:tcPr>
          <w:p w14:paraId="00D723CB"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4.2.3</w:t>
            </w:r>
            <w:r w:rsidRPr="00673F8A">
              <w:rPr>
                <w:rFonts w:asciiTheme="majorHAnsi" w:hAnsiTheme="majorHAnsi" w:cstheme="majorHAnsi"/>
                <w:sz w:val="22"/>
                <w:lang w:bidi="pl-PL"/>
              </w:rPr>
              <w:t>: Czy zespoły liderów są wyposażone w niezbędny poziom autonomii do wdrażania edukacji włączającej?</w:t>
            </w:r>
          </w:p>
        </w:tc>
        <w:tc>
          <w:tcPr>
            <w:tcW w:w="500" w:type="pct"/>
          </w:tcPr>
          <w:p w14:paraId="5884CB82"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9800CDF"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407AB9BA"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3F33F202"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46D7FD9C"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07816CC5" w14:textId="77777777" w:rsidTr="00C01411">
        <w:trPr>
          <w:cantSplit/>
        </w:trPr>
        <w:tc>
          <w:tcPr>
            <w:tcW w:w="2250" w:type="pct"/>
          </w:tcPr>
          <w:p w14:paraId="2F4CF563"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sz w:val="22"/>
                <w:lang w:bidi="pl-PL"/>
              </w:rPr>
              <w:t>Inne</w:t>
            </w:r>
            <w:r w:rsidRPr="00673F8A">
              <w:rPr>
                <w:rFonts w:asciiTheme="majorHAnsi" w:hAnsiTheme="majorHAnsi" w:cstheme="majorHAnsi"/>
                <w:i/>
                <w:sz w:val="22"/>
                <w:lang w:bidi="pl-PL"/>
              </w:rPr>
              <w:t xml:space="preserve"> (proszę podać, jakie)</w:t>
            </w:r>
          </w:p>
        </w:tc>
        <w:tc>
          <w:tcPr>
            <w:tcW w:w="500" w:type="pct"/>
          </w:tcPr>
          <w:p w14:paraId="366E9322"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4B0F53B8"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260BA7EA"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28358F54"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29C862C2" w14:textId="77777777" w:rsidR="00776FBF" w:rsidRPr="00673F8A" w:rsidRDefault="00776FBF" w:rsidP="00591FE3">
            <w:pPr>
              <w:pStyle w:val="Agency-body-text"/>
              <w:rPr>
                <w:rFonts w:asciiTheme="majorHAnsi" w:hAnsiTheme="majorHAnsi" w:cstheme="majorHAnsi"/>
                <w:sz w:val="22"/>
                <w:szCs w:val="22"/>
              </w:rPr>
            </w:pPr>
          </w:p>
        </w:tc>
      </w:tr>
    </w:tbl>
    <w:p w14:paraId="0B366F34" w14:textId="60D8F940" w:rsidR="00776FBF" w:rsidRPr="00673F8A" w:rsidRDefault="00776FBF" w:rsidP="00F30963">
      <w:pPr>
        <w:pStyle w:val="Agency-heading-3"/>
        <w:rPr>
          <w:rFonts w:asciiTheme="majorHAnsi" w:hAnsiTheme="majorHAnsi" w:cstheme="majorHAnsi"/>
        </w:rPr>
      </w:pPr>
      <w:r w:rsidRPr="00673F8A">
        <w:rPr>
          <w:rFonts w:asciiTheme="majorHAnsi" w:hAnsiTheme="majorHAnsi" w:cstheme="majorHAnsi"/>
          <w:lang w:bidi="pl-PL"/>
        </w:rPr>
        <w:lastRenderedPageBreak/>
        <w:t xml:space="preserve">Priorytet/strategia polityczna 4.3: Kierownictwo i liderzy szkolni wspierają edukację włączającą poprzez </w:t>
      </w:r>
      <w:r w:rsidRPr="00673F8A">
        <w:rPr>
          <w:rFonts w:asciiTheme="majorHAnsi" w:hAnsiTheme="majorHAnsi" w:cstheme="majorHAnsi"/>
          <w:i/>
          <w:lang w:bidi="pl-PL"/>
        </w:rPr>
        <w:t>współpracę</w:t>
      </w:r>
    </w:p>
    <w:tbl>
      <w:tblPr>
        <w:tblStyle w:val="TableGrid"/>
        <w:tblW w:w="5000" w:type="pct"/>
        <w:tblLook w:val="04A0" w:firstRow="1" w:lastRow="0" w:firstColumn="1" w:lastColumn="0" w:noHBand="0" w:noVBand="1"/>
      </w:tblPr>
      <w:tblGrid>
        <w:gridCol w:w="6441"/>
        <w:gridCol w:w="1394"/>
        <w:gridCol w:w="1394"/>
        <w:gridCol w:w="1520"/>
        <w:gridCol w:w="1556"/>
        <w:gridCol w:w="2115"/>
      </w:tblGrid>
      <w:tr w:rsidR="00776FBF" w:rsidRPr="00673F8A" w14:paraId="7D3F7C4D" w14:textId="77777777" w:rsidTr="00C01411">
        <w:trPr>
          <w:cantSplit/>
          <w:tblHeader/>
        </w:trPr>
        <w:tc>
          <w:tcPr>
            <w:tcW w:w="2250" w:type="pct"/>
            <w:shd w:val="clear" w:color="auto" w:fill="D9D9D9" w:themeFill="background1" w:themeFillShade="D9"/>
          </w:tcPr>
          <w:p w14:paraId="4254C2C1"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Kluczowe działania</w:t>
            </w:r>
          </w:p>
        </w:tc>
        <w:tc>
          <w:tcPr>
            <w:tcW w:w="500" w:type="pct"/>
            <w:shd w:val="clear" w:color="auto" w:fill="D9D9D9" w:themeFill="background1" w:themeFillShade="D9"/>
          </w:tcPr>
          <w:p w14:paraId="48C04E0A"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0 – Jeszcze nie</w:t>
            </w:r>
          </w:p>
        </w:tc>
        <w:tc>
          <w:tcPr>
            <w:tcW w:w="500" w:type="pct"/>
            <w:shd w:val="clear" w:color="auto" w:fill="D9D9D9" w:themeFill="background1" w:themeFillShade="D9"/>
          </w:tcPr>
          <w:p w14:paraId="147EAD01"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1 – Planowane</w:t>
            </w:r>
          </w:p>
        </w:tc>
        <w:tc>
          <w:tcPr>
            <w:tcW w:w="500" w:type="pct"/>
            <w:shd w:val="clear" w:color="auto" w:fill="D9D9D9" w:themeFill="background1" w:themeFillShade="D9"/>
          </w:tcPr>
          <w:p w14:paraId="5ABFAAE5"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2 – Częściowo wprowadzone</w:t>
            </w:r>
          </w:p>
        </w:tc>
        <w:tc>
          <w:tcPr>
            <w:tcW w:w="500" w:type="pct"/>
            <w:shd w:val="clear" w:color="auto" w:fill="D9D9D9" w:themeFill="background1" w:themeFillShade="D9"/>
          </w:tcPr>
          <w:p w14:paraId="060C017D"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3 – Wprowadzone</w:t>
            </w:r>
          </w:p>
        </w:tc>
        <w:tc>
          <w:tcPr>
            <w:tcW w:w="750" w:type="pct"/>
            <w:shd w:val="clear" w:color="auto" w:fill="D9D9D9" w:themeFill="background1" w:themeFillShade="D9"/>
          </w:tcPr>
          <w:p w14:paraId="15A1DA46"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Uwagi</w:t>
            </w:r>
          </w:p>
        </w:tc>
      </w:tr>
      <w:tr w:rsidR="00776FBF" w:rsidRPr="00673F8A" w14:paraId="79D12246" w14:textId="77777777" w:rsidTr="00C01411">
        <w:trPr>
          <w:cantSplit/>
        </w:trPr>
        <w:tc>
          <w:tcPr>
            <w:tcW w:w="2250" w:type="pct"/>
          </w:tcPr>
          <w:p w14:paraId="0790A41E"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4.3.1</w:t>
            </w:r>
            <w:r w:rsidRPr="00673F8A">
              <w:rPr>
                <w:rFonts w:asciiTheme="majorHAnsi" w:hAnsiTheme="majorHAnsi" w:cstheme="majorHAnsi"/>
                <w:sz w:val="22"/>
                <w:lang w:bidi="pl-PL"/>
              </w:rPr>
              <w:t>: Czy kierownictwo i liderzy szkolni zapewniają skuteczną współpracę zespołów interdyscyplinarnych?</w:t>
            </w:r>
          </w:p>
        </w:tc>
        <w:tc>
          <w:tcPr>
            <w:tcW w:w="500" w:type="pct"/>
          </w:tcPr>
          <w:p w14:paraId="52F4B60A"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10F87EBE"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28230216"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6213CF45"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2D037CA2"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0B8D3F6A" w14:textId="77777777" w:rsidTr="00C01411">
        <w:trPr>
          <w:cantSplit/>
        </w:trPr>
        <w:tc>
          <w:tcPr>
            <w:tcW w:w="2250" w:type="pct"/>
          </w:tcPr>
          <w:p w14:paraId="671CC5F2"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4.3.2</w:t>
            </w:r>
            <w:r w:rsidRPr="00673F8A">
              <w:rPr>
                <w:rFonts w:asciiTheme="majorHAnsi" w:hAnsiTheme="majorHAnsi" w:cstheme="majorHAnsi"/>
                <w:sz w:val="22"/>
                <w:lang w:bidi="pl-PL"/>
              </w:rPr>
              <w:t xml:space="preserve">: Czy kierownictwo i liderzy szkolni wspierają transfer wiedzy z placówek specjalistycznych do ogólnodostępnych? </w:t>
            </w:r>
          </w:p>
        </w:tc>
        <w:tc>
          <w:tcPr>
            <w:tcW w:w="500" w:type="pct"/>
          </w:tcPr>
          <w:p w14:paraId="55E2D21E"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9A3B6BD"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18A67BCE"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45E84D26"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7BE4974C"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6E7AAC01" w14:textId="77777777" w:rsidTr="00C01411">
        <w:trPr>
          <w:cantSplit/>
        </w:trPr>
        <w:tc>
          <w:tcPr>
            <w:tcW w:w="2250" w:type="pct"/>
          </w:tcPr>
          <w:p w14:paraId="44C68246"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4.3.3</w:t>
            </w:r>
            <w:r w:rsidRPr="00673F8A">
              <w:rPr>
                <w:rFonts w:asciiTheme="majorHAnsi" w:hAnsiTheme="majorHAnsi" w:cstheme="majorHAnsi"/>
                <w:sz w:val="22"/>
                <w:lang w:bidi="pl-PL"/>
              </w:rPr>
              <w:t>: Czy kierownictwo i liderzy szkolni wspierają ciągłą współpracę i komunikację między szkołami, instytucjami społecznymi, organizatorami szkoleń itp.?</w:t>
            </w:r>
          </w:p>
        </w:tc>
        <w:tc>
          <w:tcPr>
            <w:tcW w:w="500" w:type="pct"/>
          </w:tcPr>
          <w:p w14:paraId="0E809D30"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71AE12C"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5D3D51AA"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1472CA31"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12C36EB4"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0B5E2B7B" w14:textId="77777777" w:rsidTr="00C01411">
        <w:trPr>
          <w:cantSplit/>
        </w:trPr>
        <w:tc>
          <w:tcPr>
            <w:tcW w:w="2250" w:type="pct"/>
          </w:tcPr>
          <w:p w14:paraId="7325A08A"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sz w:val="22"/>
                <w:lang w:bidi="pl-PL"/>
              </w:rPr>
              <w:t>Inne</w:t>
            </w:r>
            <w:r w:rsidRPr="00673F8A">
              <w:rPr>
                <w:rFonts w:asciiTheme="majorHAnsi" w:hAnsiTheme="majorHAnsi" w:cstheme="majorHAnsi"/>
                <w:i/>
                <w:sz w:val="22"/>
                <w:lang w:bidi="pl-PL"/>
              </w:rPr>
              <w:t xml:space="preserve"> (proszę podać, jakie)</w:t>
            </w:r>
          </w:p>
        </w:tc>
        <w:tc>
          <w:tcPr>
            <w:tcW w:w="500" w:type="pct"/>
          </w:tcPr>
          <w:p w14:paraId="058CC9D8"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052812C1"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6D641AD3"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34661101"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4AA7330C" w14:textId="77777777" w:rsidR="00776FBF" w:rsidRPr="00673F8A" w:rsidRDefault="00776FBF" w:rsidP="00591FE3">
            <w:pPr>
              <w:pStyle w:val="Agency-body-text"/>
              <w:rPr>
                <w:rFonts w:asciiTheme="majorHAnsi" w:hAnsiTheme="majorHAnsi" w:cstheme="majorHAnsi"/>
                <w:sz w:val="22"/>
                <w:szCs w:val="22"/>
              </w:rPr>
            </w:pPr>
          </w:p>
        </w:tc>
      </w:tr>
    </w:tbl>
    <w:p w14:paraId="36B6B22D" w14:textId="09B08E30" w:rsidR="00776FBF" w:rsidRPr="00673F8A" w:rsidRDefault="00776FBF" w:rsidP="00F30963">
      <w:pPr>
        <w:pStyle w:val="Agency-heading-2"/>
        <w:rPr>
          <w:rFonts w:asciiTheme="majorHAnsi" w:hAnsiTheme="majorHAnsi" w:cstheme="majorHAnsi"/>
        </w:rPr>
      </w:pPr>
      <w:bookmarkStart w:id="11" w:name="_Toc129005602"/>
      <w:r w:rsidRPr="00673F8A">
        <w:rPr>
          <w:rFonts w:asciiTheme="majorHAnsi" w:hAnsiTheme="majorHAnsi" w:cstheme="majorHAnsi"/>
          <w:lang w:bidi="pl-PL"/>
        </w:rPr>
        <w:t>Zasada wiodąca nr 5: Zachęcanie zainteresowanych stron do aktywnego zaangażowania</w:t>
      </w:r>
      <w:bookmarkEnd w:id="11"/>
    </w:p>
    <w:p w14:paraId="19DE2D6F" w14:textId="056A8938" w:rsidR="00776FBF" w:rsidRPr="00673F8A" w:rsidRDefault="00776FBF" w:rsidP="00F30963">
      <w:pPr>
        <w:pStyle w:val="Agency-heading-3"/>
        <w:rPr>
          <w:rFonts w:asciiTheme="majorHAnsi" w:hAnsiTheme="majorHAnsi" w:cstheme="majorHAnsi"/>
        </w:rPr>
      </w:pPr>
      <w:r w:rsidRPr="00673F8A">
        <w:rPr>
          <w:rFonts w:asciiTheme="majorHAnsi" w:hAnsiTheme="majorHAnsi" w:cstheme="majorHAnsi"/>
          <w:lang w:bidi="pl-PL"/>
        </w:rPr>
        <w:t xml:space="preserve">Priorytet/strategia polityczna 5.1: Istnieją obszerne krajowe polityki i strategie, opracowane na podstawie </w:t>
      </w:r>
      <w:r w:rsidRPr="00F70DF7">
        <w:rPr>
          <w:rFonts w:asciiTheme="majorHAnsi" w:hAnsiTheme="majorHAnsi" w:cstheme="majorHAnsi"/>
          <w:i/>
          <w:lang w:bidi="pl-PL"/>
        </w:rPr>
        <w:t>szerokich konsultacji</w:t>
      </w:r>
      <w:r w:rsidRPr="00673F8A">
        <w:rPr>
          <w:rFonts w:asciiTheme="majorHAnsi" w:hAnsiTheme="majorHAnsi" w:cstheme="majorHAnsi"/>
          <w:lang w:bidi="pl-PL"/>
        </w:rPr>
        <w:t xml:space="preserve"> ze wszystkimi zainteresowanymi stronami, zawierające wyraźną wizję i wolę polityczną</w:t>
      </w:r>
    </w:p>
    <w:tbl>
      <w:tblPr>
        <w:tblStyle w:val="TableGrid"/>
        <w:tblW w:w="5000" w:type="pct"/>
        <w:tblLook w:val="04A0" w:firstRow="1" w:lastRow="0" w:firstColumn="1" w:lastColumn="0" w:noHBand="0" w:noVBand="1"/>
      </w:tblPr>
      <w:tblGrid>
        <w:gridCol w:w="6441"/>
        <w:gridCol w:w="1394"/>
        <w:gridCol w:w="1394"/>
        <w:gridCol w:w="1520"/>
        <w:gridCol w:w="1556"/>
        <w:gridCol w:w="2115"/>
      </w:tblGrid>
      <w:tr w:rsidR="00776FBF" w:rsidRPr="00673F8A" w14:paraId="1FA24FA5" w14:textId="77777777" w:rsidTr="00C01411">
        <w:trPr>
          <w:cantSplit/>
          <w:tblHeader/>
        </w:trPr>
        <w:tc>
          <w:tcPr>
            <w:tcW w:w="2250" w:type="pct"/>
            <w:shd w:val="clear" w:color="auto" w:fill="D9D9D9" w:themeFill="background1" w:themeFillShade="D9"/>
          </w:tcPr>
          <w:p w14:paraId="7B81C0EE"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Kluczowe działania</w:t>
            </w:r>
          </w:p>
        </w:tc>
        <w:tc>
          <w:tcPr>
            <w:tcW w:w="500" w:type="pct"/>
            <w:shd w:val="clear" w:color="auto" w:fill="D9D9D9" w:themeFill="background1" w:themeFillShade="D9"/>
          </w:tcPr>
          <w:p w14:paraId="3BD360D9"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0 – Jeszcze nie</w:t>
            </w:r>
          </w:p>
        </w:tc>
        <w:tc>
          <w:tcPr>
            <w:tcW w:w="500" w:type="pct"/>
            <w:shd w:val="clear" w:color="auto" w:fill="D9D9D9" w:themeFill="background1" w:themeFillShade="D9"/>
          </w:tcPr>
          <w:p w14:paraId="37373E5F"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1 – Planowane</w:t>
            </w:r>
          </w:p>
        </w:tc>
        <w:tc>
          <w:tcPr>
            <w:tcW w:w="500" w:type="pct"/>
            <w:shd w:val="clear" w:color="auto" w:fill="D9D9D9" w:themeFill="background1" w:themeFillShade="D9"/>
          </w:tcPr>
          <w:p w14:paraId="5D609EAC"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2 – Częściowo wprowadzone</w:t>
            </w:r>
          </w:p>
        </w:tc>
        <w:tc>
          <w:tcPr>
            <w:tcW w:w="500" w:type="pct"/>
            <w:shd w:val="clear" w:color="auto" w:fill="D9D9D9" w:themeFill="background1" w:themeFillShade="D9"/>
          </w:tcPr>
          <w:p w14:paraId="5EB4165B"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3 – Wprowadzone</w:t>
            </w:r>
          </w:p>
        </w:tc>
        <w:tc>
          <w:tcPr>
            <w:tcW w:w="750" w:type="pct"/>
            <w:shd w:val="clear" w:color="auto" w:fill="D9D9D9" w:themeFill="background1" w:themeFillShade="D9"/>
          </w:tcPr>
          <w:p w14:paraId="3DCA9426"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Uwagi</w:t>
            </w:r>
          </w:p>
        </w:tc>
      </w:tr>
      <w:tr w:rsidR="00776FBF" w:rsidRPr="00673F8A" w14:paraId="4854AC68" w14:textId="77777777" w:rsidTr="00C01411">
        <w:trPr>
          <w:cantSplit/>
        </w:trPr>
        <w:tc>
          <w:tcPr>
            <w:tcW w:w="2250" w:type="pct"/>
          </w:tcPr>
          <w:p w14:paraId="30D63E9D"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5.1.1</w:t>
            </w:r>
            <w:r w:rsidRPr="00673F8A">
              <w:rPr>
                <w:rFonts w:asciiTheme="majorHAnsi" w:hAnsiTheme="majorHAnsi" w:cstheme="majorHAnsi"/>
                <w:sz w:val="22"/>
                <w:lang w:bidi="pl-PL"/>
              </w:rPr>
              <w:t>: Czy ustawodawstwo krajowe zawiera mechanizmy/procesy, które zachęcają zainteresowane strony do uczestnictwa?</w:t>
            </w:r>
          </w:p>
        </w:tc>
        <w:tc>
          <w:tcPr>
            <w:tcW w:w="500" w:type="pct"/>
          </w:tcPr>
          <w:p w14:paraId="262CE66D"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2390B1D3"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0102B769"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6042DCC2"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001BDF5D"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2308E701" w14:textId="77777777" w:rsidTr="00C01411">
        <w:trPr>
          <w:cantSplit/>
        </w:trPr>
        <w:tc>
          <w:tcPr>
            <w:tcW w:w="2250" w:type="pct"/>
          </w:tcPr>
          <w:p w14:paraId="7366DF68"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lastRenderedPageBreak/>
              <w:t>5.1.2</w:t>
            </w:r>
            <w:r w:rsidRPr="00673F8A">
              <w:rPr>
                <w:rFonts w:asciiTheme="majorHAnsi" w:hAnsiTheme="majorHAnsi" w:cstheme="majorHAnsi"/>
                <w:sz w:val="22"/>
                <w:lang w:bidi="pl-PL"/>
              </w:rPr>
              <w:t>: Czy występują procesy zapewniające taki sam poziom zaangażowania zainteresowanych stron na etapie edukacji wczesnodziecięcej, podstawowej i ponadpodstawowej?</w:t>
            </w:r>
          </w:p>
        </w:tc>
        <w:tc>
          <w:tcPr>
            <w:tcW w:w="500" w:type="pct"/>
          </w:tcPr>
          <w:p w14:paraId="4C9587E6"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1F8B6AC8"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428C4788"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1AA1142F"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30901881"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532119AE" w14:textId="77777777" w:rsidTr="00C01411">
        <w:trPr>
          <w:cantSplit/>
        </w:trPr>
        <w:tc>
          <w:tcPr>
            <w:tcW w:w="2250" w:type="pct"/>
          </w:tcPr>
          <w:p w14:paraId="2792D88C" w14:textId="631ECB5C"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5.1.3</w:t>
            </w:r>
            <w:r w:rsidRPr="00673F8A">
              <w:rPr>
                <w:rFonts w:asciiTheme="majorHAnsi" w:hAnsiTheme="majorHAnsi" w:cstheme="majorHAnsi"/>
                <w:sz w:val="22"/>
                <w:lang w:bidi="pl-PL"/>
              </w:rPr>
              <w:t>: Czy zaangażowanie zainteresowanych stron jest spójne we wszystkich regionach/gminach?</w:t>
            </w:r>
          </w:p>
        </w:tc>
        <w:tc>
          <w:tcPr>
            <w:tcW w:w="500" w:type="pct"/>
          </w:tcPr>
          <w:p w14:paraId="478A3BC4"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1D239DEE"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A6E7120"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9F6C545"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0AFAD098"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60A48CEC" w14:textId="77777777" w:rsidTr="00C01411">
        <w:trPr>
          <w:cantSplit/>
        </w:trPr>
        <w:tc>
          <w:tcPr>
            <w:tcW w:w="2250" w:type="pct"/>
          </w:tcPr>
          <w:p w14:paraId="37E30679"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sz w:val="22"/>
                <w:lang w:bidi="pl-PL"/>
              </w:rPr>
              <w:t>Inne</w:t>
            </w:r>
            <w:r w:rsidRPr="00673F8A">
              <w:rPr>
                <w:rFonts w:asciiTheme="majorHAnsi" w:hAnsiTheme="majorHAnsi" w:cstheme="majorHAnsi"/>
                <w:i/>
                <w:sz w:val="22"/>
                <w:lang w:bidi="pl-PL"/>
              </w:rPr>
              <w:t xml:space="preserve"> (proszę podać, jakie)</w:t>
            </w:r>
          </w:p>
        </w:tc>
        <w:tc>
          <w:tcPr>
            <w:tcW w:w="500" w:type="pct"/>
          </w:tcPr>
          <w:p w14:paraId="1B7C16C4"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028229A2"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5683E9D1"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1DADD916"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316DE986" w14:textId="77777777" w:rsidR="00776FBF" w:rsidRPr="00673F8A" w:rsidRDefault="00776FBF" w:rsidP="00591FE3">
            <w:pPr>
              <w:pStyle w:val="Agency-body-text"/>
              <w:rPr>
                <w:rFonts w:asciiTheme="majorHAnsi" w:hAnsiTheme="majorHAnsi" w:cstheme="majorHAnsi"/>
                <w:sz w:val="22"/>
                <w:szCs w:val="22"/>
              </w:rPr>
            </w:pPr>
          </w:p>
        </w:tc>
      </w:tr>
    </w:tbl>
    <w:p w14:paraId="23BF325F" w14:textId="1F1E2DA0" w:rsidR="00776FBF" w:rsidRPr="00673F8A" w:rsidRDefault="00776FBF" w:rsidP="00F30963">
      <w:pPr>
        <w:pStyle w:val="Agency-heading-3"/>
        <w:rPr>
          <w:rFonts w:asciiTheme="majorHAnsi" w:hAnsiTheme="majorHAnsi" w:cstheme="majorHAnsi"/>
        </w:rPr>
      </w:pPr>
      <w:r w:rsidRPr="00673F8A">
        <w:rPr>
          <w:rFonts w:asciiTheme="majorHAnsi" w:hAnsiTheme="majorHAnsi" w:cstheme="majorHAnsi"/>
          <w:lang w:bidi="pl-PL"/>
        </w:rPr>
        <w:t xml:space="preserve">Priorytet/strategia polityczna 5.2: Zgodnie z polityką uczniowie i rodziny są głównymi podmiotami i </w:t>
      </w:r>
      <w:r w:rsidRPr="00673F8A">
        <w:rPr>
          <w:rFonts w:asciiTheme="majorHAnsi" w:hAnsiTheme="majorHAnsi" w:cstheme="majorHAnsi"/>
          <w:i/>
          <w:lang w:bidi="pl-PL"/>
        </w:rPr>
        <w:t>kluczowym zasobem</w:t>
      </w:r>
      <w:r w:rsidRPr="00673F8A">
        <w:rPr>
          <w:rFonts w:asciiTheme="majorHAnsi" w:hAnsiTheme="majorHAnsi" w:cstheme="majorHAnsi"/>
          <w:lang w:bidi="pl-PL"/>
        </w:rPr>
        <w:t xml:space="preserve"> w procesie uczenia się i nauczania</w:t>
      </w:r>
    </w:p>
    <w:tbl>
      <w:tblPr>
        <w:tblStyle w:val="TableGrid"/>
        <w:tblW w:w="5000" w:type="pct"/>
        <w:tblLook w:val="04A0" w:firstRow="1" w:lastRow="0" w:firstColumn="1" w:lastColumn="0" w:noHBand="0" w:noVBand="1"/>
      </w:tblPr>
      <w:tblGrid>
        <w:gridCol w:w="6441"/>
        <w:gridCol w:w="1394"/>
        <w:gridCol w:w="1394"/>
        <w:gridCol w:w="1520"/>
        <w:gridCol w:w="1556"/>
        <w:gridCol w:w="2115"/>
      </w:tblGrid>
      <w:tr w:rsidR="00776FBF" w:rsidRPr="00673F8A" w14:paraId="199E1511" w14:textId="77777777" w:rsidTr="00C01411">
        <w:trPr>
          <w:cantSplit/>
          <w:tblHeader/>
        </w:trPr>
        <w:tc>
          <w:tcPr>
            <w:tcW w:w="2250" w:type="pct"/>
            <w:shd w:val="clear" w:color="auto" w:fill="D9D9D9" w:themeFill="background1" w:themeFillShade="D9"/>
          </w:tcPr>
          <w:p w14:paraId="78FC2AEB"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Kluczowe działania</w:t>
            </w:r>
          </w:p>
        </w:tc>
        <w:tc>
          <w:tcPr>
            <w:tcW w:w="500" w:type="pct"/>
            <w:shd w:val="clear" w:color="auto" w:fill="D9D9D9" w:themeFill="background1" w:themeFillShade="D9"/>
          </w:tcPr>
          <w:p w14:paraId="7D07735A"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0 – Jeszcze nie</w:t>
            </w:r>
          </w:p>
        </w:tc>
        <w:tc>
          <w:tcPr>
            <w:tcW w:w="500" w:type="pct"/>
            <w:shd w:val="clear" w:color="auto" w:fill="D9D9D9" w:themeFill="background1" w:themeFillShade="D9"/>
          </w:tcPr>
          <w:p w14:paraId="21E138CF"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1 – Planowane</w:t>
            </w:r>
          </w:p>
        </w:tc>
        <w:tc>
          <w:tcPr>
            <w:tcW w:w="500" w:type="pct"/>
            <w:shd w:val="clear" w:color="auto" w:fill="D9D9D9" w:themeFill="background1" w:themeFillShade="D9"/>
          </w:tcPr>
          <w:p w14:paraId="584D3371"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2 – Częściowo wprowadzone</w:t>
            </w:r>
          </w:p>
        </w:tc>
        <w:tc>
          <w:tcPr>
            <w:tcW w:w="500" w:type="pct"/>
            <w:shd w:val="clear" w:color="auto" w:fill="D9D9D9" w:themeFill="background1" w:themeFillShade="D9"/>
          </w:tcPr>
          <w:p w14:paraId="24BB5284"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3 – Wprowadzone</w:t>
            </w:r>
          </w:p>
        </w:tc>
        <w:tc>
          <w:tcPr>
            <w:tcW w:w="750" w:type="pct"/>
            <w:shd w:val="clear" w:color="auto" w:fill="D9D9D9" w:themeFill="background1" w:themeFillShade="D9"/>
          </w:tcPr>
          <w:p w14:paraId="41594AF9"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Uwagi</w:t>
            </w:r>
          </w:p>
        </w:tc>
      </w:tr>
      <w:tr w:rsidR="00776FBF" w:rsidRPr="00673F8A" w14:paraId="59DF8B83" w14:textId="77777777" w:rsidTr="00C01411">
        <w:trPr>
          <w:cantSplit/>
        </w:trPr>
        <w:tc>
          <w:tcPr>
            <w:tcW w:w="2250" w:type="pct"/>
          </w:tcPr>
          <w:p w14:paraId="609AE226" w14:textId="66BEBEA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5.2.1</w:t>
            </w:r>
            <w:r w:rsidRPr="00673F8A">
              <w:rPr>
                <w:rFonts w:asciiTheme="majorHAnsi" w:hAnsiTheme="majorHAnsi" w:cstheme="majorHAnsi"/>
                <w:sz w:val="22"/>
                <w:lang w:bidi="pl-PL"/>
              </w:rPr>
              <w:t>: Czy istnieją sprawiedliwe możliwości uczestnictwa wszystkich rodzin/uczniów z różnych środowisk, zarówno w placówkach ogólnodostępnych, jak i specjalistycznych (np. rodziny i uczniowie uczestniczący w opracowywaniu indywidualnych planów edukacyjnych)?</w:t>
            </w:r>
          </w:p>
        </w:tc>
        <w:tc>
          <w:tcPr>
            <w:tcW w:w="500" w:type="pct"/>
          </w:tcPr>
          <w:p w14:paraId="30E2B5C1"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046380D0"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8515AEA"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6419BB6A"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4A37CDD0"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100B5E2F" w14:textId="77777777" w:rsidTr="00C01411">
        <w:trPr>
          <w:cantSplit/>
        </w:trPr>
        <w:tc>
          <w:tcPr>
            <w:tcW w:w="2250" w:type="pct"/>
          </w:tcPr>
          <w:p w14:paraId="6FF81075" w14:textId="5BDA84F8"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5.2.2</w:t>
            </w:r>
            <w:r w:rsidRPr="00673F8A">
              <w:rPr>
                <w:rFonts w:asciiTheme="majorHAnsi" w:hAnsiTheme="majorHAnsi" w:cstheme="majorHAnsi"/>
                <w:sz w:val="22"/>
                <w:lang w:bidi="pl-PL"/>
              </w:rPr>
              <w:t>: Czy istnieją drogi uczestnictwa, struktury lub organizacje (np. rady uczniów i rady szkoły, stowarzyszenia rodzin/osób z niepełnosprawnościami) zaangażowane w działania szkoły?</w:t>
            </w:r>
          </w:p>
        </w:tc>
        <w:tc>
          <w:tcPr>
            <w:tcW w:w="500" w:type="pct"/>
          </w:tcPr>
          <w:p w14:paraId="1A9C399D"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65AFF18"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1BF92B5D"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41015B23"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6C122B13"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20A87554" w14:textId="77777777" w:rsidTr="00C01411">
        <w:trPr>
          <w:cantSplit/>
        </w:trPr>
        <w:tc>
          <w:tcPr>
            <w:tcW w:w="2250" w:type="pct"/>
          </w:tcPr>
          <w:p w14:paraId="1F28E24E"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5.2.3</w:t>
            </w:r>
            <w:r w:rsidRPr="00673F8A">
              <w:rPr>
                <w:rFonts w:asciiTheme="majorHAnsi" w:hAnsiTheme="majorHAnsi" w:cstheme="majorHAnsi"/>
                <w:sz w:val="22"/>
                <w:lang w:bidi="pl-PL"/>
              </w:rPr>
              <w:t>: Czy rodziny i uczniowie mają wpływ na decyzje związane z procesem nauczania i uczenia się?</w:t>
            </w:r>
          </w:p>
        </w:tc>
        <w:tc>
          <w:tcPr>
            <w:tcW w:w="500" w:type="pct"/>
          </w:tcPr>
          <w:p w14:paraId="7E7E8AC5"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579EAFDC"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DCD7458"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4DF5439D"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552FAA63"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2FC0D4B1" w14:textId="77777777" w:rsidTr="00C01411">
        <w:trPr>
          <w:cantSplit/>
        </w:trPr>
        <w:tc>
          <w:tcPr>
            <w:tcW w:w="2250" w:type="pct"/>
          </w:tcPr>
          <w:p w14:paraId="79A9D76D"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sz w:val="22"/>
                <w:lang w:bidi="pl-PL"/>
              </w:rPr>
              <w:lastRenderedPageBreak/>
              <w:t>Inne</w:t>
            </w:r>
            <w:r w:rsidRPr="00673F8A">
              <w:rPr>
                <w:rFonts w:asciiTheme="majorHAnsi" w:hAnsiTheme="majorHAnsi" w:cstheme="majorHAnsi"/>
                <w:i/>
                <w:sz w:val="22"/>
                <w:lang w:bidi="pl-PL"/>
              </w:rPr>
              <w:t xml:space="preserve"> (proszę podać, jakie)</w:t>
            </w:r>
          </w:p>
        </w:tc>
        <w:tc>
          <w:tcPr>
            <w:tcW w:w="500" w:type="pct"/>
          </w:tcPr>
          <w:p w14:paraId="03BA6E7B"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222D1E28"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37EAA439"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3FAAE152"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1992CCA0" w14:textId="77777777" w:rsidR="00776FBF" w:rsidRPr="00673F8A" w:rsidRDefault="00776FBF" w:rsidP="00591FE3">
            <w:pPr>
              <w:pStyle w:val="Agency-body-text"/>
              <w:rPr>
                <w:rFonts w:asciiTheme="majorHAnsi" w:hAnsiTheme="majorHAnsi" w:cstheme="majorHAnsi"/>
                <w:sz w:val="22"/>
                <w:szCs w:val="22"/>
              </w:rPr>
            </w:pPr>
          </w:p>
        </w:tc>
      </w:tr>
    </w:tbl>
    <w:p w14:paraId="13AC577B" w14:textId="627C77F0" w:rsidR="00776FBF" w:rsidRPr="00673F8A" w:rsidRDefault="00776FBF" w:rsidP="00F30963">
      <w:pPr>
        <w:pStyle w:val="Agency-heading-2"/>
        <w:rPr>
          <w:rFonts w:asciiTheme="majorHAnsi" w:hAnsiTheme="majorHAnsi" w:cstheme="majorHAnsi"/>
        </w:rPr>
      </w:pPr>
      <w:bookmarkStart w:id="12" w:name="_Toc129005603"/>
      <w:r w:rsidRPr="00673F8A">
        <w:rPr>
          <w:rFonts w:asciiTheme="majorHAnsi" w:hAnsiTheme="majorHAnsi" w:cstheme="majorHAnsi"/>
          <w:lang w:bidi="pl-PL"/>
        </w:rPr>
        <w:t>Zasada wiodąca nr 6: Promowanie ciągłego monitorowania i ewaluacji</w:t>
      </w:r>
      <w:bookmarkEnd w:id="12"/>
    </w:p>
    <w:p w14:paraId="55A4C09B" w14:textId="692BFF59" w:rsidR="00776FBF" w:rsidRPr="00673F8A" w:rsidRDefault="00776FBF" w:rsidP="00F30963">
      <w:pPr>
        <w:pStyle w:val="Agency-heading-3"/>
        <w:rPr>
          <w:rFonts w:asciiTheme="majorHAnsi" w:hAnsiTheme="majorHAnsi" w:cstheme="majorHAnsi"/>
        </w:rPr>
      </w:pPr>
      <w:r w:rsidRPr="00673F8A">
        <w:rPr>
          <w:rFonts w:asciiTheme="majorHAnsi" w:hAnsiTheme="majorHAnsi" w:cstheme="majorHAnsi"/>
          <w:lang w:bidi="pl-PL"/>
        </w:rPr>
        <w:t xml:space="preserve">Priorytet/strategia polityczna 6.1: Istnieją </w:t>
      </w:r>
      <w:r w:rsidRPr="00673F8A">
        <w:rPr>
          <w:rFonts w:asciiTheme="majorHAnsi" w:hAnsiTheme="majorHAnsi" w:cstheme="majorHAnsi"/>
          <w:i/>
          <w:lang w:bidi="pl-PL"/>
        </w:rPr>
        <w:t xml:space="preserve">krajowe wskaźniki </w:t>
      </w:r>
      <w:r w:rsidRPr="00673F8A">
        <w:rPr>
          <w:rFonts w:asciiTheme="majorHAnsi" w:hAnsiTheme="majorHAnsi" w:cstheme="majorHAnsi"/>
          <w:lang w:bidi="pl-PL"/>
        </w:rPr>
        <w:t>jakości edukacji włączającej, które uwzględniają lokalne zróżnicowanie, różnorodność potrzeb uczniów oraz rolę wsparcia specjalistycznego</w:t>
      </w:r>
    </w:p>
    <w:tbl>
      <w:tblPr>
        <w:tblStyle w:val="TableGrid"/>
        <w:tblW w:w="5000" w:type="pct"/>
        <w:tblLook w:val="04A0" w:firstRow="1" w:lastRow="0" w:firstColumn="1" w:lastColumn="0" w:noHBand="0" w:noVBand="1"/>
      </w:tblPr>
      <w:tblGrid>
        <w:gridCol w:w="6441"/>
        <w:gridCol w:w="1394"/>
        <w:gridCol w:w="1394"/>
        <w:gridCol w:w="1520"/>
        <w:gridCol w:w="1556"/>
        <w:gridCol w:w="2115"/>
      </w:tblGrid>
      <w:tr w:rsidR="00776FBF" w:rsidRPr="00673F8A" w14:paraId="5FBD0BA3" w14:textId="77777777" w:rsidTr="00C01411">
        <w:trPr>
          <w:cantSplit/>
          <w:tblHeader/>
        </w:trPr>
        <w:tc>
          <w:tcPr>
            <w:tcW w:w="2250" w:type="pct"/>
            <w:shd w:val="clear" w:color="auto" w:fill="D9D9D9" w:themeFill="background1" w:themeFillShade="D9"/>
          </w:tcPr>
          <w:p w14:paraId="2C7DD99E"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Kluczowe działania</w:t>
            </w:r>
          </w:p>
        </w:tc>
        <w:tc>
          <w:tcPr>
            <w:tcW w:w="500" w:type="pct"/>
            <w:shd w:val="clear" w:color="auto" w:fill="D9D9D9" w:themeFill="background1" w:themeFillShade="D9"/>
          </w:tcPr>
          <w:p w14:paraId="73125E08"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0 – Jeszcze nie</w:t>
            </w:r>
          </w:p>
        </w:tc>
        <w:tc>
          <w:tcPr>
            <w:tcW w:w="500" w:type="pct"/>
            <w:shd w:val="clear" w:color="auto" w:fill="D9D9D9" w:themeFill="background1" w:themeFillShade="D9"/>
          </w:tcPr>
          <w:p w14:paraId="22AE5EBB"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1 – Planowane</w:t>
            </w:r>
          </w:p>
        </w:tc>
        <w:tc>
          <w:tcPr>
            <w:tcW w:w="500" w:type="pct"/>
            <w:shd w:val="clear" w:color="auto" w:fill="D9D9D9" w:themeFill="background1" w:themeFillShade="D9"/>
          </w:tcPr>
          <w:p w14:paraId="1674EF4C"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2 – Częściowo wprowadzone</w:t>
            </w:r>
          </w:p>
        </w:tc>
        <w:tc>
          <w:tcPr>
            <w:tcW w:w="500" w:type="pct"/>
            <w:shd w:val="clear" w:color="auto" w:fill="D9D9D9" w:themeFill="background1" w:themeFillShade="D9"/>
          </w:tcPr>
          <w:p w14:paraId="1F0CF567"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3 – Wprowadzone</w:t>
            </w:r>
          </w:p>
        </w:tc>
        <w:tc>
          <w:tcPr>
            <w:tcW w:w="750" w:type="pct"/>
            <w:shd w:val="clear" w:color="auto" w:fill="D9D9D9" w:themeFill="background1" w:themeFillShade="D9"/>
          </w:tcPr>
          <w:p w14:paraId="4F2F2C23"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Uwagi</w:t>
            </w:r>
          </w:p>
        </w:tc>
      </w:tr>
      <w:tr w:rsidR="00776FBF" w:rsidRPr="00673F8A" w14:paraId="2D5895E9" w14:textId="77777777" w:rsidTr="00C01411">
        <w:trPr>
          <w:cantSplit/>
        </w:trPr>
        <w:tc>
          <w:tcPr>
            <w:tcW w:w="2250" w:type="pct"/>
          </w:tcPr>
          <w:p w14:paraId="72744CA5" w14:textId="57EFF0B1"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6.1.1</w:t>
            </w:r>
            <w:r w:rsidRPr="00673F8A">
              <w:rPr>
                <w:rFonts w:asciiTheme="majorHAnsi" w:hAnsiTheme="majorHAnsi" w:cstheme="majorHAnsi"/>
                <w:sz w:val="22"/>
                <w:lang w:bidi="pl-PL"/>
              </w:rPr>
              <w:t>: Czy wskaźniki odzwierciedlają wspólne rozumienie jakości praktyki włączającej w placówkach ogólnodostępnych i specjalistycznych?</w:t>
            </w:r>
          </w:p>
        </w:tc>
        <w:tc>
          <w:tcPr>
            <w:tcW w:w="500" w:type="pct"/>
          </w:tcPr>
          <w:p w14:paraId="72AD4D60"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D7E4A64"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0F8DB88"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160ADE54"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3A0001FA"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3F715410" w14:textId="77777777" w:rsidTr="00C01411">
        <w:trPr>
          <w:cantSplit/>
        </w:trPr>
        <w:tc>
          <w:tcPr>
            <w:tcW w:w="2250" w:type="pct"/>
          </w:tcPr>
          <w:p w14:paraId="3A7BC710"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6.1.2</w:t>
            </w:r>
            <w:r w:rsidRPr="00673F8A">
              <w:rPr>
                <w:rFonts w:asciiTheme="majorHAnsi" w:hAnsiTheme="majorHAnsi" w:cstheme="majorHAnsi"/>
                <w:sz w:val="22"/>
                <w:lang w:bidi="pl-PL"/>
              </w:rPr>
              <w:t>: Czy istnieje systemowy sposób gromadzenia danych do celów edukacji włączającej?</w:t>
            </w:r>
          </w:p>
        </w:tc>
        <w:tc>
          <w:tcPr>
            <w:tcW w:w="500" w:type="pct"/>
          </w:tcPr>
          <w:p w14:paraId="39908C3A"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960579F"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000E64B4"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4339FD45"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22B61C88"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3A8E01A1" w14:textId="77777777" w:rsidTr="00C01411">
        <w:trPr>
          <w:cantSplit/>
        </w:trPr>
        <w:tc>
          <w:tcPr>
            <w:tcW w:w="2250" w:type="pct"/>
          </w:tcPr>
          <w:p w14:paraId="79B2CEAA" w14:textId="1B8E2B5A"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6.1.3</w:t>
            </w:r>
            <w:r w:rsidRPr="00673F8A">
              <w:rPr>
                <w:rFonts w:asciiTheme="majorHAnsi" w:hAnsiTheme="majorHAnsi" w:cstheme="majorHAnsi"/>
                <w:sz w:val="22"/>
                <w:lang w:bidi="pl-PL"/>
              </w:rPr>
              <w:t>: Czy decyzje opierają się na prawidłowym systemie gromadzenia danych obejmującym placówki ogólnodostępne i specjalistyczne?</w:t>
            </w:r>
          </w:p>
        </w:tc>
        <w:tc>
          <w:tcPr>
            <w:tcW w:w="500" w:type="pct"/>
          </w:tcPr>
          <w:p w14:paraId="5BAF3C54"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6CAA43FF"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5AFF738A"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1500502C"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4810760F"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1FB0C18F" w14:textId="77777777" w:rsidTr="00C01411">
        <w:trPr>
          <w:cantSplit/>
        </w:trPr>
        <w:tc>
          <w:tcPr>
            <w:tcW w:w="2250" w:type="pct"/>
          </w:tcPr>
          <w:p w14:paraId="74E151B4"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sz w:val="22"/>
                <w:lang w:bidi="pl-PL"/>
              </w:rPr>
              <w:t>Inne</w:t>
            </w:r>
            <w:r w:rsidRPr="00673F8A">
              <w:rPr>
                <w:rFonts w:asciiTheme="majorHAnsi" w:hAnsiTheme="majorHAnsi" w:cstheme="majorHAnsi"/>
                <w:i/>
                <w:sz w:val="22"/>
                <w:lang w:bidi="pl-PL"/>
              </w:rPr>
              <w:t xml:space="preserve"> (proszę podać, jakie)</w:t>
            </w:r>
          </w:p>
        </w:tc>
        <w:tc>
          <w:tcPr>
            <w:tcW w:w="500" w:type="pct"/>
          </w:tcPr>
          <w:p w14:paraId="03086CE4"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5461C19"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1DB0F0E9"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2816CE92"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0DFF8C29" w14:textId="77777777" w:rsidR="00776FBF" w:rsidRPr="00673F8A" w:rsidRDefault="00776FBF" w:rsidP="00591FE3">
            <w:pPr>
              <w:pStyle w:val="Agency-body-text"/>
              <w:rPr>
                <w:rFonts w:asciiTheme="majorHAnsi" w:hAnsiTheme="majorHAnsi" w:cstheme="majorHAnsi"/>
                <w:sz w:val="22"/>
                <w:szCs w:val="22"/>
              </w:rPr>
            </w:pPr>
          </w:p>
        </w:tc>
      </w:tr>
    </w:tbl>
    <w:p w14:paraId="5AFE5B6C" w14:textId="55E78912" w:rsidR="00776FBF" w:rsidRPr="00673F8A" w:rsidRDefault="00776FBF" w:rsidP="00F30963">
      <w:pPr>
        <w:pStyle w:val="Agency-heading-3"/>
        <w:rPr>
          <w:rFonts w:asciiTheme="majorHAnsi" w:hAnsiTheme="majorHAnsi" w:cstheme="majorHAnsi"/>
        </w:rPr>
      </w:pPr>
      <w:r w:rsidRPr="00673F8A">
        <w:rPr>
          <w:rFonts w:asciiTheme="majorHAnsi" w:hAnsiTheme="majorHAnsi" w:cstheme="majorHAnsi"/>
          <w:lang w:bidi="pl-PL"/>
        </w:rPr>
        <w:lastRenderedPageBreak/>
        <w:t xml:space="preserve">Priorytet/strategia polityczna 6.2: Istnieją </w:t>
      </w:r>
      <w:r w:rsidRPr="00673F8A">
        <w:rPr>
          <w:rFonts w:asciiTheme="majorHAnsi" w:hAnsiTheme="majorHAnsi" w:cstheme="majorHAnsi"/>
          <w:i/>
          <w:lang w:bidi="pl-PL"/>
        </w:rPr>
        <w:t>struktury/procesy współpracy</w:t>
      </w:r>
      <w:r w:rsidRPr="00673F8A">
        <w:rPr>
          <w:rFonts w:asciiTheme="majorHAnsi" w:hAnsiTheme="majorHAnsi" w:cstheme="majorHAnsi"/>
          <w:lang w:bidi="pl-PL"/>
        </w:rPr>
        <w:t xml:space="preserve"> w zakresie monitorowania i ewaluacji</w:t>
      </w:r>
    </w:p>
    <w:tbl>
      <w:tblPr>
        <w:tblStyle w:val="TableGrid"/>
        <w:tblW w:w="5000" w:type="pct"/>
        <w:tblLook w:val="04A0" w:firstRow="1" w:lastRow="0" w:firstColumn="1" w:lastColumn="0" w:noHBand="0" w:noVBand="1"/>
      </w:tblPr>
      <w:tblGrid>
        <w:gridCol w:w="6441"/>
        <w:gridCol w:w="1394"/>
        <w:gridCol w:w="1394"/>
        <w:gridCol w:w="1520"/>
        <w:gridCol w:w="1556"/>
        <w:gridCol w:w="2115"/>
      </w:tblGrid>
      <w:tr w:rsidR="00776FBF" w:rsidRPr="00673F8A" w14:paraId="6A443875" w14:textId="77777777" w:rsidTr="00C01411">
        <w:trPr>
          <w:cantSplit/>
          <w:tblHeader/>
        </w:trPr>
        <w:tc>
          <w:tcPr>
            <w:tcW w:w="2250" w:type="pct"/>
            <w:shd w:val="clear" w:color="auto" w:fill="D9D9D9" w:themeFill="background1" w:themeFillShade="D9"/>
          </w:tcPr>
          <w:p w14:paraId="6B061B38"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Kluczowe działania</w:t>
            </w:r>
          </w:p>
        </w:tc>
        <w:tc>
          <w:tcPr>
            <w:tcW w:w="500" w:type="pct"/>
            <w:shd w:val="clear" w:color="auto" w:fill="D9D9D9" w:themeFill="background1" w:themeFillShade="D9"/>
          </w:tcPr>
          <w:p w14:paraId="644F1D24"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0 – Jeszcze nie</w:t>
            </w:r>
          </w:p>
        </w:tc>
        <w:tc>
          <w:tcPr>
            <w:tcW w:w="500" w:type="pct"/>
            <w:shd w:val="clear" w:color="auto" w:fill="D9D9D9" w:themeFill="background1" w:themeFillShade="D9"/>
          </w:tcPr>
          <w:p w14:paraId="4A1DDA33"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1 – Planowane</w:t>
            </w:r>
          </w:p>
        </w:tc>
        <w:tc>
          <w:tcPr>
            <w:tcW w:w="500" w:type="pct"/>
            <w:shd w:val="clear" w:color="auto" w:fill="D9D9D9" w:themeFill="background1" w:themeFillShade="D9"/>
          </w:tcPr>
          <w:p w14:paraId="7648B47C"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2 – Częściowo wprowadzone</w:t>
            </w:r>
          </w:p>
        </w:tc>
        <w:tc>
          <w:tcPr>
            <w:tcW w:w="500" w:type="pct"/>
            <w:shd w:val="clear" w:color="auto" w:fill="D9D9D9" w:themeFill="background1" w:themeFillShade="D9"/>
          </w:tcPr>
          <w:p w14:paraId="5E40F0B5"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3 – Wprowadzone</w:t>
            </w:r>
          </w:p>
        </w:tc>
        <w:tc>
          <w:tcPr>
            <w:tcW w:w="750" w:type="pct"/>
            <w:shd w:val="clear" w:color="auto" w:fill="D9D9D9" w:themeFill="background1" w:themeFillShade="D9"/>
          </w:tcPr>
          <w:p w14:paraId="7C5F2CBD"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Uwagi</w:t>
            </w:r>
          </w:p>
        </w:tc>
      </w:tr>
      <w:tr w:rsidR="00776FBF" w:rsidRPr="00673F8A" w14:paraId="4E11E087" w14:textId="77777777" w:rsidTr="00C01411">
        <w:trPr>
          <w:cantSplit/>
        </w:trPr>
        <w:tc>
          <w:tcPr>
            <w:tcW w:w="2250" w:type="pct"/>
          </w:tcPr>
          <w:p w14:paraId="5636CCA0"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6.2.1</w:t>
            </w:r>
            <w:r w:rsidRPr="00673F8A">
              <w:rPr>
                <w:rFonts w:asciiTheme="majorHAnsi" w:hAnsiTheme="majorHAnsi" w:cstheme="majorHAnsi"/>
                <w:sz w:val="22"/>
                <w:lang w:bidi="pl-PL"/>
              </w:rPr>
              <w:t>: Czy wskaźniki monitorowania i samooceny powstają we współpracy przedstawicieli placówek ogólnodostępnych i specjalistycznych, aby zapewnić jednakowe rozumienie i uniknąć oporów?</w:t>
            </w:r>
          </w:p>
        </w:tc>
        <w:tc>
          <w:tcPr>
            <w:tcW w:w="500" w:type="pct"/>
          </w:tcPr>
          <w:p w14:paraId="0F54F417"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4924C14A"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221810CC"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10491E94"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6026DDA5"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6031685F" w14:textId="77777777" w:rsidTr="00C01411">
        <w:trPr>
          <w:cantSplit/>
        </w:trPr>
        <w:tc>
          <w:tcPr>
            <w:tcW w:w="2250" w:type="pct"/>
          </w:tcPr>
          <w:p w14:paraId="1EDF6FDD" w14:textId="43BA0AAF"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6.2.2</w:t>
            </w:r>
            <w:r w:rsidRPr="00673F8A">
              <w:rPr>
                <w:rFonts w:asciiTheme="majorHAnsi" w:hAnsiTheme="majorHAnsi" w:cstheme="majorHAnsi"/>
                <w:sz w:val="22"/>
                <w:lang w:bidi="pl-PL"/>
              </w:rPr>
              <w:t>: Czy istnieją inicjatywy/programy mające na celu poszerzenie wiedzy i kluczowych umiejętności zainteresowanych stron z placówek ogólnodostępnych i specjalistycznych w zakresie analizy i wykorzystania danych?</w:t>
            </w:r>
          </w:p>
        </w:tc>
        <w:tc>
          <w:tcPr>
            <w:tcW w:w="500" w:type="pct"/>
          </w:tcPr>
          <w:p w14:paraId="7CD33C6F"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4EC275A5"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15281695"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3DF70B3A"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49767348"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115E0105" w14:textId="77777777" w:rsidTr="00C01411">
        <w:trPr>
          <w:cantSplit/>
        </w:trPr>
        <w:tc>
          <w:tcPr>
            <w:tcW w:w="2250" w:type="pct"/>
          </w:tcPr>
          <w:p w14:paraId="627DEED5" w14:textId="75FE8330"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6.2.3</w:t>
            </w:r>
            <w:r w:rsidRPr="00673F8A">
              <w:rPr>
                <w:rFonts w:asciiTheme="majorHAnsi" w:hAnsiTheme="majorHAnsi" w:cstheme="majorHAnsi"/>
                <w:sz w:val="22"/>
                <w:lang w:bidi="pl-PL"/>
              </w:rPr>
              <w:t>: Czy istnieje efektywna współpraca między szkołą i władzami oświatowymi oraz uczelniami w zakresie monitorowania i wykorzystywania danych?</w:t>
            </w:r>
          </w:p>
        </w:tc>
        <w:tc>
          <w:tcPr>
            <w:tcW w:w="500" w:type="pct"/>
          </w:tcPr>
          <w:p w14:paraId="144057EB"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0379937D"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6A1BCFF7"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4806215A"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2E3A65BE"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79040687" w14:textId="77777777" w:rsidTr="00C01411">
        <w:trPr>
          <w:cantSplit/>
        </w:trPr>
        <w:tc>
          <w:tcPr>
            <w:tcW w:w="2250" w:type="pct"/>
          </w:tcPr>
          <w:p w14:paraId="5E59CBDF"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sz w:val="22"/>
                <w:lang w:bidi="pl-PL"/>
              </w:rPr>
              <w:t>Inne</w:t>
            </w:r>
            <w:r w:rsidRPr="00673F8A">
              <w:rPr>
                <w:rFonts w:asciiTheme="majorHAnsi" w:hAnsiTheme="majorHAnsi" w:cstheme="majorHAnsi"/>
                <w:i/>
                <w:sz w:val="22"/>
                <w:lang w:bidi="pl-PL"/>
              </w:rPr>
              <w:t xml:space="preserve"> (proszę podać, jakie)</w:t>
            </w:r>
          </w:p>
        </w:tc>
        <w:tc>
          <w:tcPr>
            <w:tcW w:w="500" w:type="pct"/>
          </w:tcPr>
          <w:p w14:paraId="35EF068D"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2DDB0F36"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47E3691A"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A43E628"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19E172F6" w14:textId="77777777" w:rsidR="00776FBF" w:rsidRPr="00673F8A" w:rsidRDefault="00776FBF" w:rsidP="00591FE3">
            <w:pPr>
              <w:pStyle w:val="Agency-body-text"/>
              <w:rPr>
                <w:rFonts w:asciiTheme="majorHAnsi" w:hAnsiTheme="majorHAnsi" w:cstheme="majorHAnsi"/>
                <w:sz w:val="22"/>
                <w:szCs w:val="22"/>
              </w:rPr>
            </w:pPr>
          </w:p>
        </w:tc>
      </w:tr>
    </w:tbl>
    <w:p w14:paraId="2A7B6DF8" w14:textId="10B287CF" w:rsidR="00776FBF" w:rsidRPr="00673F8A" w:rsidRDefault="00776FBF" w:rsidP="00F30963">
      <w:pPr>
        <w:pStyle w:val="Agency-heading-3"/>
        <w:rPr>
          <w:rFonts w:asciiTheme="majorHAnsi" w:hAnsiTheme="majorHAnsi" w:cstheme="majorHAnsi"/>
        </w:rPr>
      </w:pPr>
      <w:r w:rsidRPr="00673F8A">
        <w:rPr>
          <w:rFonts w:asciiTheme="majorHAnsi" w:hAnsiTheme="majorHAnsi" w:cstheme="majorHAnsi"/>
          <w:lang w:bidi="pl-PL"/>
        </w:rPr>
        <w:t xml:space="preserve">Priorytet/strategia polityczna 6.3: Istnieje </w:t>
      </w:r>
      <w:r w:rsidRPr="00673F8A">
        <w:rPr>
          <w:rFonts w:asciiTheme="majorHAnsi" w:hAnsiTheme="majorHAnsi" w:cstheme="majorHAnsi"/>
          <w:i/>
          <w:lang w:bidi="pl-PL"/>
        </w:rPr>
        <w:t xml:space="preserve">kompleksowy system </w:t>
      </w:r>
      <w:r w:rsidRPr="00F70DF7">
        <w:rPr>
          <w:rFonts w:asciiTheme="majorHAnsi" w:hAnsiTheme="majorHAnsi" w:cstheme="majorHAnsi"/>
          <w:i/>
          <w:lang w:bidi="pl-PL"/>
        </w:rPr>
        <w:t>monitorowania</w:t>
      </w:r>
      <w:r w:rsidRPr="00673F8A">
        <w:rPr>
          <w:rFonts w:asciiTheme="majorHAnsi" w:hAnsiTheme="majorHAnsi" w:cstheme="majorHAnsi"/>
          <w:lang w:bidi="pl-PL"/>
        </w:rPr>
        <w:t xml:space="preserve"> sposobu, w jaki wsparcie specjalistyczne wspomaga placówki ogólnodostępne we wdrażaniu edukacji włączającej (obejmujący podsystemy ewaluacji wewnętrznej i zewnętrznej)</w:t>
      </w:r>
    </w:p>
    <w:tbl>
      <w:tblPr>
        <w:tblStyle w:val="TableGrid"/>
        <w:tblW w:w="5000" w:type="pct"/>
        <w:tblLook w:val="04A0" w:firstRow="1" w:lastRow="0" w:firstColumn="1" w:lastColumn="0" w:noHBand="0" w:noVBand="1"/>
      </w:tblPr>
      <w:tblGrid>
        <w:gridCol w:w="6441"/>
        <w:gridCol w:w="1394"/>
        <w:gridCol w:w="1394"/>
        <w:gridCol w:w="1520"/>
        <w:gridCol w:w="1556"/>
        <w:gridCol w:w="2115"/>
      </w:tblGrid>
      <w:tr w:rsidR="00776FBF" w:rsidRPr="00673F8A" w14:paraId="110F4F0B" w14:textId="77777777" w:rsidTr="00C01411">
        <w:trPr>
          <w:cantSplit/>
          <w:tblHeader/>
        </w:trPr>
        <w:tc>
          <w:tcPr>
            <w:tcW w:w="2250" w:type="pct"/>
            <w:shd w:val="clear" w:color="auto" w:fill="D9D9D9" w:themeFill="background1" w:themeFillShade="D9"/>
          </w:tcPr>
          <w:p w14:paraId="5C367F8F"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Kluczowe działania</w:t>
            </w:r>
          </w:p>
        </w:tc>
        <w:tc>
          <w:tcPr>
            <w:tcW w:w="500" w:type="pct"/>
            <w:shd w:val="clear" w:color="auto" w:fill="D9D9D9" w:themeFill="background1" w:themeFillShade="D9"/>
          </w:tcPr>
          <w:p w14:paraId="31C88131"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0 – Jeszcze nie</w:t>
            </w:r>
          </w:p>
        </w:tc>
        <w:tc>
          <w:tcPr>
            <w:tcW w:w="500" w:type="pct"/>
            <w:shd w:val="clear" w:color="auto" w:fill="D9D9D9" w:themeFill="background1" w:themeFillShade="D9"/>
          </w:tcPr>
          <w:p w14:paraId="74111262"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1 – Planowane</w:t>
            </w:r>
          </w:p>
        </w:tc>
        <w:tc>
          <w:tcPr>
            <w:tcW w:w="500" w:type="pct"/>
            <w:shd w:val="clear" w:color="auto" w:fill="D9D9D9" w:themeFill="background1" w:themeFillShade="D9"/>
          </w:tcPr>
          <w:p w14:paraId="4DFB34C8"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2 – Częściowo wprowadzone</w:t>
            </w:r>
          </w:p>
        </w:tc>
        <w:tc>
          <w:tcPr>
            <w:tcW w:w="500" w:type="pct"/>
            <w:shd w:val="clear" w:color="auto" w:fill="D9D9D9" w:themeFill="background1" w:themeFillShade="D9"/>
          </w:tcPr>
          <w:p w14:paraId="3924CE2C"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3 – Wprowadzone</w:t>
            </w:r>
          </w:p>
        </w:tc>
        <w:tc>
          <w:tcPr>
            <w:tcW w:w="750" w:type="pct"/>
            <w:shd w:val="clear" w:color="auto" w:fill="D9D9D9" w:themeFill="background1" w:themeFillShade="D9"/>
          </w:tcPr>
          <w:p w14:paraId="54064EF1" w14:textId="77777777" w:rsidR="00776FBF" w:rsidRPr="00673F8A" w:rsidRDefault="00776FBF" w:rsidP="00591FE3">
            <w:pPr>
              <w:pStyle w:val="Agency-body-text"/>
              <w:rPr>
                <w:rFonts w:asciiTheme="majorHAnsi" w:hAnsiTheme="majorHAnsi" w:cstheme="majorHAnsi"/>
                <w:b/>
                <w:bCs/>
                <w:sz w:val="22"/>
                <w:szCs w:val="22"/>
              </w:rPr>
            </w:pPr>
            <w:r w:rsidRPr="00673F8A">
              <w:rPr>
                <w:rFonts w:asciiTheme="majorHAnsi" w:hAnsiTheme="majorHAnsi" w:cstheme="majorHAnsi"/>
                <w:b/>
                <w:sz w:val="22"/>
                <w:lang w:bidi="pl-PL"/>
              </w:rPr>
              <w:t>Uwagi</w:t>
            </w:r>
          </w:p>
        </w:tc>
      </w:tr>
      <w:tr w:rsidR="00776FBF" w:rsidRPr="00673F8A" w14:paraId="226C3EEB" w14:textId="77777777" w:rsidTr="00C01411">
        <w:trPr>
          <w:cantSplit/>
        </w:trPr>
        <w:tc>
          <w:tcPr>
            <w:tcW w:w="2250" w:type="pct"/>
          </w:tcPr>
          <w:p w14:paraId="13580428"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6.3.1</w:t>
            </w:r>
            <w:r w:rsidRPr="00673F8A">
              <w:rPr>
                <w:rFonts w:asciiTheme="majorHAnsi" w:hAnsiTheme="majorHAnsi" w:cstheme="majorHAnsi"/>
                <w:sz w:val="22"/>
                <w:lang w:bidi="pl-PL"/>
              </w:rPr>
              <w:t>: Czy system gromadzenia danych monitoruje, w jaki sposób wsparcie specjalistyczne wspomaga placówki ogólnodostępne we wdrażaniu edukacji włączającej?</w:t>
            </w:r>
          </w:p>
        </w:tc>
        <w:tc>
          <w:tcPr>
            <w:tcW w:w="500" w:type="pct"/>
          </w:tcPr>
          <w:p w14:paraId="32A43DFC"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61EAC303"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06483B76"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1C1DCA87"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3DEF5A69"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76A01D61" w14:textId="77777777" w:rsidTr="00C01411">
        <w:trPr>
          <w:cantSplit/>
        </w:trPr>
        <w:tc>
          <w:tcPr>
            <w:tcW w:w="2250" w:type="pct"/>
          </w:tcPr>
          <w:p w14:paraId="2DB68FDE"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lastRenderedPageBreak/>
              <w:t>6.3.2</w:t>
            </w:r>
            <w:r w:rsidRPr="00673F8A">
              <w:rPr>
                <w:rFonts w:asciiTheme="majorHAnsi" w:hAnsiTheme="majorHAnsi" w:cstheme="majorHAnsi"/>
                <w:sz w:val="22"/>
                <w:lang w:bidi="pl-PL"/>
              </w:rPr>
              <w:t>: Czy mechanizmy monitorowania i ewaluacji odzwierciedlają całościowe podejście do szkoły, skupione na usuwaniu barier oraz czynnikach ułatwiających nauczanie i uczenie się?</w:t>
            </w:r>
          </w:p>
        </w:tc>
        <w:tc>
          <w:tcPr>
            <w:tcW w:w="500" w:type="pct"/>
          </w:tcPr>
          <w:p w14:paraId="4FBA10F6"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30299AFD"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472BABC9"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16A099F"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0BFFFD2B"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6ED635F3" w14:textId="77777777" w:rsidTr="00C01411">
        <w:trPr>
          <w:cantSplit/>
        </w:trPr>
        <w:tc>
          <w:tcPr>
            <w:tcW w:w="2250" w:type="pct"/>
          </w:tcPr>
          <w:p w14:paraId="77940C5E" w14:textId="519E2466"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b/>
                <w:sz w:val="22"/>
                <w:lang w:bidi="pl-PL"/>
              </w:rPr>
              <w:t>6.3.3</w:t>
            </w:r>
            <w:r w:rsidRPr="00673F8A">
              <w:rPr>
                <w:rFonts w:asciiTheme="majorHAnsi" w:hAnsiTheme="majorHAnsi" w:cstheme="majorHAnsi"/>
                <w:sz w:val="22"/>
                <w:lang w:bidi="pl-PL"/>
              </w:rPr>
              <w:t>: Czy uwzględnia się kwestie prywatności, etyki i ograniczania ryzyka w procesie monitorowania współpracy placówek ogólnodostępnych i specjalistycznych?</w:t>
            </w:r>
          </w:p>
        </w:tc>
        <w:tc>
          <w:tcPr>
            <w:tcW w:w="500" w:type="pct"/>
          </w:tcPr>
          <w:p w14:paraId="05AB755A"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1DC1B345"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2B073309"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4E3DB95C"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30FCD723" w14:textId="77777777" w:rsidR="00776FBF" w:rsidRPr="00673F8A" w:rsidRDefault="00776FBF" w:rsidP="00591FE3">
            <w:pPr>
              <w:pStyle w:val="Agency-body-text"/>
              <w:rPr>
                <w:rFonts w:asciiTheme="majorHAnsi" w:hAnsiTheme="majorHAnsi" w:cstheme="majorHAnsi"/>
                <w:sz w:val="22"/>
                <w:szCs w:val="22"/>
              </w:rPr>
            </w:pPr>
          </w:p>
        </w:tc>
      </w:tr>
      <w:tr w:rsidR="00776FBF" w:rsidRPr="00673F8A" w14:paraId="032D5D7C" w14:textId="77777777" w:rsidTr="00C01411">
        <w:trPr>
          <w:cantSplit/>
        </w:trPr>
        <w:tc>
          <w:tcPr>
            <w:tcW w:w="2250" w:type="pct"/>
          </w:tcPr>
          <w:p w14:paraId="2AE09C1F" w14:textId="77777777" w:rsidR="00776FBF" w:rsidRPr="00673F8A" w:rsidRDefault="00776FBF" w:rsidP="00591FE3">
            <w:pPr>
              <w:pStyle w:val="Agency-body-text"/>
              <w:rPr>
                <w:rFonts w:asciiTheme="majorHAnsi" w:hAnsiTheme="majorHAnsi" w:cstheme="majorHAnsi"/>
                <w:sz w:val="22"/>
                <w:szCs w:val="22"/>
              </w:rPr>
            </w:pPr>
            <w:r w:rsidRPr="00673F8A">
              <w:rPr>
                <w:rFonts w:asciiTheme="majorHAnsi" w:hAnsiTheme="majorHAnsi" w:cstheme="majorHAnsi"/>
                <w:sz w:val="22"/>
                <w:lang w:bidi="pl-PL"/>
              </w:rPr>
              <w:t>Inne</w:t>
            </w:r>
            <w:r w:rsidRPr="00673F8A">
              <w:rPr>
                <w:rFonts w:asciiTheme="majorHAnsi" w:hAnsiTheme="majorHAnsi" w:cstheme="majorHAnsi"/>
                <w:i/>
                <w:sz w:val="22"/>
                <w:lang w:bidi="pl-PL"/>
              </w:rPr>
              <w:t xml:space="preserve"> (proszę podać, jakie)</w:t>
            </w:r>
          </w:p>
        </w:tc>
        <w:tc>
          <w:tcPr>
            <w:tcW w:w="500" w:type="pct"/>
          </w:tcPr>
          <w:p w14:paraId="05D21A05"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683CF39A"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055A4738" w14:textId="77777777" w:rsidR="00776FBF" w:rsidRPr="00673F8A" w:rsidRDefault="00776FBF" w:rsidP="00591FE3">
            <w:pPr>
              <w:pStyle w:val="Agency-body-text"/>
              <w:rPr>
                <w:rFonts w:asciiTheme="majorHAnsi" w:hAnsiTheme="majorHAnsi" w:cstheme="majorHAnsi"/>
                <w:sz w:val="22"/>
                <w:szCs w:val="22"/>
              </w:rPr>
            </w:pPr>
          </w:p>
        </w:tc>
        <w:tc>
          <w:tcPr>
            <w:tcW w:w="500" w:type="pct"/>
          </w:tcPr>
          <w:p w14:paraId="736AF4E0" w14:textId="77777777" w:rsidR="00776FBF" w:rsidRPr="00673F8A" w:rsidRDefault="00776FBF" w:rsidP="00591FE3">
            <w:pPr>
              <w:pStyle w:val="Agency-body-text"/>
              <w:rPr>
                <w:rFonts w:asciiTheme="majorHAnsi" w:hAnsiTheme="majorHAnsi" w:cstheme="majorHAnsi"/>
                <w:sz w:val="22"/>
                <w:szCs w:val="22"/>
              </w:rPr>
            </w:pPr>
          </w:p>
        </w:tc>
        <w:tc>
          <w:tcPr>
            <w:tcW w:w="750" w:type="pct"/>
          </w:tcPr>
          <w:p w14:paraId="694124CB" w14:textId="77777777" w:rsidR="00776FBF" w:rsidRPr="00673F8A" w:rsidRDefault="00776FBF" w:rsidP="00591FE3">
            <w:pPr>
              <w:pStyle w:val="Agency-body-text"/>
              <w:rPr>
                <w:rFonts w:asciiTheme="majorHAnsi" w:hAnsiTheme="majorHAnsi" w:cstheme="majorHAnsi"/>
                <w:sz w:val="22"/>
                <w:szCs w:val="22"/>
              </w:rPr>
            </w:pPr>
          </w:p>
        </w:tc>
      </w:tr>
    </w:tbl>
    <w:p w14:paraId="7E681A70" w14:textId="77777777" w:rsidR="00776FBF" w:rsidRPr="00673F8A" w:rsidRDefault="00776FBF" w:rsidP="00591FE3">
      <w:pPr>
        <w:pStyle w:val="Agency-body-text"/>
        <w:rPr>
          <w:rFonts w:asciiTheme="majorHAnsi" w:hAnsiTheme="majorHAnsi" w:cstheme="majorHAnsi"/>
        </w:rPr>
      </w:pPr>
    </w:p>
    <w:p w14:paraId="7ACB23F6" w14:textId="77777777" w:rsidR="00776FBF" w:rsidRPr="00673F8A" w:rsidRDefault="00776FBF" w:rsidP="00591FE3">
      <w:pPr>
        <w:pStyle w:val="Agency-body-text"/>
        <w:rPr>
          <w:rFonts w:asciiTheme="majorHAnsi" w:hAnsiTheme="majorHAnsi" w:cstheme="majorHAnsi"/>
        </w:rPr>
        <w:sectPr w:rsidR="00776FBF" w:rsidRPr="00673F8A" w:rsidSect="002E592F">
          <w:headerReference w:type="even" r:id="rId26"/>
          <w:headerReference w:type="default" r:id="rId27"/>
          <w:footerReference w:type="default" r:id="rId28"/>
          <w:headerReference w:type="first" r:id="rId29"/>
          <w:footerReference w:type="first" r:id="rId30"/>
          <w:pgSz w:w="16840" w:h="11900" w:orient="landscape"/>
          <w:pgMar w:top="1531" w:right="1276" w:bottom="1531" w:left="1134" w:header="709" w:footer="828" w:gutter="0"/>
          <w:cols w:space="708"/>
          <w:docGrid w:linePitch="360"/>
        </w:sectPr>
      </w:pPr>
    </w:p>
    <w:p w14:paraId="5E2F8D13" w14:textId="0B833F43" w:rsidR="00776FBF" w:rsidRPr="00673F8A" w:rsidRDefault="00776FBF" w:rsidP="00907466">
      <w:pPr>
        <w:pStyle w:val="Agency-heading-1"/>
        <w:rPr>
          <w:rFonts w:asciiTheme="majorHAnsi" w:hAnsiTheme="majorHAnsi" w:cstheme="majorHAnsi"/>
        </w:rPr>
      </w:pPr>
      <w:bookmarkStart w:id="13" w:name="_Toc129005604"/>
      <w:r w:rsidRPr="00673F8A">
        <w:rPr>
          <w:rFonts w:asciiTheme="majorHAnsi" w:hAnsiTheme="majorHAnsi" w:cstheme="majorHAnsi"/>
          <w:lang w:bidi="pl-PL"/>
        </w:rPr>
        <w:lastRenderedPageBreak/>
        <w:t>Załącznik 1: Słownik terminów</w:t>
      </w:r>
      <w:bookmarkEnd w:id="13"/>
    </w:p>
    <w:p w14:paraId="1E0FB097" w14:textId="19C6FBF2" w:rsidR="009C62BC" w:rsidRPr="00673F8A" w:rsidRDefault="00776FBF" w:rsidP="00591FE3">
      <w:pPr>
        <w:pStyle w:val="Agency-body-text"/>
        <w:rPr>
          <w:rFonts w:asciiTheme="majorHAnsi" w:hAnsiTheme="majorHAnsi" w:cstheme="majorHAnsi"/>
        </w:rPr>
      </w:pPr>
      <w:r w:rsidRPr="00673F8A">
        <w:rPr>
          <w:rFonts w:asciiTheme="majorHAnsi" w:hAnsiTheme="majorHAnsi" w:cstheme="majorHAnsi"/>
          <w:lang w:bidi="pl-PL"/>
        </w:rPr>
        <w:t xml:space="preserve">Niniejszy załącznik zawiera definicje i objaśnienia kluczowych terminów stosowanych w narzędziu. Zawiera on terminy ze </w:t>
      </w:r>
      <w:hyperlink r:id="rId31" w:history="1">
        <w:r w:rsidRPr="00673F8A">
          <w:rPr>
            <w:rStyle w:val="Hyperlink"/>
            <w:rFonts w:asciiTheme="majorHAnsi" w:hAnsiTheme="majorHAnsi" w:cstheme="majorHAnsi"/>
            <w:lang w:bidi="pl-PL"/>
          </w:rPr>
          <w:t>Słownika</w:t>
        </w:r>
      </w:hyperlink>
      <w:r w:rsidR="00682616" w:rsidRPr="00673F8A">
        <w:rPr>
          <w:rStyle w:val="Hyperlink"/>
          <w:rFonts w:asciiTheme="majorHAnsi" w:hAnsiTheme="majorHAnsi" w:cstheme="majorHAnsi"/>
          <w:u w:val="none"/>
          <w:lang w:bidi="pl-PL"/>
        </w:rPr>
        <w:t xml:space="preserve"> </w:t>
      </w:r>
      <w:r w:rsidRPr="00673F8A">
        <w:rPr>
          <w:rFonts w:asciiTheme="majorHAnsi" w:hAnsiTheme="majorHAnsi" w:cstheme="majorHAnsi"/>
          <w:lang w:bidi="pl-PL"/>
        </w:rPr>
        <w:t>internetowego Agencji, a także terminy związane konkretnie z projektem CROSP.</w:t>
      </w:r>
    </w:p>
    <w:p w14:paraId="0E3D0A45" w14:textId="71A0FB87" w:rsidR="0085303A" w:rsidRPr="00673F8A" w:rsidRDefault="00776FBF" w:rsidP="00591FE3">
      <w:pPr>
        <w:pStyle w:val="Agency-body-text"/>
        <w:rPr>
          <w:rFonts w:asciiTheme="majorHAnsi" w:hAnsiTheme="majorHAnsi" w:cstheme="majorHAnsi"/>
        </w:rPr>
      </w:pPr>
      <w:bookmarkStart w:id="14" w:name="_Hlk127280774"/>
      <w:r w:rsidRPr="00673F8A">
        <w:rPr>
          <w:rFonts w:asciiTheme="majorHAnsi" w:hAnsiTheme="majorHAnsi" w:cstheme="majorHAnsi"/>
          <w:b/>
          <w:lang w:bidi="pl-PL"/>
        </w:rPr>
        <w:t>Bariery</w:t>
      </w:r>
      <w:r w:rsidRPr="00673F8A">
        <w:rPr>
          <w:rFonts w:asciiTheme="majorHAnsi" w:hAnsiTheme="majorHAnsi" w:cstheme="majorHAnsi"/>
          <w:lang w:bidi="pl-PL"/>
        </w:rPr>
        <w:t xml:space="preserve"> </w:t>
      </w:r>
      <w:bookmarkEnd w:id="14"/>
      <w:r w:rsidRPr="00673F8A">
        <w:rPr>
          <w:rFonts w:asciiTheme="majorHAnsi" w:hAnsiTheme="majorHAnsi" w:cstheme="majorHAnsi"/>
          <w:lang w:bidi="pl-PL"/>
        </w:rPr>
        <w:t>(w nauce): Bariera to „problem, zasada lub sytuacja, która uniemożliwia komuś zrobienie czegoś lub sprawia, że coś jest niemożliwe” (</w:t>
      </w:r>
      <w:hyperlink r:id="rId32" w:history="1">
        <w:r w:rsidR="0025529D" w:rsidRPr="00673F8A">
          <w:rPr>
            <w:rStyle w:val="Hyperlink"/>
            <w:rFonts w:asciiTheme="majorHAnsi" w:hAnsiTheme="majorHAnsi" w:cstheme="majorHAnsi"/>
            <w:lang w:bidi="pl-PL"/>
          </w:rPr>
          <w:t xml:space="preserve">Oxford </w:t>
        </w:r>
        <w:proofErr w:type="spellStart"/>
        <w:r w:rsidR="0025529D" w:rsidRPr="00673F8A">
          <w:rPr>
            <w:rStyle w:val="Hyperlink"/>
            <w:rFonts w:asciiTheme="majorHAnsi" w:hAnsiTheme="majorHAnsi" w:cstheme="majorHAnsi"/>
            <w:lang w:bidi="pl-PL"/>
          </w:rPr>
          <w:t>Learner</w:t>
        </w:r>
        <w:r w:rsidR="007A7377" w:rsidRPr="00673F8A">
          <w:rPr>
            <w:rStyle w:val="Hyperlink"/>
            <w:rFonts w:asciiTheme="majorHAnsi" w:hAnsiTheme="majorHAnsi" w:cstheme="majorHAnsi"/>
            <w:lang w:bidi="pl-PL"/>
          </w:rPr>
          <w:t>’</w:t>
        </w:r>
        <w:r w:rsidR="0025529D" w:rsidRPr="00673F8A">
          <w:rPr>
            <w:rStyle w:val="Hyperlink"/>
            <w:rFonts w:asciiTheme="majorHAnsi" w:hAnsiTheme="majorHAnsi" w:cstheme="majorHAnsi"/>
            <w:lang w:bidi="pl-PL"/>
          </w:rPr>
          <w:t>s</w:t>
        </w:r>
        <w:proofErr w:type="spellEnd"/>
        <w:r w:rsidR="0025529D" w:rsidRPr="00673F8A">
          <w:rPr>
            <w:rStyle w:val="Hyperlink"/>
            <w:rFonts w:asciiTheme="majorHAnsi" w:hAnsiTheme="majorHAnsi" w:cstheme="majorHAnsi"/>
            <w:lang w:bidi="pl-PL"/>
          </w:rPr>
          <w:t xml:space="preserve"> Dictionaries</w:t>
        </w:r>
      </w:hyperlink>
      <w:r w:rsidRPr="00673F8A">
        <w:rPr>
          <w:rFonts w:asciiTheme="majorHAnsi" w:hAnsiTheme="majorHAnsi" w:cstheme="majorHAnsi"/>
          <w:lang w:bidi="pl-PL"/>
        </w:rPr>
        <w:t>).</w:t>
      </w:r>
    </w:p>
    <w:p w14:paraId="56BFAD4A" w14:textId="77777777" w:rsidR="0085303A" w:rsidRPr="00673F8A" w:rsidRDefault="0085303A" w:rsidP="00591FE3">
      <w:pPr>
        <w:pStyle w:val="Agency-body-text"/>
        <w:rPr>
          <w:rFonts w:asciiTheme="majorHAnsi" w:hAnsiTheme="majorHAnsi" w:cstheme="majorHAnsi"/>
        </w:rPr>
      </w:pPr>
      <w:r w:rsidRPr="00673F8A">
        <w:rPr>
          <w:rFonts w:asciiTheme="majorHAnsi" w:hAnsiTheme="majorHAnsi" w:cstheme="majorHAnsi"/>
          <w:lang w:bidi="pl-PL"/>
        </w:rPr>
        <w:t>Często uważa się, że niepełnosprawność wynika z „barier powodujących niepełnosprawność”. Można temu zaradzić, projektując sprzyjające, dostępne środowiska.</w:t>
      </w:r>
    </w:p>
    <w:p w14:paraId="1267E0E1" w14:textId="77777777" w:rsidR="0085303A" w:rsidRPr="00673F8A" w:rsidRDefault="0085303A" w:rsidP="00591FE3">
      <w:pPr>
        <w:pStyle w:val="Agency-quotation"/>
        <w:rPr>
          <w:rFonts w:asciiTheme="majorHAnsi" w:hAnsiTheme="majorHAnsi" w:cstheme="majorHAnsi"/>
        </w:rPr>
      </w:pPr>
      <w:r w:rsidRPr="00673F8A">
        <w:rPr>
          <w:rFonts w:asciiTheme="majorHAnsi" w:hAnsiTheme="majorHAnsi" w:cstheme="majorHAnsi"/>
          <w:lang w:bidi="pl-PL"/>
        </w:rPr>
        <w:t>W edukacji – i w trakcie procesu uczenia się – może istnieć wiele barier lub okoliczności, które ograniczają pełne uczestnictwo osób uczących się. Wielu uczniów będzie miało różne potrzeby (doraźne i długofalowe), które trzeba będzie wziąć pod uwagę, aby umożliwić im uczestnictwo we wszystkich zajęciach i pełnego wykorzystania oferty.</w:t>
      </w:r>
    </w:p>
    <w:p w14:paraId="21AB8733" w14:textId="1931B49A" w:rsidR="00776FBF" w:rsidRPr="00673F8A" w:rsidRDefault="0085303A" w:rsidP="00591FE3">
      <w:pPr>
        <w:pStyle w:val="Agency-quotation"/>
        <w:rPr>
          <w:rFonts w:asciiTheme="majorHAnsi" w:hAnsiTheme="majorHAnsi" w:cstheme="majorHAnsi"/>
        </w:rPr>
      </w:pPr>
      <w:r w:rsidRPr="00673F8A">
        <w:rPr>
          <w:rFonts w:asciiTheme="majorHAnsi" w:hAnsiTheme="majorHAnsi" w:cstheme="majorHAnsi"/>
          <w:lang w:bidi="pl-PL"/>
        </w:rPr>
        <w:t>Pełne i aktywne uczestnictwo może być ograniczane przez negatywne postawy i myślenie kategoriami deficytów, bariery fizyczne, słaby dostęp do środków wspierających komunikację i odpowiednich informacji w dostępnych formatach lub brak pewności siebie i/lub treningu umiejętności niezbędnych do uczestnictwa (</w:t>
      </w:r>
      <w:hyperlink r:id="rId33" w:history="1">
        <w:r w:rsidRPr="00673F8A">
          <w:rPr>
            <w:rStyle w:val="Hyperlink"/>
            <w:rFonts w:asciiTheme="majorHAnsi" w:hAnsiTheme="majorHAnsi" w:cstheme="majorHAnsi"/>
            <w:lang w:bidi="pl-PL"/>
          </w:rPr>
          <w:t>Agencja Europejska, bez daty</w:t>
        </w:r>
      </w:hyperlink>
      <w:r w:rsidRPr="00673F8A">
        <w:rPr>
          <w:rFonts w:asciiTheme="majorHAnsi" w:hAnsiTheme="majorHAnsi" w:cstheme="majorHAnsi"/>
          <w:lang w:bidi="pl-PL"/>
        </w:rPr>
        <w:t>).</w:t>
      </w:r>
    </w:p>
    <w:p w14:paraId="6ADA4D62" w14:textId="275A4877" w:rsidR="00776FBF" w:rsidRPr="00673F8A" w:rsidRDefault="00776FBF" w:rsidP="00591FE3">
      <w:pPr>
        <w:pStyle w:val="Agency-body-text"/>
        <w:rPr>
          <w:rFonts w:asciiTheme="majorHAnsi" w:hAnsiTheme="majorHAnsi" w:cstheme="majorHAnsi"/>
        </w:rPr>
      </w:pPr>
      <w:bookmarkStart w:id="15" w:name="_Hlk127280782"/>
      <w:r w:rsidRPr="00673F8A">
        <w:rPr>
          <w:rFonts w:asciiTheme="majorHAnsi" w:hAnsiTheme="majorHAnsi" w:cstheme="majorHAnsi"/>
          <w:b/>
          <w:lang w:bidi="pl-PL"/>
        </w:rPr>
        <w:t>Budowanie potencjału</w:t>
      </w:r>
      <w:bookmarkEnd w:id="15"/>
      <w:r w:rsidRPr="00673F8A">
        <w:rPr>
          <w:rFonts w:asciiTheme="majorHAnsi" w:hAnsiTheme="majorHAnsi" w:cstheme="majorHAnsi"/>
          <w:lang w:bidi="pl-PL"/>
        </w:rPr>
        <w:t>: Procesy rozwoju i wzmacniania postaw, umiejętności i zdolności. Obejmuje to również wsparcie i zasoby, których organizacje i społeczności edukacyjne potrzebują do opracowania niezbędnych procedur w działaniach na rzecz edukacji włączającej.</w:t>
      </w:r>
    </w:p>
    <w:p w14:paraId="7B2A7B0A" w14:textId="0CD238BC" w:rsidR="006D1A60" w:rsidRPr="00673F8A" w:rsidRDefault="006D1A60" w:rsidP="006D1A60">
      <w:pPr>
        <w:pStyle w:val="Agency-body-text"/>
        <w:rPr>
          <w:rFonts w:asciiTheme="majorHAnsi" w:hAnsiTheme="majorHAnsi" w:cstheme="majorHAnsi"/>
          <w:lang w:bidi="pl-PL"/>
        </w:rPr>
      </w:pPr>
      <w:bookmarkStart w:id="16" w:name="_Hlk127280863"/>
      <w:bookmarkStart w:id="17" w:name="_Hlk127280789"/>
      <w:r w:rsidRPr="00673F8A">
        <w:rPr>
          <w:rFonts w:asciiTheme="majorHAnsi" w:hAnsiTheme="majorHAnsi" w:cstheme="majorHAnsi"/>
          <w:b/>
          <w:lang w:bidi="pl-PL"/>
        </w:rPr>
        <w:t>Całościowe podejście do szkoły</w:t>
      </w:r>
      <w:bookmarkEnd w:id="16"/>
      <w:r w:rsidRPr="00673F8A">
        <w:rPr>
          <w:rFonts w:asciiTheme="majorHAnsi" w:hAnsiTheme="majorHAnsi" w:cstheme="majorHAnsi"/>
          <w:lang w:bidi="pl-PL"/>
        </w:rPr>
        <w:t>: Angażuje wszystkich członków społeczności szkolnej (tj.</w:t>
      </w:r>
      <w:r w:rsidR="009A3A46" w:rsidRPr="00673F8A">
        <w:rPr>
          <w:rFonts w:asciiTheme="majorHAnsi" w:hAnsiTheme="majorHAnsi" w:cstheme="majorHAnsi"/>
          <w:lang w:bidi="pl-PL"/>
        </w:rPr>
        <w:t> </w:t>
      </w:r>
      <w:r w:rsidRPr="00673F8A">
        <w:rPr>
          <w:rFonts w:asciiTheme="majorHAnsi" w:hAnsiTheme="majorHAnsi" w:cstheme="majorHAnsi"/>
          <w:lang w:bidi="pl-PL"/>
        </w:rPr>
        <w:t xml:space="preserve">uczniów, personel, rodziny i opiekunów, członków społeczności) i stara się objąć wszystkie obszary życia szkolnego. Dostrzega, że prawdziwa nauka odbywa się zarówno poprzez </w:t>
      </w:r>
      <w:r w:rsidR="002F23EC" w:rsidRPr="00673F8A">
        <w:rPr>
          <w:rFonts w:asciiTheme="majorHAnsi" w:hAnsiTheme="majorHAnsi" w:cstheme="majorHAnsi"/>
          <w:lang w:bidi="pl-PL"/>
        </w:rPr>
        <w:t>„</w:t>
      </w:r>
      <w:r w:rsidRPr="00673F8A">
        <w:rPr>
          <w:rFonts w:asciiTheme="majorHAnsi" w:hAnsiTheme="majorHAnsi" w:cstheme="majorHAnsi"/>
          <w:lang w:bidi="pl-PL"/>
        </w:rPr>
        <w:t>formalny</w:t>
      </w:r>
      <w:r w:rsidR="002F23EC" w:rsidRPr="00673F8A">
        <w:rPr>
          <w:rFonts w:asciiTheme="majorHAnsi" w:hAnsiTheme="majorHAnsi" w:cstheme="majorHAnsi"/>
          <w:lang w:bidi="pl-PL"/>
        </w:rPr>
        <w:t>”</w:t>
      </w:r>
      <w:r w:rsidRPr="00673F8A">
        <w:rPr>
          <w:rFonts w:asciiTheme="majorHAnsi" w:hAnsiTheme="majorHAnsi" w:cstheme="majorHAnsi"/>
          <w:lang w:bidi="pl-PL"/>
        </w:rPr>
        <w:t xml:space="preserve"> jak i </w:t>
      </w:r>
      <w:r w:rsidR="002F23EC" w:rsidRPr="00673F8A">
        <w:rPr>
          <w:rFonts w:asciiTheme="majorHAnsi" w:hAnsiTheme="majorHAnsi" w:cstheme="majorHAnsi"/>
          <w:lang w:bidi="pl-PL"/>
        </w:rPr>
        <w:t>„</w:t>
      </w:r>
      <w:r w:rsidRPr="00673F8A">
        <w:rPr>
          <w:rFonts w:asciiTheme="majorHAnsi" w:hAnsiTheme="majorHAnsi" w:cstheme="majorHAnsi"/>
          <w:lang w:bidi="pl-PL"/>
        </w:rPr>
        <w:t>ukryty</w:t>
      </w:r>
      <w:r w:rsidR="002F23EC" w:rsidRPr="00673F8A">
        <w:rPr>
          <w:rFonts w:asciiTheme="majorHAnsi" w:hAnsiTheme="majorHAnsi" w:cstheme="majorHAnsi"/>
          <w:lang w:bidi="pl-PL"/>
        </w:rPr>
        <w:t>”</w:t>
      </w:r>
      <w:r w:rsidRPr="00673F8A">
        <w:rPr>
          <w:rFonts w:asciiTheme="majorHAnsi" w:hAnsiTheme="majorHAnsi" w:cstheme="majorHAnsi"/>
          <w:lang w:bidi="pl-PL"/>
        </w:rPr>
        <w:t xml:space="preserve"> program nauczania oraz życiowe doświadczenie uczniów zdobywane w szkole i w społeczności.</w:t>
      </w:r>
    </w:p>
    <w:p w14:paraId="51D67818" w14:textId="3B925C38" w:rsidR="00682616" w:rsidRPr="00673F8A" w:rsidRDefault="00682616" w:rsidP="006D1A60">
      <w:pPr>
        <w:pStyle w:val="Agency-body-text"/>
        <w:rPr>
          <w:rFonts w:asciiTheme="majorHAnsi" w:hAnsiTheme="majorHAnsi" w:cstheme="majorHAnsi"/>
        </w:rPr>
      </w:pPr>
      <w:bookmarkStart w:id="18" w:name="_Hlk127280839"/>
      <w:r w:rsidRPr="00673F8A">
        <w:rPr>
          <w:rFonts w:asciiTheme="majorHAnsi" w:hAnsiTheme="majorHAnsi" w:cstheme="majorHAnsi"/>
          <w:b/>
          <w:lang w:bidi="pl-PL"/>
        </w:rPr>
        <w:t>Centrum zasobów</w:t>
      </w:r>
      <w:bookmarkEnd w:id="18"/>
      <w:r w:rsidRPr="00673F8A">
        <w:rPr>
          <w:rFonts w:asciiTheme="majorHAnsi" w:hAnsiTheme="majorHAnsi" w:cstheme="majorHAnsi"/>
          <w:lang w:bidi="pl-PL"/>
        </w:rPr>
        <w:t>: Centra zasobów to główne ośrodki edukacyjne i/lub instytucje zajmujące się zapewnianiem wsparcia i doradztwa w celu promowania włączenia. Centrum zasobów to przekształcona szkoła specjalna, zdefiniowana na nowo jako dynamiczna, wielofunkcyjna przestrzeń łącząca zasoby ludzkie i materialne. Zgodnie z wymogami tego przekształcenia zainteresowane strony z placówek specjalnych pełnią rolę konsultantów dla placówek ogólnodostępnych, udostępniając szkołom swoją wiedzę i zgromadzone doświadczenie. Mobilizuje to wiedzę i umiejętności szkoły na rzecz inkluzji, doceniając wiedzę i doświadczenia wszystkich osób.</w:t>
      </w:r>
    </w:p>
    <w:p w14:paraId="0546779B" w14:textId="0DDC7167" w:rsidR="00776FBF" w:rsidRPr="00673F8A" w:rsidRDefault="00776FBF" w:rsidP="00591FE3">
      <w:pPr>
        <w:pStyle w:val="Agency-body-text"/>
        <w:rPr>
          <w:rFonts w:asciiTheme="majorHAnsi" w:hAnsiTheme="majorHAnsi" w:cstheme="majorHAnsi"/>
        </w:rPr>
      </w:pPr>
      <w:r w:rsidRPr="00673F8A">
        <w:rPr>
          <w:rFonts w:asciiTheme="majorHAnsi" w:hAnsiTheme="majorHAnsi" w:cstheme="majorHAnsi"/>
          <w:b/>
          <w:lang w:bidi="pl-PL"/>
        </w:rPr>
        <w:t>Ciągłość wsparcia</w:t>
      </w:r>
      <w:bookmarkEnd w:id="17"/>
      <w:r w:rsidRPr="00673F8A">
        <w:rPr>
          <w:rFonts w:asciiTheme="majorHAnsi" w:hAnsiTheme="majorHAnsi" w:cstheme="majorHAnsi"/>
          <w:b/>
          <w:lang w:bidi="pl-PL"/>
        </w:rPr>
        <w:t>:</w:t>
      </w:r>
      <w:r w:rsidRPr="00673F8A">
        <w:rPr>
          <w:rFonts w:asciiTheme="majorHAnsi" w:hAnsiTheme="majorHAnsi" w:cstheme="majorHAnsi"/>
          <w:lang w:bidi="pl-PL"/>
        </w:rPr>
        <w:t xml:space="preserve"> Ciągłość wsparcia i świadczeń zaspokaja cały wachlarz dodatkowych potrzeb występujących w każdej szkole, od minimalnej pomocy w klasach ogólnodostępnych po dodatkowe programy wspierające naukę w szkole. Obejmuje również, w razie potrzeby, pomoc ze strony nauczycieli specjalistów i zewnętrznego </w:t>
      </w:r>
      <w:r w:rsidRPr="00673F8A">
        <w:rPr>
          <w:rFonts w:asciiTheme="majorHAnsi" w:hAnsiTheme="majorHAnsi" w:cstheme="majorHAnsi"/>
          <w:lang w:bidi="pl-PL"/>
        </w:rPr>
        <w:lastRenderedPageBreak/>
        <w:t>personelu pomocniczego. Ciągłość wsparcia zapewnia spójne przejście pomiędzy systemami edukacyjnymi oraz pomiędzy systemami edukacyjnymi a pracą. Zapewnia również współpracę między różnymi zainteresowanymi stronami.</w:t>
      </w:r>
    </w:p>
    <w:p w14:paraId="586F0760" w14:textId="77777777" w:rsidR="00710701" w:rsidRPr="00673F8A" w:rsidRDefault="00710701" w:rsidP="00710701">
      <w:pPr>
        <w:pStyle w:val="Agency-body-text"/>
        <w:rPr>
          <w:rFonts w:asciiTheme="majorHAnsi" w:hAnsiTheme="majorHAnsi" w:cstheme="majorHAnsi"/>
        </w:rPr>
      </w:pPr>
      <w:bookmarkStart w:id="19" w:name="_Hlk127280808"/>
      <w:bookmarkStart w:id="20" w:name="_Hlk127280794"/>
      <w:r w:rsidRPr="00673F8A">
        <w:rPr>
          <w:rFonts w:asciiTheme="majorHAnsi" w:hAnsiTheme="majorHAnsi" w:cstheme="majorHAnsi"/>
          <w:b/>
          <w:lang w:bidi="pl-PL"/>
        </w:rPr>
        <w:t>Edukacja włączająca</w:t>
      </w:r>
      <w:r w:rsidRPr="00673F8A">
        <w:rPr>
          <w:rFonts w:asciiTheme="majorHAnsi" w:hAnsiTheme="majorHAnsi" w:cstheme="majorHAnsi"/>
          <w:lang w:bidi="pl-PL"/>
        </w:rPr>
        <w:t xml:space="preserve"> </w:t>
      </w:r>
      <w:bookmarkEnd w:id="19"/>
      <w:r w:rsidRPr="00673F8A">
        <w:rPr>
          <w:rFonts w:asciiTheme="majorHAnsi" w:hAnsiTheme="majorHAnsi" w:cstheme="majorHAnsi"/>
          <w:lang w:bidi="pl-PL"/>
        </w:rPr>
        <w:t>zakłada rzeczywistą zmianę w edukacji, zarówno na poziomie polityki, jak i praktyki. Uczniowie znajdują się w centrum systemu, który musi być w stanie rozpoznawać, akceptować i reagować na różnorodność osób uczących się. Celem edukacji włączającej jest wdrażanie zasady efektywności, równości i sprawiedliwości, gdzie różnorodność jest postrzegana jako atut. Uczniowie muszą być również przygotowani do angażowania się w życie społeczne, bycia świadomymi obywatelami i poszanowania takich wartości jak prawa człowieka, wolność, tolerancja i niedyskryminowanie.</w:t>
      </w:r>
    </w:p>
    <w:p w14:paraId="2015C01A" w14:textId="77777777" w:rsidR="00710701" w:rsidRPr="00673F8A" w:rsidRDefault="00710701" w:rsidP="00710701">
      <w:pPr>
        <w:pStyle w:val="Agency-body-text"/>
        <w:rPr>
          <w:rFonts w:asciiTheme="majorHAnsi" w:hAnsiTheme="majorHAnsi" w:cstheme="majorHAnsi"/>
        </w:rPr>
      </w:pPr>
      <w:bookmarkStart w:id="21" w:name="_Hlk127280798"/>
      <w:r w:rsidRPr="00673F8A">
        <w:rPr>
          <w:rFonts w:asciiTheme="majorHAnsi" w:hAnsiTheme="majorHAnsi" w:cstheme="majorHAnsi"/>
          <w:b/>
          <w:lang w:bidi="pl-PL"/>
        </w:rPr>
        <w:t>Finansowanie</w:t>
      </w:r>
      <w:bookmarkEnd w:id="21"/>
      <w:r w:rsidRPr="00673F8A">
        <w:rPr>
          <w:rFonts w:asciiTheme="majorHAnsi" w:hAnsiTheme="majorHAnsi" w:cstheme="majorHAnsi"/>
          <w:lang w:bidi="pl-PL"/>
        </w:rPr>
        <w:t>: Mechanizmy alokacji zasobów (finansowych, ludzkich, technicznych itp.), które promują włączenie.</w:t>
      </w:r>
    </w:p>
    <w:p w14:paraId="3A9571C9" w14:textId="77777777" w:rsidR="00710701" w:rsidRPr="00673F8A" w:rsidRDefault="00710701" w:rsidP="00710701">
      <w:pPr>
        <w:pStyle w:val="Agency-body-text"/>
        <w:rPr>
          <w:rFonts w:asciiTheme="majorHAnsi" w:hAnsiTheme="majorHAnsi" w:cstheme="majorHAnsi"/>
        </w:rPr>
      </w:pPr>
      <w:bookmarkStart w:id="22" w:name="_Hlk127280817"/>
      <w:r w:rsidRPr="00673F8A">
        <w:rPr>
          <w:rFonts w:asciiTheme="majorHAnsi" w:hAnsiTheme="majorHAnsi" w:cstheme="majorHAnsi"/>
          <w:b/>
          <w:lang w:bidi="pl-PL"/>
        </w:rPr>
        <w:t>Indywidualny plan/program edukacyjny (IEP)</w:t>
      </w:r>
      <w:r w:rsidRPr="00673F8A">
        <w:rPr>
          <w:rFonts w:asciiTheme="majorHAnsi" w:hAnsiTheme="majorHAnsi" w:cstheme="majorHAnsi"/>
          <w:lang w:bidi="pl-PL"/>
        </w:rPr>
        <w:t xml:space="preserve">: </w:t>
      </w:r>
      <w:bookmarkEnd w:id="22"/>
      <w:r w:rsidRPr="00673F8A">
        <w:rPr>
          <w:rFonts w:asciiTheme="majorHAnsi" w:hAnsiTheme="majorHAnsi" w:cstheme="majorHAnsi"/>
          <w:lang w:bidi="pl-PL"/>
        </w:rPr>
        <w:t>„Pisemny plan określający obecny poziom osiągnięć ucznia wraz z celami i zadaniami, a także świadczeniami i terminami realizacji tych celów i zadań” (</w:t>
      </w:r>
      <w:hyperlink r:id="rId34" w:history="1">
        <w:r w:rsidRPr="00673F8A">
          <w:rPr>
            <w:rStyle w:val="Hyperlink"/>
            <w:rFonts w:asciiTheme="majorHAnsi" w:hAnsiTheme="majorHAnsi" w:cstheme="majorHAnsi"/>
            <w:lang w:bidi="pl-PL"/>
          </w:rPr>
          <w:t>UNESCO, 2020</w:t>
        </w:r>
      </w:hyperlink>
      <w:r w:rsidRPr="00673F8A">
        <w:rPr>
          <w:rFonts w:asciiTheme="majorHAnsi" w:hAnsiTheme="majorHAnsi" w:cstheme="majorHAnsi"/>
          <w:lang w:bidi="pl-PL"/>
        </w:rPr>
        <w:t>, s. 420).</w:t>
      </w:r>
    </w:p>
    <w:p w14:paraId="123B0483" w14:textId="77777777" w:rsidR="00710701" w:rsidRPr="00673F8A" w:rsidRDefault="00710701" w:rsidP="00710701">
      <w:pPr>
        <w:pStyle w:val="Agency-body-text"/>
        <w:rPr>
          <w:rFonts w:asciiTheme="majorHAnsi" w:hAnsiTheme="majorHAnsi" w:cstheme="majorHAnsi"/>
        </w:rPr>
      </w:pPr>
      <w:r w:rsidRPr="00673F8A">
        <w:rPr>
          <w:rFonts w:asciiTheme="majorHAnsi" w:hAnsiTheme="majorHAnsi" w:cstheme="majorHAnsi"/>
          <w:lang w:bidi="pl-PL"/>
        </w:rPr>
        <w:t>Rodzice, uczniowie i inni profesjonaliści/specjaliści mogą być zaangażowani w opracowywanie indywidualnych planów edukacyjnych.</w:t>
      </w:r>
    </w:p>
    <w:p w14:paraId="6FA80976" w14:textId="77777777" w:rsidR="00710701" w:rsidRPr="00673F8A" w:rsidRDefault="00710701" w:rsidP="00710701">
      <w:pPr>
        <w:pStyle w:val="Agency-body-text"/>
        <w:rPr>
          <w:rFonts w:asciiTheme="majorHAnsi" w:hAnsiTheme="majorHAnsi" w:cstheme="majorHAnsi"/>
        </w:rPr>
      </w:pPr>
      <w:bookmarkStart w:id="23" w:name="_Hlk127280822"/>
      <w:r w:rsidRPr="00673F8A">
        <w:rPr>
          <w:rFonts w:asciiTheme="majorHAnsi" w:hAnsiTheme="majorHAnsi" w:cstheme="majorHAnsi"/>
          <w:b/>
          <w:lang w:bidi="pl-PL"/>
        </w:rPr>
        <w:t>Kształcenie</w:t>
      </w:r>
      <w:r w:rsidRPr="00673F8A">
        <w:rPr>
          <w:rFonts w:asciiTheme="majorHAnsi" w:hAnsiTheme="majorHAnsi" w:cstheme="majorHAnsi"/>
          <w:lang w:bidi="pl-PL"/>
        </w:rPr>
        <w:t xml:space="preserve"> </w:t>
      </w:r>
      <w:r w:rsidRPr="00673F8A">
        <w:rPr>
          <w:rFonts w:asciiTheme="majorHAnsi" w:hAnsiTheme="majorHAnsi" w:cstheme="majorHAnsi"/>
          <w:b/>
          <w:lang w:bidi="pl-PL"/>
        </w:rPr>
        <w:t>zawodowe</w:t>
      </w:r>
      <w:r w:rsidRPr="00673F8A">
        <w:rPr>
          <w:rFonts w:asciiTheme="majorHAnsi" w:hAnsiTheme="majorHAnsi" w:cstheme="majorHAnsi"/>
          <w:lang w:bidi="pl-PL"/>
        </w:rPr>
        <w:t xml:space="preserve"> </w:t>
      </w:r>
      <w:bookmarkEnd w:id="23"/>
      <w:r w:rsidRPr="00673F8A">
        <w:rPr>
          <w:rFonts w:asciiTheme="majorHAnsi" w:hAnsiTheme="majorHAnsi" w:cstheme="majorHAnsi"/>
          <w:lang w:bidi="pl-PL"/>
        </w:rPr>
        <w:t>odnosi się do wszelkich działań podejmowanych przez pracowników sektora edukacji, których celem jest stymulowanie ich myślenia i wiedzy zawodowej, aktualnej i opartej na dowodach, oraz doskonalenie ich praktyki. Kształcenie</w:t>
      </w:r>
      <w:r w:rsidRPr="00673F8A">
        <w:rPr>
          <w:rFonts w:asciiTheme="majorHAnsi" w:hAnsiTheme="majorHAnsi" w:cstheme="majorHAnsi"/>
          <w:b/>
          <w:lang w:bidi="pl-PL"/>
        </w:rPr>
        <w:t xml:space="preserve"> </w:t>
      </w:r>
      <w:r w:rsidRPr="00673F8A">
        <w:rPr>
          <w:rFonts w:asciiTheme="majorHAnsi" w:hAnsiTheme="majorHAnsi" w:cstheme="majorHAnsi"/>
          <w:lang w:bidi="pl-PL"/>
        </w:rPr>
        <w:t>zawodowe</w:t>
      </w:r>
      <w:r w:rsidRPr="00673F8A">
        <w:rPr>
          <w:rFonts w:asciiTheme="majorHAnsi" w:hAnsiTheme="majorHAnsi" w:cstheme="majorHAnsi"/>
          <w:b/>
          <w:lang w:bidi="pl-PL"/>
        </w:rPr>
        <w:t xml:space="preserve"> </w:t>
      </w:r>
      <w:r w:rsidRPr="00673F8A">
        <w:rPr>
          <w:rFonts w:asciiTheme="majorHAnsi" w:hAnsiTheme="majorHAnsi" w:cstheme="majorHAnsi"/>
          <w:lang w:bidi="pl-PL"/>
        </w:rPr>
        <w:t>obejmuje działania, które mają miejsce w ciągu całej kariery zawodowej danej osoby.</w:t>
      </w:r>
    </w:p>
    <w:p w14:paraId="1A6A29F3" w14:textId="5B4E91DD" w:rsidR="00710701" w:rsidRPr="00673F8A" w:rsidRDefault="00710701" w:rsidP="00710701">
      <w:pPr>
        <w:pStyle w:val="Agency-body-text"/>
        <w:rPr>
          <w:rFonts w:asciiTheme="majorHAnsi" w:hAnsiTheme="majorHAnsi" w:cstheme="majorHAnsi"/>
        </w:rPr>
      </w:pPr>
      <w:bookmarkStart w:id="24" w:name="_Hlk127280827"/>
      <w:r w:rsidRPr="00673F8A">
        <w:rPr>
          <w:rFonts w:asciiTheme="majorHAnsi" w:hAnsiTheme="majorHAnsi" w:cstheme="majorHAnsi"/>
          <w:b/>
          <w:lang w:bidi="pl-PL"/>
        </w:rPr>
        <w:t>Profesjonalna społeczność ucząca się (PLC)</w:t>
      </w:r>
      <w:r w:rsidRPr="00673F8A">
        <w:rPr>
          <w:rFonts w:asciiTheme="majorHAnsi" w:hAnsiTheme="majorHAnsi" w:cstheme="majorHAnsi"/>
          <w:lang w:bidi="pl-PL"/>
        </w:rPr>
        <w:t xml:space="preserve">: </w:t>
      </w:r>
      <w:bookmarkEnd w:id="24"/>
      <w:r w:rsidRPr="00673F8A">
        <w:rPr>
          <w:rFonts w:asciiTheme="majorHAnsi" w:hAnsiTheme="majorHAnsi" w:cstheme="majorHAnsi"/>
          <w:lang w:bidi="pl-PL"/>
        </w:rPr>
        <w:t xml:space="preserve">Profesjonalna społeczność ucząca się określa współpracę zainteresowanych stron w dziedzinie edukacji </w:t>
      </w:r>
      <w:r w:rsidR="001B07D8" w:rsidRPr="00673F8A">
        <w:rPr>
          <w:rFonts w:asciiTheme="majorHAnsi" w:hAnsiTheme="majorHAnsi" w:cstheme="majorHAnsi"/>
          <w:lang w:bidi="pl-PL"/>
        </w:rPr>
        <w:t>„</w:t>
      </w:r>
      <w:r w:rsidRPr="00673F8A">
        <w:rPr>
          <w:rFonts w:asciiTheme="majorHAnsi" w:hAnsiTheme="majorHAnsi" w:cstheme="majorHAnsi"/>
          <w:lang w:bidi="pl-PL"/>
        </w:rPr>
        <w:t>wokół klastrów szkół obejmujących... personel szkoły i członków społeczności, wraz z naukowcami, lokalnymi liderami i decydentami politycznymi</w:t>
      </w:r>
      <w:r w:rsidR="00343105" w:rsidRPr="00673F8A">
        <w:rPr>
          <w:rFonts w:asciiTheme="majorHAnsi" w:hAnsiTheme="majorHAnsi" w:cstheme="majorHAnsi"/>
          <w:lang w:bidi="pl-PL"/>
        </w:rPr>
        <w:t>”</w:t>
      </w:r>
      <w:r w:rsidRPr="00673F8A">
        <w:rPr>
          <w:rFonts w:asciiTheme="majorHAnsi" w:hAnsiTheme="majorHAnsi" w:cstheme="majorHAnsi"/>
          <w:lang w:bidi="pl-PL"/>
        </w:rPr>
        <w:t xml:space="preserve"> (</w:t>
      </w:r>
      <w:hyperlink r:id="rId35" w:history="1">
        <w:r w:rsidRPr="00673F8A">
          <w:rPr>
            <w:rStyle w:val="Hyperlink"/>
            <w:rFonts w:asciiTheme="majorHAnsi" w:hAnsiTheme="majorHAnsi" w:cstheme="majorHAnsi"/>
            <w:lang w:bidi="pl-PL"/>
          </w:rPr>
          <w:t>Agencja Europejska, 2015</w:t>
        </w:r>
      </w:hyperlink>
      <w:r w:rsidRPr="00673F8A">
        <w:rPr>
          <w:rFonts w:asciiTheme="majorHAnsi" w:hAnsiTheme="majorHAnsi" w:cstheme="majorHAnsi"/>
          <w:lang w:bidi="pl-PL"/>
        </w:rPr>
        <w:t>, s. 7).</w:t>
      </w:r>
    </w:p>
    <w:p w14:paraId="75D80140" w14:textId="77777777" w:rsidR="00710701" w:rsidRPr="00673F8A" w:rsidRDefault="00710701" w:rsidP="00710701">
      <w:pPr>
        <w:pStyle w:val="Agency-body-text"/>
        <w:keepNext/>
        <w:rPr>
          <w:rFonts w:asciiTheme="majorHAnsi" w:hAnsiTheme="majorHAnsi" w:cstheme="majorHAnsi"/>
        </w:rPr>
      </w:pPr>
      <w:r w:rsidRPr="00673F8A">
        <w:rPr>
          <w:rFonts w:asciiTheme="majorHAnsi" w:hAnsiTheme="majorHAnsi" w:cstheme="majorHAnsi"/>
          <w:lang w:bidi="pl-PL"/>
        </w:rPr>
        <w:t>Profesjonalne społeczności uczące się mogą służyć dwóm kompleksowym celom:</w:t>
      </w:r>
    </w:p>
    <w:p w14:paraId="7AB4FA5E" w14:textId="51DF60DC" w:rsidR="00710701" w:rsidRPr="00673F8A" w:rsidRDefault="00710701" w:rsidP="00710701">
      <w:pPr>
        <w:pStyle w:val="Agency-quotation"/>
        <w:rPr>
          <w:rFonts w:asciiTheme="majorHAnsi" w:hAnsiTheme="majorHAnsi" w:cstheme="majorHAnsi"/>
        </w:rPr>
      </w:pPr>
      <w:r w:rsidRPr="00673F8A">
        <w:rPr>
          <w:rFonts w:asciiTheme="majorHAnsi" w:hAnsiTheme="majorHAnsi" w:cstheme="majorHAnsi"/>
          <w:lang w:bidi="pl-PL"/>
        </w:rPr>
        <w:t xml:space="preserve">(1) doskonaleniu umiejętności i wiedzy nauczycieli poprzez wspólne badania, wymianę specjalistycznej wiedzy i profesjonalny dialog oraz (2) poprawie aspiracji edukacyjnych, osiągnięć i dokonań uczniów dzięki silniejszemu przywództwu i nauczaniu. Profesjonalne społeczności uczące się często działają jako forma </w:t>
      </w:r>
      <w:hyperlink r:id="rId36" w:tooltip="Badanie w działaniu" w:history="1">
        <w:r w:rsidRPr="00673F8A">
          <w:rPr>
            <w:rStyle w:val="Hyperlink"/>
            <w:rFonts w:asciiTheme="majorHAnsi" w:hAnsiTheme="majorHAnsi" w:cstheme="majorHAnsi"/>
            <w:lang w:bidi="pl-PL"/>
          </w:rPr>
          <w:t>badań w działaniu</w:t>
        </w:r>
      </w:hyperlink>
      <w:r w:rsidRPr="00673F8A">
        <w:rPr>
          <w:rFonts w:asciiTheme="majorHAnsi" w:hAnsiTheme="majorHAnsi" w:cstheme="majorHAnsi"/>
          <w:lang w:bidi="pl-PL"/>
        </w:rPr>
        <w:t xml:space="preserve"> — tzn. sposób na ciągłe zadawanie pytań, przewartościowywanie, dopracowywanie i udoskonalanie strategii nauczania i wiedzy (</w:t>
      </w:r>
      <w:hyperlink r:id="rId37" w:history="1">
        <w:r w:rsidR="0025529D" w:rsidRPr="00673F8A">
          <w:rPr>
            <w:rStyle w:val="Hyperlink"/>
            <w:rFonts w:asciiTheme="majorHAnsi" w:hAnsiTheme="majorHAnsi" w:cstheme="majorHAnsi"/>
            <w:lang w:bidi="pl-PL"/>
          </w:rPr>
          <w:t>Great Schools Partnership, 2014</w:t>
        </w:r>
      </w:hyperlink>
      <w:r w:rsidRPr="00673F8A">
        <w:rPr>
          <w:rFonts w:asciiTheme="majorHAnsi" w:hAnsiTheme="majorHAnsi" w:cstheme="majorHAnsi"/>
          <w:lang w:bidi="pl-PL"/>
        </w:rPr>
        <w:t>).</w:t>
      </w:r>
    </w:p>
    <w:p w14:paraId="323EB355" w14:textId="190C038B" w:rsidR="00710701" w:rsidRPr="00673F8A" w:rsidRDefault="00710701" w:rsidP="00710701">
      <w:pPr>
        <w:pStyle w:val="Agency-body-text"/>
        <w:rPr>
          <w:rFonts w:asciiTheme="majorHAnsi" w:hAnsiTheme="majorHAnsi" w:cstheme="majorHAnsi"/>
        </w:rPr>
      </w:pPr>
      <w:bookmarkStart w:id="25" w:name="_Hlk127280857"/>
      <w:r w:rsidRPr="00673F8A">
        <w:rPr>
          <w:rFonts w:asciiTheme="majorHAnsi" w:hAnsiTheme="majorHAnsi" w:cstheme="majorHAnsi"/>
          <w:b/>
          <w:lang w:bidi="pl-PL"/>
        </w:rPr>
        <w:t>Projektowanie uniwersalne</w:t>
      </w:r>
      <w:bookmarkEnd w:id="25"/>
      <w:r w:rsidRPr="00673F8A">
        <w:rPr>
          <w:rFonts w:asciiTheme="majorHAnsi" w:hAnsiTheme="majorHAnsi" w:cstheme="majorHAnsi"/>
          <w:lang w:bidi="pl-PL"/>
        </w:rPr>
        <w:t xml:space="preserve">: Projektowanie Uniwersalne w Edukacji (PUE) to podejście uwzględniające różnorodność potrzeb uczniów poprzez sugerowanie elastycznych celów, metod, materiałów i procesów oceniania, które wspierają nauczycieli w zaspokajaniu różnorodnych potrzeb. Programy nauczania tworzone przy użyciu PUE od samego początku są projektowane z myślą o zaspokojeniu potrzeb wszystkich uczących się. Ramy PUE obejmują elastyczne projektowanie sytuacji edukacyjnych z możliwością dostosowania ich do potrzeb, co pozwala wszystkim uczniom na postępy z ich własnych, indywidualnych punktów wyjścia (patrz </w:t>
      </w:r>
      <w:hyperlink r:id="rId38" w:history="1">
        <w:r w:rsidR="0025529D" w:rsidRPr="00673F8A">
          <w:rPr>
            <w:rStyle w:val="Hyperlink"/>
            <w:rFonts w:asciiTheme="majorHAnsi" w:hAnsiTheme="majorHAnsi" w:cstheme="majorHAnsi"/>
            <w:lang w:bidi="pl-PL"/>
          </w:rPr>
          <w:t>Center for Applied Special Technology, brak daty</w:t>
        </w:r>
      </w:hyperlink>
      <w:r w:rsidRPr="00673F8A">
        <w:rPr>
          <w:rFonts w:asciiTheme="majorHAnsi" w:hAnsiTheme="majorHAnsi" w:cstheme="majorHAnsi"/>
          <w:lang w:bidi="pl-PL"/>
        </w:rPr>
        <w:t>).</w:t>
      </w:r>
    </w:p>
    <w:p w14:paraId="498E8A49" w14:textId="3F7EDF6C" w:rsidR="00776FBF" w:rsidRPr="00673F8A" w:rsidRDefault="00776FBF" w:rsidP="00591FE3">
      <w:pPr>
        <w:pStyle w:val="Agency-body-text"/>
        <w:rPr>
          <w:rFonts w:asciiTheme="majorHAnsi" w:hAnsiTheme="majorHAnsi" w:cstheme="majorHAnsi"/>
        </w:rPr>
      </w:pPr>
      <w:r w:rsidRPr="00673F8A">
        <w:rPr>
          <w:rFonts w:asciiTheme="majorHAnsi" w:hAnsiTheme="majorHAnsi" w:cstheme="majorHAnsi"/>
          <w:b/>
          <w:lang w:bidi="pl-PL"/>
        </w:rPr>
        <w:lastRenderedPageBreak/>
        <w:t>Różnorodność</w:t>
      </w:r>
      <w:bookmarkEnd w:id="20"/>
      <w:r w:rsidRPr="00673F8A">
        <w:rPr>
          <w:rFonts w:asciiTheme="majorHAnsi" w:hAnsiTheme="majorHAnsi" w:cstheme="majorHAnsi"/>
          <w:lang w:bidi="pl-PL"/>
        </w:rPr>
        <w:t>: Wieloaspektowa koncepcja, która może zawierać wiele elementów i poziomów rozróżnienia, np. wiek, pochodzenie etniczne, klasa, płeć, sprawność fizyczna, rasa, orientacja seksualna, wyznanie, wykształcenie, pochodzenie geograficzne, dochód, stan cywilny, stan rodzinny i doświadczenie zawodowe.</w:t>
      </w:r>
    </w:p>
    <w:p w14:paraId="59AFE408" w14:textId="0D3ADDEE" w:rsidR="00710701" w:rsidRPr="00673F8A" w:rsidRDefault="00710701" w:rsidP="00710701">
      <w:pPr>
        <w:pStyle w:val="Agency-body-text"/>
        <w:rPr>
          <w:rFonts w:asciiTheme="majorHAnsi" w:hAnsiTheme="majorHAnsi" w:cstheme="majorHAnsi"/>
        </w:rPr>
      </w:pPr>
      <w:bookmarkStart w:id="26" w:name="_Hlk127280843"/>
      <w:bookmarkStart w:id="27" w:name="_Hlk127280852"/>
      <w:bookmarkStart w:id="28" w:name="_Hlk127280802"/>
      <w:r w:rsidRPr="00673F8A">
        <w:rPr>
          <w:rFonts w:asciiTheme="majorHAnsi" w:hAnsiTheme="majorHAnsi" w:cstheme="majorHAnsi"/>
          <w:b/>
          <w:lang w:bidi="pl-PL"/>
        </w:rPr>
        <w:t>Specjaliści</w:t>
      </w:r>
      <w:bookmarkEnd w:id="26"/>
      <w:r w:rsidRPr="00673F8A">
        <w:rPr>
          <w:rFonts w:asciiTheme="majorHAnsi" w:hAnsiTheme="majorHAnsi" w:cstheme="majorHAnsi"/>
          <w:lang w:bidi="pl-PL"/>
        </w:rPr>
        <w:t>: Specjalnie przygotowany personel, który pracuje nad identyfikacją/oceną, edukacją i skuteczną opieką nad uczniami potrzebującymi dodatkowego</w:t>
      </w:r>
      <w:r w:rsidR="004971A5" w:rsidRPr="00673F8A">
        <w:rPr>
          <w:rFonts w:asciiTheme="majorHAnsi" w:hAnsiTheme="majorHAnsi" w:cstheme="majorHAnsi"/>
          <w:lang w:bidi="pl-PL"/>
        </w:rPr>
        <w:t xml:space="preserve"> </w:t>
      </w:r>
      <w:r w:rsidRPr="00673F8A">
        <w:rPr>
          <w:rFonts w:asciiTheme="majorHAnsi" w:hAnsiTheme="majorHAnsi" w:cstheme="majorHAnsi"/>
          <w:lang w:bidi="pl-PL"/>
        </w:rPr>
        <w:t>wsparcia. Mogą to być: koordynatorzy edukacji specjalnej, pedagodzy specjalni (nauczyciele edukacji specjalnej), asystenci wsparcia w nauce (asystenci nauczania), psychologowie szkolni, zawodowi terapeuci, logopedzi (patologowie mowy), asystenci szkolni (asystenci opieki/opiekunowie szkolni), pracownicy socjalni itp.</w:t>
      </w:r>
    </w:p>
    <w:p w14:paraId="074ACDDA" w14:textId="77777777" w:rsidR="00710701" w:rsidRPr="00673F8A" w:rsidRDefault="00710701" w:rsidP="00710701">
      <w:pPr>
        <w:pStyle w:val="Agency-body-text"/>
        <w:rPr>
          <w:rFonts w:asciiTheme="majorHAnsi" w:hAnsiTheme="majorHAnsi" w:cstheme="majorHAnsi"/>
        </w:rPr>
      </w:pPr>
      <w:r w:rsidRPr="00673F8A">
        <w:rPr>
          <w:rFonts w:asciiTheme="majorHAnsi" w:hAnsiTheme="majorHAnsi" w:cstheme="majorHAnsi"/>
          <w:b/>
          <w:lang w:bidi="pl-PL"/>
        </w:rPr>
        <w:t>Strony zainteresowane</w:t>
      </w:r>
      <w:bookmarkEnd w:id="27"/>
      <w:r w:rsidRPr="00673F8A">
        <w:rPr>
          <w:rFonts w:asciiTheme="majorHAnsi" w:hAnsiTheme="majorHAnsi" w:cstheme="majorHAnsi"/>
          <w:lang w:bidi="pl-PL"/>
        </w:rPr>
        <w:t>: Decydenci, specjaliści w dziedzinie edukacji, liderzy szkół, uczniowie/rówieśnicy, rodziny i członkowie społeczności.</w:t>
      </w:r>
    </w:p>
    <w:p w14:paraId="592F9D72" w14:textId="77777777" w:rsidR="00710701" w:rsidRPr="00673F8A" w:rsidRDefault="00710701" w:rsidP="00710701">
      <w:pPr>
        <w:pStyle w:val="Agency-body-text"/>
        <w:rPr>
          <w:rFonts w:asciiTheme="majorHAnsi" w:hAnsiTheme="majorHAnsi" w:cstheme="majorHAnsi"/>
        </w:rPr>
      </w:pPr>
      <w:bookmarkStart w:id="29" w:name="_Hlk127280812"/>
      <w:bookmarkStart w:id="30" w:name="_Hlk127280847"/>
      <w:r w:rsidRPr="00673F8A">
        <w:rPr>
          <w:rFonts w:asciiTheme="majorHAnsi" w:hAnsiTheme="majorHAnsi" w:cstheme="majorHAnsi"/>
          <w:b/>
          <w:lang w:bidi="pl-PL"/>
        </w:rPr>
        <w:t>Wskaźniki</w:t>
      </w:r>
      <w:bookmarkEnd w:id="29"/>
      <w:r w:rsidRPr="00673F8A">
        <w:rPr>
          <w:rFonts w:asciiTheme="majorHAnsi" w:hAnsiTheme="majorHAnsi" w:cstheme="majorHAnsi"/>
          <w:lang w:bidi="pl-PL"/>
        </w:rPr>
        <w:t>: Mierniki (jakościowe i ilościowe) oparte na dowodach, które umożliwiają monitorowanie jakości i wdrażania edukacji włączającej.</w:t>
      </w:r>
    </w:p>
    <w:p w14:paraId="38DECB50" w14:textId="77777777" w:rsidR="00710701" w:rsidRPr="00673F8A" w:rsidRDefault="00710701" w:rsidP="00710701">
      <w:pPr>
        <w:pStyle w:val="Agency-body-text"/>
        <w:keepNext/>
        <w:rPr>
          <w:rFonts w:asciiTheme="majorHAnsi" w:hAnsiTheme="majorHAnsi" w:cstheme="majorHAnsi"/>
        </w:rPr>
      </w:pPr>
      <w:r w:rsidRPr="00673F8A">
        <w:rPr>
          <w:rFonts w:asciiTheme="majorHAnsi" w:hAnsiTheme="majorHAnsi" w:cstheme="majorHAnsi"/>
          <w:b/>
          <w:lang w:bidi="pl-PL"/>
        </w:rPr>
        <w:t>Wsparcie specjalistyczne</w:t>
      </w:r>
      <w:bookmarkEnd w:id="30"/>
      <w:r w:rsidRPr="00673F8A">
        <w:rPr>
          <w:rFonts w:asciiTheme="majorHAnsi" w:hAnsiTheme="majorHAnsi" w:cstheme="majorHAnsi"/>
          <w:lang w:bidi="pl-PL"/>
        </w:rPr>
        <w:t>: Termin „wsparcie” obejmuje wszelkie formy wspomagania, które mogą pomóc w procesie uczestnictwa w edukacji uczniom z dodatkowymi potrzebami wsparcia: program nauczania, procedury oceniania, metody pedagogiczne, organizację i zarządzanie oraz zasoby. Termin „wsparcie specjalistyczne” obejmuje różne rodzaje świadczeń specjalistycznych, w szczególności:</w:t>
      </w:r>
    </w:p>
    <w:p w14:paraId="562A8664" w14:textId="2660A6A4" w:rsidR="00710701" w:rsidRPr="00673F8A" w:rsidRDefault="00710701" w:rsidP="00710701">
      <w:pPr>
        <w:pStyle w:val="Agency-body-text"/>
        <w:numPr>
          <w:ilvl w:val="0"/>
          <w:numId w:val="48"/>
        </w:numPr>
        <w:rPr>
          <w:rFonts w:asciiTheme="majorHAnsi" w:hAnsiTheme="majorHAnsi" w:cstheme="majorHAnsi"/>
        </w:rPr>
      </w:pPr>
      <w:r w:rsidRPr="00673F8A">
        <w:rPr>
          <w:rFonts w:asciiTheme="majorHAnsi" w:hAnsiTheme="majorHAnsi" w:cstheme="majorHAnsi"/>
          <w:lang w:bidi="pl-PL"/>
        </w:rPr>
        <w:t>wsparcie w szkole, które zapewnia pomoc uczniom uczęszczającym do klas ogólnodostępnych lub pozostającym częściowo poza nimi (klasy specjalne, jednostki, programy, klasy włączające i wsparcie równoległe, tj.</w:t>
      </w:r>
      <w:r w:rsidR="009A3A46" w:rsidRPr="00673F8A">
        <w:rPr>
          <w:rFonts w:asciiTheme="majorHAnsi" w:hAnsiTheme="majorHAnsi" w:cstheme="majorHAnsi"/>
          <w:lang w:bidi="pl-PL"/>
        </w:rPr>
        <w:t> </w:t>
      </w:r>
      <w:r w:rsidRPr="00673F8A">
        <w:rPr>
          <w:rFonts w:asciiTheme="majorHAnsi" w:hAnsiTheme="majorHAnsi" w:cstheme="majorHAnsi"/>
          <w:lang w:bidi="pl-PL"/>
        </w:rPr>
        <w:t>indywidualne zajęcia z wyspecjalizowanym personelem);</w:t>
      </w:r>
    </w:p>
    <w:p w14:paraId="38728B5C" w14:textId="77777777" w:rsidR="00710701" w:rsidRPr="00673F8A" w:rsidRDefault="00710701" w:rsidP="00710701">
      <w:pPr>
        <w:pStyle w:val="Agency-body-text"/>
        <w:numPr>
          <w:ilvl w:val="0"/>
          <w:numId w:val="47"/>
        </w:numPr>
        <w:rPr>
          <w:rFonts w:asciiTheme="majorHAnsi" w:hAnsiTheme="majorHAnsi" w:cstheme="majorHAnsi"/>
        </w:rPr>
      </w:pPr>
      <w:r w:rsidRPr="00673F8A">
        <w:rPr>
          <w:rFonts w:asciiTheme="majorHAnsi" w:hAnsiTheme="majorHAnsi" w:cstheme="majorHAnsi"/>
          <w:lang w:bidi="pl-PL"/>
        </w:rPr>
        <w:t>zewnętrzne wsparcie dla szkół, które ma im umożliwić podejmowanie działań włączających (centra zasobów, sieci szkół specjalnych, sieci szkół ogólnodostępnych i specjalnych);</w:t>
      </w:r>
    </w:p>
    <w:p w14:paraId="1D592AE1" w14:textId="77777777" w:rsidR="00710701" w:rsidRPr="00673F8A" w:rsidRDefault="00710701" w:rsidP="00710701">
      <w:pPr>
        <w:pStyle w:val="Agency-body-text"/>
        <w:numPr>
          <w:ilvl w:val="0"/>
          <w:numId w:val="47"/>
        </w:numPr>
        <w:rPr>
          <w:rFonts w:asciiTheme="majorHAnsi" w:hAnsiTheme="majorHAnsi" w:cstheme="majorHAnsi"/>
        </w:rPr>
      </w:pPr>
      <w:r w:rsidRPr="00673F8A">
        <w:rPr>
          <w:rFonts w:asciiTheme="majorHAnsi" w:hAnsiTheme="majorHAnsi" w:cstheme="majorHAnsi"/>
          <w:lang w:bidi="pl-PL"/>
        </w:rPr>
        <w:t>zewnętrzne wsparcie dla szkół w postaci zindywidualizowanego wsparcia dla uczniów uczęszczających do placówek ogólnodostępnych (fizjoterapeuci, logopedzi) przy wsparciu władz oświatowych, ochrony zdrowia lub opieki społecznej;</w:t>
      </w:r>
    </w:p>
    <w:p w14:paraId="00CEC725" w14:textId="77777777" w:rsidR="00710701" w:rsidRPr="00673F8A" w:rsidRDefault="00710701" w:rsidP="00710701">
      <w:pPr>
        <w:pStyle w:val="Agency-body-text"/>
        <w:numPr>
          <w:ilvl w:val="0"/>
          <w:numId w:val="47"/>
        </w:numPr>
        <w:rPr>
          <w:rFonts w:asciiTheme="majorHAnsi" w:hAnsiTheme="majorHAnsi" w:cstheme="majorHAnsi"/>
        </w:rPr>
      </w:pPr>
      <w:r w:rsidRPr="00673F8A">
        <w:rPr>
          <w:rFonts w:asciiTheme="majorHAnsi" w:hAnsiTheme="majorHAnsi" w:cstheme="majorHAnsi"/>
          <w:lang w:bidi="pl-PL"/>
        </w:rPr>
        <w:t>zewnętrzne wsparcie dla uczniów, takie jak szkoły specjalne przeznaczone dla uczniów wymagających intensywnego wsparcia, pozostające w kompetencjach władz oświatowych, ochrony zdrowia lub opieki społecznej.</w:t>
      </w:r>
    </w:p>
    <w:p w14:paraId="64F86AE0" w14:textId="631ABD7A" w:rsidR="00710701" w:rsidRPr="00673F8A" w:rsidRDefault="00710701" w:rsidP="00710701">
      <w:pPr>
        <w:pStyle w:val="Agency-body-text"/>
        <w:rPr>
          <w:rFonts w:asciiTheme="majorHAnsi" w:hAnsiTheme="majorHAnsi" w:cstheme="majorHAnsi"/>
        </w:rPr>
      </w:pPr>
      <w:bookmarkStart w:id="31" w:name="_Hlk127280834"/>
      <w:r w:rsidRPr="00673F8A">
        <w:rPr>
          <w:rFonts w:asciiTheme="majorHAnsi" w:hAnsiTheme="majorHAnsi" w:cstheme="majorHAnsi"/>
          <w:b/>
          <w:lang w:bidi="pl-PL"/>
        </w:rPr>
        <w:t>Zapewnienie jakości</w:t>
      </w:r>
      <w:bookmarkEnd w:id="31"/>
      <w:r w:rsidRPr="00673F8A">
        <w:rPr>
          <w:rFonts w:asciiTheme="majorHAnsi" w:hAnsiTheme="majorHAnsi" w:cstheme="majorHAnsi"/>
          <w:lang w:bidi="pl-PL"/>
        </w:rPr>
        <w:t>: „Praktyka zarządzania sposobem wytwarzania towarów lub świadczenia usług w celu zapewnienia wysokiego standardu” (</w:t>
      </w:r>
      <w:hyperlink r:id="rId39" w:history="1">
        <w:r w:rsidR="00FB5800" w:rsidRPr="00673F8A">
          <w:rPr>
            <w:rStyle w:val="Hyperlink"/>
            <w:rFonts w:asciiTheme="majorHAnsi" w:hAnsiTheme="majorHAnsi" w:cstheme="majorHAnsi"/>
            <w:lang w:bidi="pl-PL"/>
          </w:rPr>
          <w:t xml:space="preserve">Oxford </w:t>
        </w:r>
        <w:proofErr w:type="spellStart"/>
        <w:r w:rsidR="00FB5800" w:rsidRPr="00673F8A">
          <w:rPr>
            <w:rStyle w:val="Hyperlink"/>
            <w:rFonts w:asciiTheme="majorHAnsi" w:hAnsiTheme="majorHAnsi" w:cstheme="majorHAnsi"/>
            <w:lang w:bidi="pl-PL"/>
          </w:rPr>
          <w:t>Learner</w:t>
        </w:r>
        <w:r w:rsidR="006A2856" w:rsidRPr="00673F8A">
          <w:rPr>
            <w:rStyle w:val="Hyperlink"/>
            <w:rFonts w:asciiTheme="majorHAnsi" w:hAnsiTheme="majorHAnsi" w:cstheme="majorHAnsi"/>
            <w:lang w:bidi="pl-PL"/>
          </w:rPr>
          <w:t>’</w:t>
        </w:r>
        <w:r w:rsidR="00FB5800" w:rsidRPr="00673F8A">
          <w:rPr>
            <w:rStyle w:val="Hyperlink"/>
            <w:rFonts w:asciiTheme="majorHAnsi" w:hAnsiTheme="majorHAnsi" w:cstheme="majorHAnsi"/>
            <w:lang w:bidi="pl-PL"/>
          </w:rPr>
          <w:t>s</w:t>
        </w:r>
        <w:proofErr w:type="spellEnd"/>
        <w:r w:rsidR="00FB5800" w:rsidRPr="00673F8A">
          <w:rPr>
            <w:rStyle w:val="Hyperlink"/>
            <w:rFonts w:asciiTheme="majorHAnsi" w:hAnsiTheme="majorHAnsi" w:cstheme="majorHAnsi"/>
            <w:lang w:bidi="pl-PL"/>
          </w:rPr>
          <w:t xml:space="preserve"> Dictionaries</w:t>
        </w:r>
      </w:hyperlink>
      <w:r w:rsidRPr="00673F8A">
        <w:rPr>
          <w:rFonts w:asciiTheme="majorHAnsi" w:hAnsiTheme="majorHAnsi" w:cstheme="majorHAnsi"/>
          <w:lang w:bidi="pl-PL"/>
        </w:rPr>
        <w:t>).</w:t>
      </w:r>
    </w:p>
    <w:p w14:paraId="29290CE9" w14:textId="13E3CB2A" w:rsidR="00710701" w:rsidRPr="00673F8A" w:rsidRDefault="00710701" w:rsidP="00710701">
      <w:pPr>
        <w:pStyle w:val="Agency-body-text"/>
        <w:rPr>
          <w:rFonts w:asciiTheme="majorHAnsi" w:hAnsiTheme="majorHAnsi" w:cstheme="majorHAnsi"/>
        </w:rPr>
      </w:pPr>
      <w:r w:rsidRPr="00673F8A">
        <w:rPr>
          <w:rFonts w:asciiTheme="majorHAnsi" w:hAnsiTheme="majorHAnsi" w:cstheme="majorHAnsi"/>
          <w:lang w:bidi="pl-PL"/>
        </w:rPr>
        <w:t>Zapewnianie jakości odnosi się do „polityki, procedur i praktyk mających na celu osiągnięcie, utrzymanie i poprawę jakości w edukacji włączającej”. Dotyczy to również tego, „jak organizacje edukacyjne rozliczają się ze swoich działań, biorą za nie odpowiedzialność oraz otwarcie i przejrzyście informują o ich wynikach” (</w:t>
      </w:r>
      <w:hyperlink r:id="rId40" w:history="1">
        <w:r w:rsidR="003624E7" w:rsidRPr="00673F8A">
          <w:rPr>
            <w:rStyle w:val="Hyperlink"/>
            <w:rFonts w:asciiTheme="majorHAnsi" w:hAnsiTheme="majorHAnsi" w:cstheme="majorHAnsi"/>
            <w:lang w:bidi="pl-PL"/>
          </w:rPr>
          <w:t>Agencja Europejska, 2018</w:t>
        </w:r>
      </w:hyperlink>
      <w:r w:rsidRPr="00673F8A">
        <w:rPr>
          <w:rFonts w:asciiTheme="majorHAnsi" w:hAnsiTheme="majorHAnsi" w:cstheme="majorHAnsi"/>
          <w:lang w:bidi="pl-PL"/>
        </w:rPr>
        <w:t>, s. 17).</w:t>
      </w:r>
    </w:p>
    <w:p w14:paraId="1FD2F3D1" w14:textId="1749BA9C" w:rsidR="006D1A60" w:rsidRPr="00673F8A" w:rsidRDefault="00776FBF" w:rsidP="00591FE3">
      <w:pPr>
        <w:pStyle w:val="Agency-body-text"/>
        <w:rPr>
          <w:rFonts w:asciiTheme="majorHAnsi" w:hAnsiTheme="majorHAnsi" w:cstheme="majorHAnsi"/>
          <w:lang w:bidi="pl-PL"/>
        </w:rPr>
      </w:pPr>
      <w:r w:rsidRPr="00673F8A">
        <w:rPr>
          <w:rFonts w:asciiTheme="majorHAnsi" w:hAnsiTheme="majorHAnsi" w:cstheme="majorHAnsi"/>
          <w:b/>
          <w:lang w:bidi="pl-PL"/>
        </w:rPr>
        <w:lastRenderedPageBreak/>
        <w:t>Zarządzanie</w:t>
      </w:r>
      <w:bookmarkEnd w:id="28"/>
      <w:r w:rsidRPr="00673F8A">
        <w:rPr>
          <w:rFonts w:asciiTheme="majorHAnsi" w:hAnsiTheme="majorHAnsi" w:cstheme="majorHAnsi"/>
          <w:lang w:bidi="pl-PL"/>
        </w:rPr>
        <w:t>: Struktury i procesy zaprojektowane tak, aby zapewnić odpowiedzialność, przejrzystość i elastyczność systemu edukacji. Mogą one obejmować na przykład budowanie sieci powiązań w obrębie szkół i poza nimi, mechanizmy monitorowania i odpowiedzialności, modele oceniania (model pedagogiczny vs. model diagnostyczny) itp.</w:t>
      </w:r>
    </w:p>
    <w:p w14:paraId="43789397" w14:textId="0832CC44" w:rsidR="00776FBF" w:rsidRPr="00673F8A" w:rsidRDefault="00776FBF" w:rsidP="00591FE3">
      <w:pPr>
        <w:pStyle w:val="Agency-body-text"/>
        <w:rPr>
          <w:rFonts w:asciiTheme="majorHAnsi" w:hAnsiTheme="majorHAnsi" w:cstheme="majorHAnsi"/>
        </w:rPr>
      </w:pPr>
      <w:r w:rsidRPr="00673F8A">
        <w:rPr>
          <w:rFonts w:asciiTheme="majorHAnsi" w:hAnsiTheme="majorHAnsi" w:cstheme="majorHAnsi"/>
          <w:lang w:bidi="pl-PL"/>
        </w:rPr>
        <w:br w:type="page"/>
      </w:r>
    </w:p>
    <w:p w14:paraId="03C2E25F" w14:textId="321E297C" w:rsidR="00776FBF" w:rsidRPr="00673F8A" w:rsidRDefault="00D34F24" w:rsidP="00907466">
      <w:pPr>
        <w:pStyle w:val="Agency-heading-1"/>
        <w:rPr>
          <w:rFonts w:asciiTheme="majorHAnsi" w:hAnsiTheme="majorHAnsi" w:cstheme="majorHAnsi"/>
        </w:rPr>
      </w:pPr>
      <w:bookmarkStart w:id="32" w:name="_Toc129005605"/>
      <w:r w:rsidRPr="00673F8A">
        <w:rPr>
          <w:rFonts w:asciiTheme="majorHAnsi" w:hAnsiTheme="majorHAnsi" w:cstheme="majorHAnsi"/>
          <w:lang w:bidi="pl-PL"/>
        </w:rPr>
        <w:lastRenderedPageBreak/>
        <w:t>Załącznik 2: Ramy narzędzia</w:t>
      </w:r>
      <w:bookmarkEnd w:id="32"/>
    </w:p>
    <w:p w14:paraId="66731A2C" w14:textId="398DFF47" w:rsidR="00776FBF" w:rsidRPr="00673F8A" w:rsidRDefault="00776FBF" w:rsidP="00591FE3">
      <w:pPr>
        <w:pStyle w:val="Agency-body-text"/>
        <w:rPr>
          <w:rFonts w:asciiTheme="majorHAnsi" w:hAnsiTheme="majorHAnsi" w:cstheme="majorHAnsi"/>
        </w:rPr>
      </w:pPr>
      <w:r w:rsidRPr="00673F8A">
        <w:rPr>
          <w:rFonts w:asciiTheme="majorHAnsi" w:hAnsiTheme="majorHAnsi" w:cstheme="majorHAnsi"/>
          <w:lang w:bidi="pl-PL"/>
        </w:rPr>
        <w:t>W oparciu o informacje pochodzące z prac w ramach CROSP ujęto w narzędziu zasady wiodące, priorytety i strategie polityczne, a także kluczowe działania wspierające zmianę roli wsparcia specjalistycznego. Narzędzie opiera się na wcześniejszych badaniach, a także uprzednich działaniach Agencji, ukazując ważne czynniki i mechanizmy stojące za transformacją systemów edukacji.</w:t>
      </w:r>
    </w:p>
    <w:p w14:paraId="68BFE4A5" w14:textId="3B7AD820" w:rsidR="00776FBF" w:rsidRPr="00673F8A" w:rsidRDefault="00776FBF" w:rsidP="00907466">
      <w:pPr>
        <w:pStyle w:val="Agency-heading-2"/>
        <w:rPr>
          <w:rFonts w:asciiTheme="majorHAnsi" w:hAnsiTheme="majorHAnsi" w:cstheme="majorHAnsi"/>
        </w:rPr>
      </w:pPr>
      <w:bookmarkStart w:id="33" w:name="_Toc129005606"/>
      <w:r w:rsidRPr="00673F8A">
        <w:rPr>
          <w:rFonts w:asciiTheme="majorHAnsi" w:hAnsiTheme="majorHAnsi" w:cstheme="majorHAnsi"/>
          <w:lang w:bidi="pl-PL"/>
        </w:rPr>
        <w:t>Zasady wiodące</w:t>
      </w:r>
      <w:bookmarkEnd w:id="33"/>
    </w:p>
    <w:p w14:paraId="24B385E7" w14:textId="0F2E19E1" w:rsidR="00776FBF" w:rsidRPr="00673F8A" w:rsidRDefault="00776FBF" w:rsidP="00591FE3">
      <w:pPr>
        <w:pStyle w:val="Agency-body-text"/>
        <w:rPr>
          <w:rFonts w:asciiTheme="majorHAnsi" w:hAnsiTheme="majorHAnsi" w:cstheme="majorHAnsi"/>
        </w:rPr>
      </w:pPr>
      <w:r w:rsidRPr="00673F8A">
        <w:rPr>
          <w:rFonts w:asciiTheme="majorHAnsi" w:hAnsiTheme="majorHAnsi" w:cstheme="majorHAnsi"/>
          <w:lang w:bidi="pl-PL"/>
        </w:rPr>
        <w:t>Zasady wiodące to nadrzędne zasady, które stanowią podstawę wdrażania polityki i strategii oraz zdolności zainteresowanych stron do codziennego wdrażania edukacji włączającej.</w:t>
      </w:r>
    </w:p>
    <w:p w14:paraId="1B19F8F4" w14:textId="16C08C79" w:rsidR="00776FBF" w:rsidRPr="00673F8A" w:rsidRDefault="00776FBF" w:rsidP="00591FE3">
      <w:pPr>
        <w:pStyle w:val="Agency-body-text"/>
        <w:rPr>
          <w:rFonts w:asciiTheme="majorHAnsi" w:hAnsiTheme="majorHAnsi" w:cstheme="majorHAnsi"/>
        </w:rPr>
      </w:pPr>
      <w:r w:rsidRPr="00673F8A">
        <w:rPr>
          <w:rFonts w:asciiTheme="majorHAnsi" w:hAnsiTheme="majorHAnsi" w:cstheme="majorHAnsi"/>
          <w:lang w:bidi="pl-PL"/>
        </w:rPr>
        <w:t>Mogą być postrzegane jako</w:t>
      </w:r>
      <w:r w:rsidRPr="00673F8A">
        <w:rPr>
          <w:rFonts w:asciiTheme="majorHAnsi" w:hAnsiTheme="majorHAnsi" w:cstheme="majorHAnsi"/>
          <w:b/>
          <w:lang w:bidi="pl-PL"/>
        </w:rPr>
        <w:t xml:space="preserve"> zagadnienia ogólne</w:t>
      </w:r>
      <w:r w:rsidRPr="00673F8A">
        <w:rPr>
          <w:rFonts w:asciiTheme="majorHAnsi" w:hAnsiTheme="majorHAnsi" w:cstheme="majorHAnsi"/>
          <w:lang w:bidi="pl-PL"/>
        </w:rPr>
        <w:t xml:space="preserve">, ściśle powiązane ze zmieniającą się rolą wsparcia specjalistycznego. Pokazują wspólną wizję roli wsparcia specjalistycznego, zachęcając w ten sposób do współpracy wszystkie zainteresowane strony, zarówno szkoły, jak i ośrodki specjalistyczne. Są one zgodne z najnowszymi </w:t>
      </w:r>
      <w:hyperlink r:id="rId41" w:history="1">
        <w:r w:rsidR="00E97E0F" w:rsidRPr="00673F8A">
          <w:rPr>
            <w:rStyle w:val="Hyperlink"/>
            <w:rFonts w:asciiTheme="majorHAnsi" w:hAnsiTheme="majorHAnsi" w:cstheme="majorHAnsi"/>
            <w:i/>
            <w:lang w:bidi="pl-PL"/>
          </w:rPr>
          <w:t>Kluczowymi Zasadami</w:t>
        </w:r>
      </w:hyperlink>
      <w:r w:rsidRPr="00673F8A">
        <w:rPr>
          <w:rFonts w:asciiTheme="majorHAnsi" w:hAnsiTheme="majorHAnsi" w:cstheme="majorHAnsi"/>
          <w:lang w:bidi="pl-PL"/>
        </w:rPr>
        <w:t xml:space="preserve"> Agencji (Europejska Agencja, 2021), które wspierają wdrażanie rozwoju polityki i praktyki włączającej, a także dostarczają dalszych dowodów na ich poparcie.</w:t>
      </w:r>
    </w:p>
    <w:p w14:paraId="4E707405" w14:textId="27B5BA3D" w:rsidR="00776FBF" w:rsidRPr="00673F8A" w:rsidRDefault="00776FBF" w:rsidP="00AB47C3">
      <w:pPr>
        <w:pStyle w:val="Agency-body-text"/>
        <w:keepNext/>
        <w:rPr>
          <w:rFonts w:asciiTheme="majorHAnsi" w:hAnsiTheme="majorHAnsi" w:cstheme="majorHAnsi"/>
        </w:rPr>
      </w:pPr>
      <w:r w:rsidRPr="00673F8A">
        <w:rPr>
          <w:rFonts w:asciiTheme="majorHAnsi" w:hAnsiTheme="majorHAnsi" w:cstheme="majorHAnsi"/>
          <w:lang w:bidi="pl-PL"/>
        </w:rPr>
        <w:t>Podczas warsztatów tematycznych zidentyfikowano sześć wzajemnie uzupełniających się zasad wiodących:</w:t>
      </w:r>
    </w:p>
    <w:p w14:paraId="4B1FB351" w14:textId="2B292232" w:rsidR="00776FBF" w:rsidRPr="00673F8A" w:rsidRDefault="00776FBF" w:rsidP="00907466">
      <w:pPr>
        <w:pStyle w:val="Agency-heading-3"/>
        <w:rPr>
          <w:rFonts w:asciiTheme="majorHAnsi" w:hAnsiTheme="majorHAnsi" w:cstheme="majorHAnsi"/>
        </w:rPr>
      </w:pPr>
      <w:r w:rsidRPr="00673F8A">
        <w:rPr>
          <w:rFonts w:asciiTheme="majorHAnsi" w:hAnsiTheme="majorHAnsi" w:cstheme="majorHAnsi"/>
          <w:lang w:bidi="pl-PL"/>
        </w:rPr>
        <w:t>Zasada wiodąca nr 1: Rozwijanie wspólnego zaangażowania w edukację włączającą</w:t>
      </w:r>
    </w:p>
    <w:p w14:paraId="1A2EF98D" w14:textId="6BB913AD" w:rsidR="00776FBF" w:rsidRPr="00673F8A" w:rsidRDefault="00776FBF" w:rsidP="00591FE3">
      <w:pPr>
        <w:pStyle w:val="Agency-body-text"/>
        <w:pBdr>
          <w:top w:val="single" w:sz="4" w:space="1" w:color="auto"/>
          <w:left w:val="single" w:sz="4" w:space="1" w:color="auto"/>
          <w:bottom w:val="single" w:sz="4" w:space="1" w:color="auto"/>
          <w:right w:val="single" w:sz="4" w:space="1" w:color="auto"/>
        </w:pBdr>
        <w:rPr>
          <w:rFonts w:asciiTheme="majorHAnsi" w:hAnsiTheme="majorHAnsi" w:cstheme="majorHAnsi"/>
        </w:rPr>
      </w:pPr>
      <w:r w:rsidRPr="00673F8A">
        <w:rPr>
          <w:rFonts w:asciiTheme="majorHAnsi" w:hAnsiTheme="majorHAnsi" w:cstheme="majorHAnsi"/>
          <w:lang w:bidi="pl-PL"/>
        </w:rPr>
        <w:t>Wszystkie zainteresowane strony powinny wypracować wspólne wartości i wspólnie zobowiązać się do zapewnienia wszystkim uczniom wysokiej jakości edukacji w szkołach ogólnodostępnych. Opieka specjalistyczna nad uczniami, którzy potrzebują wsparcia, powinna opierać się na podejściu społeczno-pedagogicznym, a nie medycznym.</w:t>
      </w:r>
    </w:p>
    <w:p w14:paraId="172868DF" w14:textId="0204550C" w:rsidR="00776FBF" w:rsidRPr="00673F8A" w:rsidRDefault="00D567CD" w:rsidP="00907466">
      <w:pPr>
        <w:pStyle w:val="Agency-heading-3"/>
        <w:rPr>
          <w:rFonts w:asciiTheme="majorHAnsi" w:hAnsiTheme="majorHAnsi" w:cstheme="majorHAnsi"/>
        </w:rPr>
      </w:pPr>
      <w:r w:rsidRPr="00673F8A">
        <w:rPr>
          <w:rFonts w:asciiTheme="majorHAnsi" w:hAnsiTheme="majorHAnsi" w:cstheme="majorHAnsi"/>
          <w:lang w:bidi="pl-PL"/>
        </w:rPr>
        <w:t>Zasada wiodąca nr 2: Promowanie wymiany wiedzy i nabywania kompetencji sprzyjających włączeniu społecznemu poprzez współpracę i tworzenie sieci kontaktów</w:t>
      </w:r>
    </w:p>
    <w:p w14:paraId="70D8A3EE" w14:textId="6A09A24E" w:rsidR="00776FBF" w:rsidRPr="00673F8A" w:rsidRDefault="00776FBF" w:rsidP="0029385A">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673F8A">
        <w:rPr>
          <w:rFonts w:asciiTheme="majorHAnsi" w:hAnsiTheme="majorHAnsi" w:cstheme="majorHAnsi"/>
          <w:lang w:bidi="pl-PL"/>
        </w:rPr>
        <w:t>Decydenci i specjaliści w dziedzinie edukacji z placówek zarówno ogólnodostępnych, jak i specjalistycznych powinni dzielić się ze sobą wiedzą, współpracując na wszystkich etapach edukacji, a także na poziomie lokalnym/regionalnym/krajowym.</w:t>
      </w:r>
    </w:p>
    <w:p w14:paraId="0E1E883A" w14:textId="662DF769" w:rsidR="00D567CD" w:rsidRPr="00673F8A" w:rsidRDefault="00776FBF" w:rsidP="00907466">
      <w:pPr>
        <w:pStyle w:val="Agency-heading-3"/>
        <w:rPr>
          <w:rFonts w:asciiTheme="majorHAnsi" w:hAnsiTheme="majorHAnsi" w:cstheme="majorHAnsi"/>
        </w:rPr>
      </w:pPr>
      <w:r w:rsidRPr="00673F8A">
        <w:rPr>
          <w:rFonts w:asciiTheme="majorHAnsi" w:hAnsiTheme="majorHAnsi" w:cstheme="majorHAnsi"/>
          <w:lang w:bidi="pl-PL"/>
        </w:rPr>
        <w:t>Zasada wiodąca nr 3: Zapewnienie ciągłego kształcenia zawodowego w zakresie włączenia społecznego</w:t>
      </w:r>
    </w:p>
    <w:p w14:paraId="5B1D7856" w14:textId="243B7599" w:rsidR="00776FBF" w:rsidRPr="00673F8A"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673F8A">
        <w:rPr>
          <w:rFonts w:asciiTheme="majorHAnsi" w:hAnsiTheme="majorHAnsi" w:cstheme="majorHAnsi"/>
          <w:lang w:bidi="pl-PL"/>
        </w:rPr>
        <w:t>Należy zapewnić możliwość ciągłego uczenia się wszystkim pracownikom placówek specjalistycznych i ogólnodostępnych, w tym osobom pełniącym funkcje kierownicze (dla nabycia umiejętności i kompetencji włączających).</w:t>
      </w:r>
    </w:p>
    <w:p w14:paraId="112E54F2" w14:textId="6C55A065" w:rsidR="00D567CD" w:rsidRPr="00673F8A" w:rsidRDefault="00776FBF" w:rsidP="00907466">
      <w:pPr>
        <w:pStyle w:val="Agency-heading-3"/>
        <w:rPr>
          <w:rFonts w:asciiTheme="majorHAnsi" w:hAnsiTheme="majorHAnsi" w:cstheme="majorHAnsi"/>
        </w:rPr>
      </w:pPr>
      <w:r w:rsidRPr="00673F8A">
        <w:rPr>
          <w:rFonts w:asciiTheme="majorHAnsi" w:hAnsiTheme="majorHAnsi" w:cstheme="majorHAnsi"/>
          <w:lang w:bidi="pl-PL"/>
        </w:rPr>
        <w:t>Zasada wiodąca nr 4: Wspieranie zarządzania i przywództwa w szkole włączającej</w:t>
      </w:r>
    </w:p>
    <w:p w14:paraId="1A5AEAFC" w14:textId="197BC126" w:rsidR="00776FBF" w:rsidRPr="00673F8A"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673F8A">
        <w:rPr>
          <w:rFonts w:asciiTheme="majorHAnsi" w:hAnsiTheme="majorHAnsi" w:cstheme="majorHAnsi"/>
          <w:lang w:bidi="pl-PL"/>
        </w:rPr>
        <w:t>Uniwersalne podejście do nauczania i uczenia się powinno być podstawą pracy specjalistów pełniących role liderów w placówkach ogólnodostępnych i specjalistycznych.</w:t>
      </w:r>
    </w:p>
    <w:p w14:paraId="36C86112" w14:textId="3BAD9FBA" w:rsidR="00945A05" w:rsidRPr="00673F8A" w:rsidRDefault="00776FBF" w:rsidP="00907466">
      <w:pPr>
        <w:pStyle w:val="Agency-heading-3"/>
        <w:rPr>
          <w:rFonts w:asciiTheme="majorHAnsi" w:hAnsiTheme="majorHAnsi" w:cstheme="majorHAnsi"/>
        </w:rPr>
      </w:pPr>
      <w:r w:rsidRPr="00673F8A">
        <w:rPr>
          <w:rFonts w:asciiTheme="majorHAnsi" w:hAnsiTheme="majorHAnsi" w:cstheme="majorHAnsi"/>
          <w:lang w:bidi="pl-PL"/>
        </w:rPr>
        <w:lastRenderedPageBreak/>
        <w:t>Zasada wiodąca nr 5: Zachęcanie zainteresowanych stron do aktywnego zaangażowania</w:t>
      </w:r>
    </w:p>
    <w:p w14:paraId="5FC091E5" w14:textId="02514380" w:rsidR="00776FBF" w:rsidRPr="00673F8A"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673F8A">
        <w:rPr>
          <w:rFonts w:asciiTheme="majorHAnsi" w:hAnsiTheme="majorHAnsi" w:cstheme="majorHAnsi"/>
          <w:lang w:bidi="pl-PL"/>
        </w:rPr>
        <w:t>Rodziny, uczniowie i cała społeczność powinna być wspierana w aktywnym uczestnictwie w procesie uczenia się i nauczania.</w:t>
      </w:r>
    </w:p>
    <w:p w14:paraId="54BE8D84" w14:textId="105BDD17" w:rsidR="00945A05" w:rsidRPr="00673F8A" w:rsidRDefault="00776FBF" w:rsidP="00907466">
      <w:pPr>
        <w:pStyle w:val="Agency-heading-3"/>
        <w:rPr>
          <w:rFonts w:asciiTheme="majorHAnsi" w:hAnsiTheme="majorHAnsi" w:cstheme="majorHAnsi"/>
        </w:rPr>
      </w:pPr>
      <w:r w:rsidRPr="00673F8A">
        <w:rPr>
          <w:rFonts w:asciiTheme="majorHAnsi" w:hAnsiTheme="majorHAnsi" w:cstheme="majorHAnsi"/>
          <w:lang w:bidi="pl-PL"/>
        </w:rPr>
        <w:t>Zasada wiodąca nr 6: Promowanie ciągłego monitorowania i ewaluacji</w:t>
      </w:r>
    </w:p>
    <w:p w14:paraId="04D710D0" w14:textId="7248643F" w:rsidR="00776FBF" w:rsidRPr="00673F8A" w:rsidRDefault="00776FBF" w:rsidP="00591FE3">
      <w:pPr>
        <w:pStyle w:val="Agency-body-text"/>
        <w:pBdr>
          <w:top w:val="single" w:sz="4" w:space="1" w:color="auto"/>
          <w:left w:val="single" w:sz="4" w:space="4" w:color="auto"/>
          <w:bottom w:val="single" w:sz="4" w:space="0" w:color="auto"/>
          <w:right w:val="single" w:sz="4" w:space="4" w:color="auto"/>
        </w:pBdr>
        <w:rPr>
          <w:rFonts w:asciiTheme="majorHAnsi" w:hAnsiTheme="majorHAnsi" w:cstheme="majorHAnsi"/>
        </w:rPr>
      </w:pPr>
      <w:r w:rsidRPr="00673F8A">
        <w:rPr>
          <w:rFonts w:asciiTheme="majorHAnsi" w:hAnsiTheme="majorHAnsi" w:cstheme="majorHAnsi"/>
          <w:lang w:bidi="pl-PL"/>
        </w:rPr>
        <w:t>Wszyscy pracownicy placówek specjalistycznych i ogólnodostępnych powinni działać na rzecz całościowego podejścia do szkoły, skupionego na likwidowaniu barier i na czynnikach ułatwiających nauczanie i uczenie się.</w:t>
      </w:r>
    </w:p>
    <w:p w14:paraId="49ACB748" w14:textId="71D8359F" w:rsidR="00776FBF" w:rsidRPr="00673F8A" w:rsidRDefault="00776FBF" w:rsidP="00907466">
      <w:pPr>
        <w:pStyle w:val="Agency-heading-2"/>
        <w:rPr>
          <w:rFonts w:asciiTheme="majorHAnsi" w:hAnsiTheme="majorHAnsi" w:cstheme="majorHAnsi"/>
        </w:rPr>
      </w:pPr>
      <w:bookmarkStart w:id="34" w:name="_Toc129005607"/>
      <w:r w:rsidRPr="00673F8A">
        <w:rPr>
          <w:rFonts w:asciiTheme="majorHAnsi" w:hAnsiTheme="majorHAnsi" w:cstheme="majorHAnsi"/>
          <w:lang w:bidi="pl-PL"/>
        </w:rPr>
        <w:t>Priorytety i strategie polityczne</w:t>
      </w:r>
      <w:bookmarkEnd w:id="34"/>
    </w:p>
    <w:p w14:paraId="02001615" w14:textId="28D05717" w:rsidR="00776FBF" w:rsidRPr="00673F8A" w:rsidRDefault="00776FBF" w:rsidP="00591FE3">
      <w:pPr>
        <w:pStyle w:val="Agency-body-text"/>
        <w:rPr>
          <w:rFonts w:asciiTheme="majorHAnsi" w:hAnsiTheme="majorHAnsi" w:cstheme="majorHAnsi"/>
        </w:rPr>
      </w:pPr>
      <w:r w:rsidRPr="00673F8A">
        <w:rPr>
          <w:rFonts w:asciiTheme="majorHAnsi" w:hAnsiTheme="majorHAnsi" w:cstheme="majorHAnsi"/>
          <w:lang w:bidi="pl-PL"/>
        </w:rPr>
        <w:t>Każda zasada wiodąca jest powiązana z priorytetami i strategiami politycznymi, które państwa członkowskie podczas warsztatów i w dokumentach pisemnych uznały za skuteczne.</w:t>
      </w:r>
    </w:p>
    <w:p w14:paraId="585BDDB2" w14:textId="10DEECDA" w:rsidR="00776FBF" w:rsidRPr="00673F8A" w:rsidRDefault="00776FBF" w:rsidP="00591FE3">
      <w:pPr>
        <w:pStyle w:val="Agency-body-text"/>
        <w:rPr>
          <w:rFonts w:asciiTheme="majorHAnsi" w:hAnsiTheme="majorHAnsi" w:cstheme="majorHAnsi"/>
        </w:rPr>
      </w:pPr>
      <w:r w:rsidRPr="00673F8A">
        <w:rPr>
          <w:rFonts w:asciiTheme="majorHAnsi" w:hAnsiTheme="majorHAnsi" w:cstheme="majorHAnsi"/>
          <w:lang w:bidi="pl-PL"/>
        </w:rPr>
        <w:t>Priorytety i strategie polityczne odnoszą się do długoterminowych celów, jakie polityka powinna realizować w odniesieniu do zmieniającej się roli wsparcia specjalistycznego, a także do powiązania ze środkami realizacji tych celów.</w:t>
      </w:r>
    </w:p>
    <w:p w14:paraId="5754ED1A" w14:textId="77777777" w:rsidR="00776FBF" w:rsidRPr="00673F8A" w:rsidRDefault="00776FBF" w:rsidP="00591FE3">
      <w:pPr>
        <w:pStyle w:val="Agency-body-text"/>
        <w:rPr>
          <w:rFonts w:asciiTheme="majorHAnsi" w:hAnsiTheme="majorHAnsi" w:cstheme="majorHAnsi"/>
        </w:rPr>
      </w:pPr>
      <w:r w:rsidRPr="00673F8A">
        <w:rPr>
          <w:rFonts w:asciiTheme="majorHAnsi" w:hAnsiTheme="majorHAnsi" w:cstheme="majorHAnsi"/>
          <w:lang w:bidi="pl-PL"/>
        </w:rPr>
        <w:t>Każda zasada wiodąca obejmuje najważniejsze, uzupełniające się priorytety i strategie, które wspomagają zmieniającą się rolę wsparcia specjalistycznego. Kraje postrzegają te priorytety i strategie polityczne jako fundamentalne dla realizacji wartości wyrażonych w zasadach wiodących.</w:t>
      </w:r>
    </w:p>
    <w:p w14:paraId="7018DD74" w14:textId="77777777" w:rsidR="00776FBF" w:rsidRPr="00673F8A" w:rsidRDefault="00776FBF" w:rsidP="00591FE3">
      <w:pPr>
        <w:pStyle w:val="Agency-body-text"/>
        <w:rPr>
          <w:rFonts w:asciiTheme="majorHAnsi" w:hAnsiTheme="majorHAnsi" w:cstheme="majorHAnsi"/>
        </w:rPr>
      </w:pPr>
      <w:r w:rsidRPr="00673F8A">
        <w:rPr>
          <w:rFonts w:asciiTheme="majorHAnsi" w:hAnsiTheme="majorHAnsi" w:cstheme="majorHAnsi"/>
          <w:lang w:bidi="pl-PL"/>
        </w:rPr>
        <w:t>Ramy narzędzia obejmują 17 priorytetów i strategii politycznych.</w:t>
      </w:r>
    </w:p>
    <w:p w14:paraId="04F49146" w14:textId="5F7EC737" w:rsidR="00776FBF" w:rsidRPr="00673F8A" w:rsidRDefault="00776FBF" w:rsidP="00907466">
      <w:pPr>
        <w:pStyle w:val="Agency-heading-2"/>
        <w:rPr>
          <w:rFonts w:asciiTheme="majorHAnsi" w:hAnsiTheme="majorHAnsi" w:cstheme="majorHAnsi"/>
        </w:rPr>
      </w:pPr>
      <w:bookmarkStart w:id="35" w:name="_Toc129005608"/>
      <w:r w:rsidRPr="00673F8A">
        <w:rPr>
          <w:rFonts w:asciiTheme="majorHAnsi" w:hAnsiTheme="majorHAnsi" w:cstheme="majorHAnsi"/>
          <w:lang w:bidi="pl-PL"/>
        </w:rPr>
        <w:t>Kluczowe działania</w:t>
      </w:r>
      <w:bookmarkEnd w:id="35"/>
    </w:p>
    <w:p w14:paraId="3575CDB9" w14:textId="1FF291F9" w:rsidR="00776FBF" w:rsidRPr="00673F8A" w:rsidRDefault="00776FBF" w:rsidP="00591FE3">
      <w:pPr>
        <w:pStyle w:val="Agency-body-text"/>
        <w:rPr>
          <w:rFonts w:asciiTheme="majorHAnsi" w:hAnsiTheme="majorHAnsi" w:cstheme="majorHAnsi"/>
        </w:rPr>
      </w:pPr>
      <w:r w:rsidRPr="00673F8A">
        <w:rPr>
          <w:rFonts w:asciiTheme="majorHAnsi" w:hAnsiTheme="majorHAnsi" w:cstheme="majorHAnsi"/>
          <w:lang w:bidi="pl-PL"/>
        </w:rPr>
        <w:t>Wszystkie priorytety i strategie polityczne można podzielić na kluczowe działania, stanowiące przykłady skutecznego wdrażania powiązanych polityk i strategii. Obejmują one kwestie finansowania, zarządzania, budowania potencjału i zapewniania jakości, które umożliwiają zainteresowanym stronom realizację powiązanych polityk i strategii.</w:t>
      </w:r>
    </w:p>
    <w:p w14:paraId="5CAA97A9" w14:textId="77777777" w:rsidR="009C62BC" w:rsidRPr="00673F8A" w:rsidRDefault="00776FBF" w:rsidP="00AB47C3">
      <w:pPr>
        <w:pStyle w:val="Agency-body-text"/>
        <w:keepNext/>
        <w:rPr>
          <w:rFonts w:asciiTheme="majorHAnsi" w:hAnsiTheme="majorHAnsi" w:cstheme="majorHAnsi"/>
        </w:rPr>
      </w:pPr>
      <w:r w:rsidRPr="00673F8A">
        <w:rPr>
          <w:rFonts w:asciiTheme="majorHAnsi" w:hAnsiTheme="majorHAnsi" w:cstheme="majorHAnsi"/>
          <w:lang w:bidi="pl-PL"/>
        </w:rPr>
        <w:t xml:space="preserve">Każdy priorytet i strategia polityczna </w:t>
      </w:r>
      <w:proofErr w:type="gramStart"/>
      <w:r w:rsidRPr="00673F8A">
        <w:rPr>
          <w:rFonts w:asciiTheme="majorHAnsi" w:hAnsiTheme="majorHAnsi" w:cstheme="majorHAnsi"/>
          <w:lang w:bidi="pl-PL"/>
        </w:rPr>
        <w:t>składa</w:t>
      </w:r>
      <w:proofErr w:type="gramEnd"/>
      <w:r w:rsidRPr="00673F8A">
        <w:rPr>
          <w:rFonts w:asciiTheme="majorHAnsi" w:hAnsiTheme="majorHAnsi" w:cstheme="majorHAnsi"/>
          <w:lang w:bidi="pl-PL"/>
        </w:rPr>
        <w:t xml:space="preserve"> się z kilku kluczowych działań, które uzupełniają się wzajemnie poprzez uwzględnienie:</w:t>
      </w:r>
    </w:p>
    <w:p w14:paraId="6F69319E" w14:textId="37D6D37A" w:rsidR="009C62BC" w:rsidRPr="00673F8A" w:rsidRDefault="003C0797" w:rsidP="00591FE3">
      <w:pPr>
        <w:pStyle w:val="Agency-body-text"/>
        <w:numPr>
          <w:ilvl w:val="0"/>
          <w:numId w:val="49"/>
        </w:numPr>
        <w:rPr>
          <w:rFonts w:asciiTheme="majorHAnsi" w:hAnsiTheme="majorHAnsi" w:cstheme="majorHAnsi"/>
        </w:rPr>
      </w:pPr>
      <w:r w:rsidRPr="00673F8A">
        <w:rPr>
          <w:rFonts w:asciiTheme="majorHAnsi" w:hAnsiTheme="majorHAnsi" w:cstheme="majorHAnsi"/>
          <w:lang w:bidi="pl-PL"/>
        </w:rPr>
        <w:t>Co powinno być wykonane</w:t>
      </w:r>
    </w:p>
    <w:p w14:paraId="359F0490" w14:textId="33A8D7BD" w:rsidR="003C0797" w:rsidRPr="00673F8A" w:rsidRDefault="003C0797" w:rsidP="00591FE3">
      <w:pPr>
        <w:pStyle w:val="Agency-body-text"/>
        <w:numPr>
          <w:ilvl w:val="0"/>
          <w:numId w:val="49"/>
        </w:numPr>
        <w:rPr>
          <w:rFonts w:asciiTheme="majorHAnsi" w:hAnsiTheme="majorHAnsi" w:cstheme="majorHAnsi"/>
        </w:rPr>
      </w:pPr>
      <w:r w:rsidRPr="00673F8A">
        <w:rPr>
          <w:rFonts w:asciiTheme="majorHAnsi" w:hAnsiTheme="majorHAnsi" w:cstheme="majorHAnsi"/>
          <w:lang w:bidi="pl-PL"/>
        </w:rPr>
        <w:t>W jaki sposób należy to wykonać</w:t>
      </w:r>
    </w:p>
    <w:p w14:paraId="0361FAE4" w14:textId="70239B1F" w:rsidR="00776FBF" w:rsidRPr="00673F8A" w:rsidRDefault="003C0797" w:rsidP="00591FE3">
      <w:pPr>
        <w:pStyle w:val="Agency-body-text"/>
        <w:numPr>
          <w:ilvl w:val="0"/>
          <w:numId w:val="49"/>
        </w:numPr>
        <w:rPr>
          <w:rFonts w:asciiTheme="majorHAnsi" w:hAnsiTheme="majorHAnsi" w:cstheme="majorHAnsi"/>
        </w:rPr>
      </w:pPr>
      <w:r w:rsidRPr="00673F8A">
        <w:rPr>
          <w:rFonts w:asciiTheme="majorHAnsi" w:hAnsiTheme="majorHAnsi" w:cstheme="majorHAnsi"/>
          <w:lang w:bidi="pl-PL"/>
        </w:rPr>
        <w:t>Jak należy sprawdzić skuteczność działania.</w:t>
      </w:r>
    </w:p>
    <w:p w14:paraId="60E2B7A5" w14:textId="2102D5BF" w:rsidR="00776FBF" w:rsidRPr="00673F8A" w:rsidRDefault="00776FBF" w:rsidP="00AB47C3">
      <w:pPr>
        <w:pStyle w:val="Agency-body-text"/>
        <w:keepNext/>
        <w:rPr>
          <w:rFonts w:asciiTheme="majorHAnsi" w:hAnsiTheme="majorHAnsi" w:cstheme="majorHAnsi"/>
        </w:rPr>
      </w:pPr>
      <w:r w:rsidRPr="00673F8A">
        <w:rPr>
          <w:rFonts w:asciiTheme="majorHAnsi" w:hAnsiTheme="majorHAnsi" w:cstheme="majorHAnsi"/>
          <w:lang w:bidi="pl-PL"/>
        </w:rPr>
        <w:t>Aktualne ramy narzędzia obejmują:</w:t>
      </w:r>
    </w:p>
    <w:p w14:paraId="74AC2555" w14:textId="77777777" w:rsidR="00776FBF" w:rsidRPr="00673F8A" w:rsidRDefault="00776FBF" w:rsidP="00591FE3">
      <w:pPr>
        <w:pStyle w:val="Agency-body-text"/>
        <w:numPr>
          <w:ilvl w:val="0"/>
          <w:numId w:val="37"/>
        </w:numPr>
        <w:rPr>
          <w:rFonts w:asciiTheme="majorHAnsi" w:hAnsiTheme="majorHAnsi" w:cstheme="majorHAnsi"/>
        </w:rPr>
      </w:pPr>
      <w:r w:rsidRPr="00673F8A">
        <w:rPr>
          <w:rFonts w:asciiTheme="majorHAnsi" w:hAnsiTheme="majorHAnsi" w:cstheme="majorHAnsi"/>
          <w:lang w:bidi="pl-PL"/>
        </w:rPr>
        <w:t>6 zasad wiodących</w:t>
      </w:r>
    </w:p>
    <w:p w14:paraId="0B211968" w14:textId="77777777" w:rsidR="00776FBF" w:rsidRPr="00673F8A" w:rsidRDefault="00776FBF" w:rsidP="00591FE3">
      <w:pPr>
        <w:pStyle w:val="Agency-body-text"/>
        <w:numPr>
          <w:ilvl w:val="0"/>
          <w:numId w:val="37"/>
        </w:numPr>
        <w:rPr>
          <w:rFonts w:asciiTheme="majorHAnsi" w:hAnsiTheme="majorHAnsi" w:cstheme="majorHAnsi"/>
        </w:rPr>
      </w:pPr>
      <w:r w:rsidRPr="00673F8A">
        <w:rPr>
          <w:rFonts w:asciiTheme="majorHAnsi" w:hAnsiTheme="majorHAnsi" w:cstheme="majorHAnsi"/>
          <w:lang w:bidi="pl-PL"/>
        </w:rPr>
        <w:t>17 priorytetów i strategii politycznych</w:t>
      </w:r>
    </w:p>
    <w:p w14:paraId="0FD85113" w14:textId="77777777" w:rsidR="00776FBF" w:rsidRPr="00673F8A" w:rsidRDefault="00776FBF" w:rsidP="00591FE3">
      <w:pPr>
        <w:pStyle w:val="Agency-body-text"/>
        <w:numPr>
          <w:ilvl w:val="0"/>
          <w:numId w:val="37"/>
        </w:numPr>
        <w:rPr>
          <w:rFonts w:asciiTheme="majorHAnsi" w:hAnsiTheme="majorHAnsi" w:cstheme="majorHAnsi"/>
        </w:rPr>
      </w:pPr>
      <w:r w:rsidRPr="00673F8A">
        <w:rPr>
          <w:rFonts w:asciiTheme="majorHAnsi" w:hAnsiTheme="majorHAnsi" w:cstheme="majorHAnsi"/>
          <w:lang w:bidi="pl-PL"/>
        </w:rPr>
        <w:t>51 kluczowych działań.</w:t>
      </w:r>
    </w:p>
    <w:p w14:paraId="680B3914" w14:textId="15863602" w:rsidR="000D1BFB" w:rsidRPr="00673F8A" w:rsidRDefault="00776FBF" w:rsidP="00591FE3">
      <w:pPr>
        <w:pStyle w:val="Agency-body-text"/>
        <w:rPr>
          <w:rFonts w:asciiTheme="majorHAnsi" w:hAnsiTheme="majorHAnsi" w:cstheme="majorHAnsi"/>
        </w:rPr>
      </w:pPr>
      <w:r w:rsidRPr="00673F8A">
        <w:rPr>
          <w:rFonts w:asciiTheme="majorHAnsi" w:hAnsiTheme="majorHAnsi" w:cstheme="majorHAnsi"/>
          <w:lang w:bidi="pl-PL"/>
        </w:rPr>
        <w:lastRenderedPageBreak/>
        <w:t>Jak pokazuje rysunek 1, każda zasada wiodąca jest powiązana z pewnymi priorytetami i strategiami politycznymi, jak również z szeregiem kluczowych działań, które należy rozpatrywać całościowo.</w:t>
      </w:r>
    </w:p>
    <w:p w14:paraId="1199A735" w14:textId="7C21AC4A" w:rsidR="000D1BFB" w:rsidRPr="00673F8A" w:rsidRDefault="00FC1006" w:rsidP="00591FE3">
      <w:pPr>
        <w:pStyle w:val="Agency-body-text"/>
        <w:jc w:val="center"/>
        <w:rPr>
          <w:rFonts w:asciiTheme="majorHAnsi" w:hAnsiTheme="majorHAnsi" w:cstheme="majorHAnsi"/>
        </w:rPr>
      </w:pPr>
      <w:r w:rsidRPr="00F70DF7">
        <w:rPr>
          <w:rFonts w:asciiTheme="majorHAnsi" w:hAnsiTheme="majorHAnsi" w:cstheme="majorHAnsi"/>
          <w:noProof/>
          <w:lang w:eastAsia="el-GR"/>
        </w:rPr>
        <mc:AlternateContent>
          <mc:Choice Requires="wps">
            <w:drawing>
              <wp:anchor distT="0" distB="0" distL="114300" distR="114300" simplePos="0" relativeHeight="251658246" behindDoc="0" locked="0" layoutInCell="1" allowOverlap="1" wp14:anchorId="6E4DD172" wp14:editId="1DDDF2F2">
                <wp:simplePos x="0" y="0"/>
                <wp:positionH relativeFrom="column">
                  <wp:posOffset>3953933</wp:posOffset>
                </wp:positionH>
                <wp:positionV relativeFrom="paragraph">
                  <wp:posOffset>2796963</wp:posOffset>
                </wp:positionV>
                <wp:extent cx="1439333" cy="601134"/>
                <wp:effectExtent l="0" t="0" r="0" b="0"/>
                <wp:wrapNone/>
                <wp:docPr id="17" name="Rectangl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6BA82A89" w14:textId="0C80103B" w:rsidR="00FC1006" w:rsidRPr="006D1A60"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6D1A60">
                              <w:rPr>
                                <w:rFonts w:asciiTheme="majorHAnsi" w:hAnsiTheme="majorHAnsi" w:cstheme="majorHAnsi"/>
                                <w:b/>
                                <w:color w:val="002060"/>
                                <w:kern w:val="24"/>
                                <w:sz w:val="18"/>
                                <w:szCs w:val="16"/>
                                <w:lang w:bidi="pl-PL"/>
                              </w:rPr>
                              <w:t xml:space="preserve">Kluczowe działanie 2 (jak) </w:t>
                            </w:r>
                          </w:p>
                          <w:p w14:paraId="2D74BB36" w14:textId="77777777" w:rsidR="00FC1006" w:rsidRPr="006D1A60"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6D1A60">
                              <w:rPr>
                                <w:rFonts w:asciiTheme="majorHAnsi" w:hAnsiTheme="majorHAnsi" w:cstheme="majorHAnsi"/>
                                <w:color w:val="002060"/>
                                <w:kern w:val="24"/>
                                <w:sz w:val="18"/>
                                <w:szCs w:val="16"/>
                                <w:lang w:bidi="pl-PL"/>
                              </w:rPr>
                              <w:t>(działanie wykonane i ocenione)</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DD172" id="Rectangle 17" o:spid="_x0000_s1026" alt="&quot;&quot;" style="position:absolute;left:0;text-align:left;margin-left:311.35pt;margin-top:220.25pt;width:113.35pt;height:47.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" filled="f" stroked="f">
                <o:lock v:ext="edit" grouping="t"/>
                <v:textbox>
                  <w:txbxContent>
                    <w:p w14:paraId="6BA82A89" w14:textId="0C80103B" w:rsidR="00FC1006" w:rsidRPr="006D1A60"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6D1A60">
                        <w:rPr>
                          <w:rFonts w:asciiTheme="majorHAnsi" w:hAnsiTheme="majorHAnsi" w:cstheme="majorHAnsi"/>
                          <w:b/>
                          <w:color w:val="002060"/>
                          <w:kern w:val="24"/>
                          <w:sz w:val="18"/>
                          <w:szCs w:val="16"/>
                          <w:lang w:bidi="pl-PL"/>
                        </w:rPr>
                        <w:t xml:space="preserve">Kluczowe działanie 2 (jak) </w:t>
                      </w:r>
                    </w:p>
                    <w:p w14:paraId="2D74BB36" w14:textId="77777777" w:rsidR="00FC1006" w:rsidRPr="006D1A60"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6D1A60">
                        <w:rPr>
                          <w:rFonts w:asciiTheme="majorHAnsi" w:hAnsiTheme="majorHAnsi" w:cstheme="majorHAnsi"/>
                          <w:color w:val="002060"/>
                          <w:kern w:val="24"/>
                          <w:sz w:val="18"/>
                          <w:szCs w:val="16"/>
                          <w:lang w:bidi="pl-PL"/>
                        </w:rPr>
                        <w:t>(działanie wykonane i ocenione)</w:t>
                      </w:r>
                    </w:p>
                  </w:txbxContent>
                </v:textbox>
              </v:rect>
            </w:pict>
          </mc:Fallback>
        </mc:AlternateContent>
      </w:r>
      <w:r w:rsidRPr="00F70DF7">
        <w:rPr>
          <w:rFonts w:asciiTheme="majorHAnsi" w:hAnsiTheme="majorHAnsi" w:cstheme="majorHAnsi"/>
          <w:noProof/>
          <w:lang w:eastAsia="el-GR"/>
        </w:rPr>
        <mc:AlternateContent>
          <mc:Choice Requires="wps">
            <w:drawing>
              <wp:anchor distT="0" distB="0" distL="114300" distR="114300" simplePos="0" relativeHeight="251658245" behindDoc="0" locked="0" layoutInCell="1" allowOverlap="1" wp14:anchorId="4F1D80DE" wp14:editId="3BE20D89">
                <wp:simplePos x="0" y="0"/>
                <wp:positionH relativeFrom="column">
                  <wp:posOffset>3955415</wp:posOffset>
                </wp:positionH>
                <wp:positionV relativeFrom="paragraph">
                  <wp:posOffset>1063837</wp:posOffset>
                </wp:positionV>
                <wp:extent cx="1439333" cy="601134"/>
                <wp:effectExtent l="0" t="0" r="0" b="0"/>
                <wp:wrapNone/>
                <wp:docPr id="15" name="Rectangl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55170206" w14:textId="27FB57FD" w:rsidR="00FC1006" w:rsidRPr="006D1A60"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6D1A60">
                              <w:rPr>
                                <w:rFonts w:asciiTheme="majorHAnsi" w:hAnsiTheme="majorHAnsi" w:cstheme="majorHAnsi"/>
                                <w:b/>
                                <w:color w:val="002060"/>
                                <w:kern w:val="24"/>
                                <w:sz w:val="18"/>
                                <w:szCs w:val="16"/>
                                <w:lang w:bidi="pl-PL"/>
                              </w:rPr>
                              <w:t xml:space="preserve">Kluczowe działanie 2 (jak) </w:t>
                            </w:r>
                          </w:p>
                          <w:p w14:paraId="6EB5840E" w14:textId="77777777" w:rsidR="00FC1006" w:rsidRPr="006D1A60"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6D1A60">
                              <w:rPr>
                                <w:rFonts w:asciiTheme="majorHAnsi" w:hAnsiTheme="majorHAnsi" w:cstheme="majorHAnsi"/>
                                <w:color w:val="002060"/>
                                <w:kern w:val="24"/>
                                <w:sz w:val="18"/>
                                <w:szCs w:val="16"/>
                                <w:lang w:bidi="pl-PL"/>
                              </w:rPr>
                              <w:t>(działanie wykonane i ocenione)</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80DE" id="Rectangle 15" o:spid="_x0000_s1027" alt="&quot;&quot;" style="position:absolute;left:0;text-align:left;margin-left:311.45pt;margin-top:83.75pt;width:113.35pt;height:47.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" filled="f" stroked="f">
                <o:lock v:ext="edit" grouping="t"/>
                <v:textbox>
                  <w:txbxContent>
                    <w:p w14:paraId="55170206" w14:textId="27FB57FD" w:rsidR="00FC1006" w:rsidRPr="006D1A60"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6D1A60">
                        <w:rPr>
                          <w:rFonts w:asciiTheme="majorHAnsi" w:hAnsiTheme="majorHAnsi" w:cstheme="majorHAnsi"/>
                          <w:b/>
                          <w:color w:val="002060"/>
                          <w:kern w:val="24"/>
                          <w:sz w:val="18"/>
                          <w:szCs w:val="16"/>
                          <w:lang w:bidi="pl-PL"/>
                        </w:rPr>
                        <w:t xml:space="preserve">Kluczowe działanie 2 (jak) </w:t>
                      </w:r>
                    </w:p>
                    <w:p w14:paraId="6EB5840E" w14:textId="77777777" w:rsidR="00FC1006" w:rsidRPr="006D1A60"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6D1A60">
                        <w:rPr>
                          <w:rFonts w:asciiTheme="majorHAnsi" w:hAnsiTheme="majorHAnsi" w:cstheme="majorHAnsi"/>
                          <w:color w:val="002060"/>
                          <w:kern w:val="24"/>
                          <w:sz w:val="18"/>
                          <w:szCs w:val="16"/>
                          <w:lang w:bidi="pl-PL"/>
                        </w:rPr>
                        <w:t>(działanie wykonane i ocenione)</w:t>
                      </w:r>
                    </w:p>
                  </w:txbxContent>
                </v:textbox>
              </v:rect>
            </w:pict>
          </mc:Fallback>
        </mc:AlternateContent>
      </w:r>
      <w:r w:rsidR="00EC1BAA" w:rsidRPr="00F70DF7">
        <w:rPr>
          <w:rFonts w:asciiTheme="majorHAnsi" w:hAnsiTheme="majorHAnsi" w:cstheme="majorHAnsi"/>
          <w:noProof/>
          <w:lang w:eastAsia="el-GR"/>
        </w:rPr>
        <mc:AlternateContent>
          <mc:Choice Requires="wps">
            <w:drawing>
              <wp:anchor distT="0" distB="0" distL="114300" distR="114300" simplePos="0" relativeHeight="251658244" behindDoc="0" locked="0" layoutInCell="1" allowOverlap="1" wp14:anchorId="2106683C" wp14:editId="29F6F7D2">
                <wp:simplePos x="0" y="0"/>
                <wp:positionH relativeFrom="column">
                  <wp:posOffset>3953933</wp:posOffset>
                </wp:positionH>
                <wp:positionV relativeFrom="paragraph">
                  <wp:posOffset>1743499</wp:posOffset>
                </wp:positionV>
                <wp:extent cx="1439333" cy="601134"/>
                <wp:effectExtent l="0" t="0" r="0" b="0"/>
                <wp:wrapNone/>
                <wp:docPr id="14" name="Rectangl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6209F6D9" w14:textId="77777777" w:rsidR="00EC1BAA" w:rsidRPr="006D1A60"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6D1A60">
                              <w:rPr>
                                <w:rFonts w:asciiTheme="majorHAnsi" w:hAnsiTheme="majorHAnsi" w:cstheme="majorHAnsi"/>
                                <w:b/>
                                <w:color w:val="002060"/>
                                <w:kern w:val="24"/>
                                <w:sz w:val="18"/>
                                <w:szCs w:val="16"/>
                                <w:lang w:bidi="pl-PL"/>
                              </w:rPr>
                              <w:t xml:space="preserve">Kluczowe działanie 1 (jak) </w:t>
                            </w:r>
                          </w:p>
                          <w:p w14:paraId="334FDF24" w14:textId="77777777" w:rsidR="00EC1BAA" w:rsidRPr="006D1A60"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6D1A60">
                              <w:rPr>
                                <w:rFonts w:asciiTheme="majorHAnsi" w:hAnsiTheme="majorHAnsi" w:cstheme="majorHAnsi"/>
                                <w:color w:val="002060"/>
                                <w:kern w:val="24"/>
                                <w:sz w:val="18"/>
                                <w:szCs w:val="16"/>
                                <w:lang w:bidi="pl-PL"/>
                              </w:rPr>
                              <w:t>(działanie wykonane i ocenione)</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6683C" id="Rectangle 14" o:spid="_x0000_s1028" alt="&quot;&quot;" style="position:absolute;left:0;text-align:left;margin-left:311.35pt;margin-top:137.3pt;width:113.35pt;height:47.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" filled="f" stroked="f">
                <o:lock v:ext="edit" grouping="t"/>
                <v:textbox>
                  <w:txbxContent>
                    <w:p w14:paraId="6209F6D9" w14:textId="77777777" w:rsidR="00EC1BAA" w:rsidRPr="006D1A60"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6D1A60">
                        <w:rPr>
                          <w:rFonts w:asciiTheme="majorHAnsi" w:hAnsiTheme="majorHAnsi" w:cstheme="majorHAnsi"/>
                          <w:b/>
                          <w:color w:val="002060"/>
                          <w:kern w:val="24"/>
                          <w:sz w:val="18"/>
                          <w:szCs w:val="16"/>
                          <w:lang w:bidi="pl-PL"/>
                        </w:rPr>
                        <w:t xml:space="preserve">Kluczowe działanie 1 (jak) </w:t>
                      </w:r>
                    </w:p>
                    <w:p w14:paraId="334FDF24" w14:textId="77777777" w:rsidR="00EC1BAA" w:rsidRPr="006D1A60"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6D1A60">
                        <w:rPr>
                          <w:rFonts w:asciiTheme="majorHAnsi" w:hAnsiTheme="majorHAnsi" w:cstheme="majorHAnsi"/>
                          <w:color w:val="002060"/>
                          <w:kern w:val="24"/>
                          <w:sz w:val="18"/>
                          <w:szCs w:val="16"/>
                          <w:lang w:bidi="pl-PL"/>
                        </w:rPr>
                        <w:t>(działanie wykonane i ocenione)</w:t>
                      </w:r>
                    </w:p>
                  </w:txbxContent>
                </v:textbox>
              </v:rect>
            </w:pict>
          </mc:Fallback>
        </mc:AlternateContent>
      </w:r>
      <w:r w:rsidR="00EC1BAA" w:rsidRPr="00F70DF7">
        <w:rPr>
          <w:rFonts w:asciiTheme="majorHAnsi" w:hAnsiTheme="majorHAnsi" w:cstheme="majorHAnsi"/>
          <w:noProof/>
          <w:lang w:eastAsia="el-GR"/>
        </w:rPr>
        <mc:AlternateContent>
          <mc:Choice Requires="wps">
            <w:drawing>
              <wp:anchor distT="0" distB="0" distL="114300" distR="114300" simplePos="0" relativeHeight="251658243" behindDoc="0" locked="0" layoutInCell="1" allowOverlap="1" wp14:anchorId="39D7C0DB" wp14:editId="6D38D3F6">
                <wp:simplePos x="0" y="0"/>
                <wp:positionH relativeFrom="column">
                  <wp:posOffset>3955415</wp:posOffset>
                </wp:positionH>
                <wp:positionV relativeFrom="paragraph">
                  <wp:posOffset>-2752</wp:posOffset>
                </wp:positionV>
                <wp:extent cx="1439333" cy="601134"/>
                <wp:effectExtent l="0" t="0" r="0" b="0"/>
                <wp:wrapNone/>
                <wp:docPr id="42" name="Rectangl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404D59C1" w14:textId="77777777" w:rsidR="00EC1BAA" w:rsidRPr="006D1A60"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6D1A60">
                              <w:rPr>
                                <w:rFonts w:asciiTheme="majorHAnsi" w:hAnsiTheme="majorHAnsi" w:cstheme="majorHAnsi"/>
                                <w:b/>
                                <w:color w:val="002060"/>
                                <w:kern w:val="24"/>
                                <w:sz w:val="18"/>
                                <w:szCs w:val="16"/>
                                <w:lang w:bidi="pl-PL"/>
                              </w:rPr>
                              <w:t xml:space="preserve">Kluczowe działanie 1 (jak) </w:t>
                            </w:r>
                          </w:p>
                          <w:p w14:paraId="72790EA9" w14:textId="77777777" w:rsidR="00EC1BAA" w:rsidRPr="006D1A60"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6D1A60">
                              <w:rPr>
                                <w:rFonts w:asciiTheme="majorHAnsi" w:hAnsiTheme="majorHAnsi" w:cstheme="majorHAnsi"/>
                                <w:color w:val="002060"/>
                                <w:kern w:val="24"/>
                                <w:sz w:val="18"/>
                                <w:szCs w:val="16"/>
                                <w:lang w:bidi="pl-PL"/>
                              </w:rPr>
                              <w:t>(działanie wykonane i ocenione)</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7C0DB" id="Rectangle 42" o:spid="_x0000_s1029" alt="&quot;&quot;" style="position:absolute;left:0;text-align:left;margin-left:311.45pt;margin-top:-.2pt;width:113.35pt;height:47.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" filled="f" stroked="f">
                <o:lock v:ext="edit" grouping="t"/>
                <v:textbox>
                  <w:txbxContent>
                    <w:p w14:paraId="404D59C1" w14:textId="77777777" w:rsidR="00EC1BAA" w:rsidRPr="006D1A60"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6D1A60">
                        <w:rPr>
                          <w:rFonts w:asciiTheme="majorHAnsi" w:hAnsiTheme="majorHAnsi" w:cstheme="majorHAnsi"/>
                          <w:b/>
                          <w:color w:val="002060"/>
                          <w:kern w:val="24"/>
                          <w:sz w:val="18"/>
                          <w:szCs w:val="16"/>
                          <w:lang w:bidi="pl-PL"/>
                        </w:rPr>
                        <w:t xml:space="preserve">Kluczowe działanie 1 (jak) </w:t>
                      </w:r>
                    </w:p>
                    <w:p w14:paraId="72790EA9" w14:textId="77777777" w:rsidR="00EC1BAA" w:rsidRPr="006D1A60"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8"/>
                          <w:szCs w:val="18"/>
                        </w:rPr>
                      </w:pPr>
                      <w:r w:rsidRPr="006D1A60">
                        <w:rPr>
                          <w:rFonts w:asciiTheme="majorHAnsi" w:hAnsiTheme="majorHAnsi" w:cstheme="majorHAnsi"/>
                          <w:color w:val="002060"/>
                          <w:kern w:val="24"/>
                          <w:sz w:val="18"/>
                          <w:szCs w:val="16"/>
                          <w:lang w:bidi="pl-PL"/>
                        </w:rPr>
                        <w:t>(działanie wykonane i ocenione)</w:t>
                      </w:r>
                    </w:p>
                  </w:txbxContent>
                </v:textbox>
              </v:rect>
            </w:pict>
          </mc:Fallback>
        </mc:AlternateContent>
      </w:r>
      <w:r w:rsidR="00942D91" w:rsidRPr="00F70DF7">
        <w:rPr>
          <w:rFonts w:asciiTheme="majorHAnsi" w:hAnsiTheme="majorHAnsi" w:cstheme="majorHAnsi"/>
          <w:noProof/>
          <w:lang w:eastAsia="el-GR"/>
        </w:rPr>
        <mc:AlternateContent>
          <mc:Choice Requires="wps">
            <w:drawing>
              <wp:anchor distT="0" distB="0" distL="114300" distR="114300" simplePos="0" relativeHeight="251658242" behindDoc="0" locked="0" layoutInCell="1" allowOverlap="1" wp14:anchorId="262D0B3E" wp14:editId="05CD6AC5">
                <wp:simplePos x="0" y="0"/>
                <wp:positionH relativeFrom="column">
                  <wp:posOffset>1957283</wp:posOffset>
                </wp:positionH>
                <wp:positionV relativeFrom="paragraph">
                  <wp:posOffset>2274782</wp:posOffset>
                </wp:positionV>
                <wp:extent cx="1413510" cy="584200"/>
                <wp:effectExtent l="0" t="0" r="0" b="0"/>
                <wp:wrapNone/>
                <wp:docPr id="8"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510" cy="584200"/>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2925A8FE" w14:textId="706B535C" w:rsidR="00942D91" w:rsidRPr="006D1A60"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6D1A60">
                              <w:rPr>
                                <w:rFonts w:asciiTheme="majorHAnsi" w:hAnsiTheme="majorHAnsi" w:cstheme="majorHAnsi"/>
                                <w:b/>
                                <w:color w:val="002060"/>
                                <w:kern w:val="24"/>
                                <w:sz w:val="22"/>
                                <w:lang w:bidi="pl-PL"/>
                              </w:rPr>
                              <w:t>Priorytet i strategia polityczna 2 (co)</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D0B3E" id="Rectangle 8" o:spid="_x0000_s1030" alt="&quot;&quot;" style="position:absolute;left:0;text-align:left;margin-left:154.1pt;margin-top:179.1pt;width:111.3pt;height:4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" filled="f" stroked="f">
                <o:lock v:ext="edit" grouping="t"/>
                <v:textbox>
                  <w:txbxContent>
                    <w:p w14:paraId="2925A8FE" w14:textId="706B535C" w:rsidR="00942D91" w:rsidRPr="006D1A60"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6D1A60">
                        <w:rPr>
                          <w:rFonts w:asciiTheme="majorHAnsi" w:hAnsiTheme="majorHAnsi" w:cstheme="majorHAnsi"/>
                          <w:b/>
                          <w:color w:val="002060"/>
                          <w:kern w:val="24"/>
                          <w:sz w:val="22"/>
                          <w:lang w:bidi="pl-PL"/>
                        </w:rPr>
                        <w:t>Priorytet i strategia polityczna 2 (co)</w:t>
                      </w:r>
                    </w:p>
                  </w:txbxContent>
                </v:textbox>
              </v:rect>
            </w:pict>
          </mc:Fallback>
        </mc:AlternateContent>
      </w:r>
      <w:r w:rsidR="00C053AD" w:rsidRPr="00F70DF7">
        <w:rPr>
          <w:rFonts w:asciiTheme="majorHAnsi" w:hAnsiTheme="majorHAnsi" w:cstheme="majorHAnsi"/>
          <w:noProof/>
          <w:lang w:eastAsia="el-GR"/>
        </w:rPr>
        <mc:AlternateContent>
          <mc:Choice Requires="wps">
            <w:drawing>
              <wp:anchor distT="0" distB="0" distL="114300" distR="114300" simplePos="0" relativeHeight="251658241" behindDoc="0" locked="0" layoutInCell="1" allowOverlap="1" wp14:anchorId="4F70DB4F" wp14:editId="624BB3CB">
                <wp:simplePos x="0" y="0"/>
                <wp:positionH relativeFrom="column">
                  <wp:posOffset>1957282</wp:posOffset>
                </wp:positionH>
                <wp:positionV relativeFrom="paragraph">
                  <wp:posOffset>513715</wp:posOffset>
                </wp:positionV>
                <wp:extent cx="1413933" cy="626533"/>
                <wp:effectExtent l="0" t="0" r="0" b="0"/>
                <wp:wrapNone/>
                <wp:docPr id="44" name="Rectangl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933" cy="626533"/>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7EF9C779" w14:textId="77777777" w:rsidR="00C053AD" w:rsidRPr="006D1A60"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6D1A60">
                              <w:rPr>
                                <w:rFonts w:asciiTheme="majorHAnsi" w:hAnsiTheme="majorHAnsi" w:cstheme="majorHAnsi"/>
                                <w:b/>
                                <w:color w:val="002060"/>
                                <w:kern w:val="24"/>
                                <w:sz w:val="22"/>
                                <w:lang w:bidi="pl-PL"/>
                              </w:rPr>
                              <w:t>Priorytet i strategia polityczna 1 (co)</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0DB4F" id="Rectangle 44" o:spid="_x0000_s1031" alt="&quot;&quot;" style="position:absolute;left:0;text-align:left;margin-left:154.1pt;margin-top:40.45pt;width:111.35pt;height:49.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" filled="f" stroked="f">
                <o:lock v:ext="edit" grouping="t"/>
                <v:textbox>
                  <w:txbxContent>
                    <w:p w14:paraId="7EF9C779" w14:textId="77777777" w:rsidR="00C053AD" w:rsidRPr="006D1A60"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6D1A60">
                        <w:rPr>
                          <w:rFonts w:asciiTheme="majorHAnsi" w:hAnsiTheme="majorHAnsi" w:cstheme="majorHAnsi"/>
                          <w:b/>
                          <w:color w:val="002060"/>
                          <w:kern w:val="24"/>
                          <w:sz w:val="22"/>
                          <w:lang w:bidi="pl-PL"/>
                        </w:rPr>
                        <w:t>Priorytet i strategia polityczna 1 (co)</w:t>
                      </w:r>
                    </w:p>
                  </w:txbxContent>
                </v:textbox>
              </v:rect>
            </w:pict>
          </mc:Fallback>
        </mc:AlternateContent>
      </w:r>
      <w:r w:rsidR="001E2C09" w:rsidRPr="00F70DF7">
        <w:rPr>
          <w:rFonts w:asciiTheme="majorHAnsi" w:hAnsiTheme="majorHAnsi" w:cstheme="majorHAnsi"/>
          <w:noProof/>
          <w:lang w:eastAsia="el-GR"/>
        </w:rPr>
        <mc:AlternateContent>
          <mc:Choice Requires="wps">
            <w:drawing>
              <wp:anchor distT="0" distB="0" distL="114300" distR="114300" simplePos="0" relativeHeight="251658240" behindDoc="0" locked="0" layoutInCell="1" allowOverlap="1" wp14:anchorId="6A1D3524" wp14:editId="5B6A9829">
                <wp:simplePos x="0" y="0"/>
                <wp:positionH relativeFrom="column">
                  <wp:posOffset>1270</wp:posOffset>
                </wp:positionH>
                <wp:positionV relativeFrom="paragraph">
                  <wp:posOffset>1292860</wp:posOffset>
                </wp:positionV>
                <wp:extent cx="1448918" cy="632709"/>
                <wp:effectExtent l="0" t="0" r="0" b="0"/>
                <wp:wrapNone/>
                <wp:docPr id="43" name="Rectangl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48918" cy="632709"/>
                        </a:xfrm>
                        <a:prstGeom prst="rect">
                          <a:avLst/>
                        </a:prstGeom>
                        <a:noFill/>
                        <a:ln>
                          <a:noFill/>
                        </a:ln>
                        <a:extLst>
                          <a:ext uri="{FAA26D3D-D897-4be2-8F04-BA451C77F1D7}">
                            <ma14:placeholder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ma14="http://schemas.microsoft.com/office/mac/drawingml/2011/main" val="1"/>
                          </a:ext>
                          <a:ext uri="{909E8E84-426E-40dd-AFC4-6F175D3DCCD1}">
                            <a14:hiddenFill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a:solidFill>
                                <a:srgbClr val="FFFFFF"/>
                              </a:solidFill>
                            </a14:hiddenFill>
                          </a:ext>
                          <a:ext uri="{91240B29-F687-4f45-9708-019B960494DF}">
                            <a14:hiddenLine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xmlns:a14="http://schemas.microsoft.com/office/drawing/2010/main" w="9525">
                              <a:solidFill>
                                <a:srgbClr val="000000"/>
                              </a:solidFill>
                              <a:miter lim="800000"/>
                              <a:headEnd/>
                              <a:tailEnd/>
                            </a14:hiddenLine>
                          </a:ext>
                        </a:extLst>
                      </wps:spPr>
                      <wps:txbx>
                        <w:txbxContent>
                          <w:p w14:paraId="285C5C2A" w14:textId="77777777" w:rsidR="001E2C09" w:rsidRPr="006D1A60"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6D1A60">
                              <w:rPr>
                                <w:rFonts w:asciiTheme="majorHAnsi" w:hAnsiTheme="majorHAnsi" w:cstheme="majorHAnsi"/>
                                <w:b/>
                                <w:color w:val="002060"/>
                                <w:kern w:val="24"/>
                                <w:sz w:val="22"/>
                                <w:lang w:bidi="pl-PL"/>
                              </w:rPr>
                              <w:t>Zasada wiodąca 1</w:t>
                            </w:r>
                          </w:p>
                          <w:p w14:paraId="7A4883E8" w14:textId="77777777" w:rsidR="001E2C09" w:rsidRPr="006D1A60"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6D1A60">
                              <w:rPr>
                                <w:rFonts w:asciiTheme="majorHAnsi" w:hAnsiTheme="majorHAnsi" w:cstheme="majorHAnsi"/>
                                <w:b/>
                                <w:color w:val="002060"/>
                                <w:kern w:val="24"/>
                                <w:sz w:val="22"/>
                                <w:lang w:bidi="pl-PL"/>
                              </w:rPr>
                              <w:t>(dlaczego)</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A1D3524" id="Rectangle 43" o:spid="_x0000_s1032" alt="&quot;&quot;" style="position:absolute;left:0;text-align:left;margin-left:.1pt;margin-top:101.8pt;width:114.1pt;height:49.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" filled="f" stroked="f">
                <o:lock v:ext="edit" grouping="t"/>
                <v:textbox>
                  <w:txbxContent>
                    <w:p w14:paraId="285C5C2A" w14:textId="77777777" w:rsidR="001E2C09" w:rsidRPr="006D1A60"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6D1A60">
                        <w:rPr>
                          <w:rFonts w:asciiTheme="majorHAnsi" w:hAnsiTheme="majorHAnsi" w:cstheme="majorHAnsi"/>
                          <w:b/>
                          <w:color w:val="002060"/>
                          <w:kern w:val="24"/>
                          <w:sz w:val="22"/>
                          <w:lang w:bidi="pl-PL"/>
                        </w:rPr>
                        <w:t>Zasada wiodąca 1</w:t>
                      </w:r>
                    </w:p>
                    <w:p w14:paraId="7A4883E8" w14:textId="77777777" w:rsidR="001E2C09" w:rsidRPr="006D1A60"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6D1A60">
                        <w:rPr>
                          <w:rFonts w:asciiTheme="majorHAnsi" w:hAnsiTheme="majorHAnsi" w:cstheme="majorHAnsi"/>
                          <w:b/>
                          <w:color w:val="002060"/>
                          <w:kern w:val="24"/>
                          <w:sz w:val="22"/>
                          <w:lang w:bidi="pl-PL"/>
                        </w:rPr>
                        <w:t>(dlaczego)</w:t>
                      </w:r>
                    </w:p>
                  </w:txbxContent>
                </v:textbox>
              </v:rect>
            </w:pict>
          </mc:Fallback>
        </mc:AlternateContent>
      </w:r>
      <w:r w:rsidR="000D1BFB" w:rsidRPr="00F70DF7">
        <w:rPr>
          <w:rFonts w:asciiTheme="majorHAnsi" w:hAnsiTheme="majorHAnsi" w:cstheme="majorHAnsi"/>
          <w:noProof/>
          <w:lang w:eastAsia="el-GR"/>
        </w:rPr>
        <w:drawing>
          <wp:inline distT="0" distB="0" distL="0" distR="0" wp14:anchorId="6098A072" wp14:editId="666FEB56">
            <wp:extent cx="5611495" cy="3408999"/>
            <wp:effectExtent l="0" t="0" r="0" b="0"/>
            <wp:docPr id="40" name="Picture 40" descr="Schemat przepływowy pokazujący, jak każda zasada wiodąca (poziom 1) prowadzi do priorytetów i strategii politycznych (poziom 2), które z kolei prowadzą do kluczowych działań (poziom 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hemat przepływowy pokazujący, jak każda zasada wiodąca (poziom 1) prowadzi do priorytetów i strategii politycznych (poziom 2), które z kolei prowadzą do kluczowych działań (poziom 3)">
                      <a:extLst>
                        <a:ext uri="{C183D7F6-B498-43B3-948B-1728B52AA6E4}">
                          <adec:decorative xmlns:adec="http://schemas.microsoft.com/office/drawing/2017/decorative" val="0"/>
                        </a:ext>
                      </a:extLst>
                    </pic:cNvPr>
                    <pic:cNvPicPr/>
                  </pic:nvPicPr>
                  <pic:blipFill>
                    <a:blip r:embed="rId42"/>
                    <a:stretch>
                      <a:fillRect/>
                    </a:stretch>
                  </pic:blipFill>
                  <pic:spPr>
                    <a:xfrm>
                      <a:off x="0" y="0"/>
                      <a:ext cx="5611495" cy="3408999"/>
                    </a:xfrm>
                    <a:prstGeom prst="rect">
                      <a:avLst/>
                    </a:prstGeom>
                  </pic:spPr>
                </pic:pic>
              </a:graphicData>
            </a:graphic>
          </wp:inline>
        </w:drawing>
      </w:r>
    </w:p>
    <w:p w14:paraId="32F97F47" w14:textId="4570561F" w:rsidR="00776FBF" w:rsidRPr="00673F8A" w:rsidRDefault="008B29C7" w:rsidP="00591FE3">
      <w:pPr>
        <w:pStyle w:val="Agency-caption"/>
        <w:rPr>
          <w:rFonts w:asciiTheme="majorHAnsi" w:hAnsiTheme="majorHAnsi" w:cstheme="majorHAnsi"/>
        </w:rPr>
      </w:pPr>
      <w:r w:rsidRPr="00673F8A">
        <w:rPr>
          <w:rFonts w:asciiTheme="majorHAnsi" w:hAnsiTheme="majorHAnsi" w:cstheme="majorHAnsi"/>
          <w:lang w:bidi="pl-PL"/>
        </w:rPr>
        <w:t xml:space="preserve">Rysunek </w:t>
      </w:r>
      <w:r w:rsidR="00986F3F" w:rsidRPr="00673F8A">
        <w:rPr>
          <w:rFonts w:asciiTheme="majorHAnsi" w:hAnsiTheme="majorHAnsi" w:cstheme="majorHAnsi"/>
          <w:lang w:bidi="pl-PL"/>
        </w:rPr>
        <w:fldChar w:fldCharType="begin"/>
      </w:r>
      <w:r w:rsidR="00986F3F" w:rsidRPr="00673F8A">
        <w:rPr>
          <w:rFonts w:asciiTheme="majorHAnsi" w:hAnsiTheme="majorHAnsi" w:cstheme="majorHAnsi"/>
          <w:lang w:bidi="pl-PL"/>
        </w:rPr>
        <w:instrText xml:space="preserve"> SEQ Figure \* ARABIC </w:instrText>
      </w:r>
      <w:r w:rsidR="00986F3F" w:rsidRPr="00673F8A">
        <w:rPr>
          <w:rFonts w:asciiTheme="majorHAnsi" w:hAnsiTheme="majorHAnsi" w:cstheme="majorHAnsi"/>
          <w:lang w:bidi="pl-PL"/>
        </w:rPr>
        <w:fldChar w:fldCharType="separate"/>
      </w:r>
      <w:r w:rsidRPr="00673F8A">
        <w:rPr>
          <w:rFonts w:asciiTheme="majorHAnsi" w:hAnsiTheme="majorHAnsi" w:cstheme="majorHAnsi"/>
          <w:lang w:bidi="pl-PL"/>
        </w:rPr>
        <w:t>1</w:t>
      </w:r>
      <w:r w:rsidR="00986F3F" w:rsidRPr="00673F8A">
        <w:rPr>
          <w:rFonts w:asciiTheme="majorHAnsi" w:hAnsiTheme="majorHAnsi" w:cstheme="majorHAnsi"/>
          <w:lang w:bidi="pl-PL"/>
        </w:rPr>
        <w:fldChar w:fldCharType="end"/>
      </w:r>
      <w:r w:rsidRPr="00673F8A">
        <w:rPr>
          <w:rFonts w:asciiTheme="majorHAnsi" w:hAnsiTheme="majorHAnsi" w:cstheme="majorHAnsi"/>
          <w:lang w:bidi="pl-PL"/>
        </w:rPr>
        <w:t xml:space="preserve">. </w:t>
      </w:r>
      <w:bookmarkStart w:id="36" w:name="_Ref96944085"/>
      <w:r w:rsidRPr="00673F8A">
        <w:rPr>
          <w:rFonts w:asciiTheme="majorHAnsi" w:hAnsiTheme="majorHAnsi" w:cstheme="majorHAnsi"/>
          <w:lang w:bidi="pl-PL"/>
        </w:rPr>
        <w:t>Powiązania między zasadami wiodącymi, priorytetami/strategiami politycznymi i kluczowymi działaniami</w:t>
      </w:r>
      <w:bookmarkEnd w:id="36"/>
    </w:p>
    <w:p w14:paraId="28949F83" w14:textId="1C86D838" w:rsidR="00776FBF" w:rsidRPr="00673F8A" w:rsidRDefault="00776FBF" w:rsidP="00591FE3">
      <w:pPr>
        <w:pStyle w:val="Agency-body-text"/>
        <w:rPr>
          <w:rFonts w:asciiTheme="majorHAnsi" w:hAnsiTheme="majorHAnsi" w:cstheme="majorHAnsi"/>
        </w:rPr>
      </w:pPr>
      <w:r w:rsidRPr="00673F8A">
        <w:rPr>
          <w:rFonts w:asciiTheme="majorHAnsi" w:hAnsiTheme="majorHAnsi" w:cstheme="majorHAnsi"/>
          <w:lang w:bidi="pl-PL"/>
        </w:rPr>
        <w:br w:type="page"/>
      </w:r>
    </w:p>
    <w:p w14:paraId="68B81A76" w14:textId="75A9CC86" w:rsidR="00776FBF" w:rsidRPr="00673F8A" w:rsidRDefault="00D34F24" w:rsidP="00907466">
      <w:pPr>
        <w:pStyle w:val="Agency-heading-1"/>
        <w:rPr>
          <w:rFonts w:asciiTheme="majorHAnsi" w:hAnsiTheme="majorHAnsi" w:cstheme="majorHAnsi"/>
        </w:rPr>
      </w:pPr>
      <w:bookmarkStart w:id="37" w:name="annex3"/>
      <w:bookmarkStart w:id="38" w:name="_Toc129005609"/>
      <w:r w:rsidRPr="00673F8A">
        <w:rPr>
          <w:rFonts w:asciiTheme="majorHAnsi" w:hAnsiTheme="majorHAnsi" w:cstheme="majorHAnsi"/>
          <w:lang w:bidi="pl-PL"/>
        </w:rPr>
        <w:lastRenderedPageBreak/>
        <w:t>Załącznik 3</w:t>
      </w:r>
      <w:bookmarkEnd w:id="37"/>
      <w:r w:rsidRPr="00673F8A">
        <w:rPr>
          <w:rFonts w:asciiTheme="majorHAnsi" w:hAnsiTheme="majorHAnsi" w:cstheme="majorHAnsi"/>
          <w:lang w:bidi="pl-PL"/>
        </w:rPr>
        <w:t>: Weryfikacja narzędzia do samodzielnego przeglądu na poziomie krajowym</w:t>
      </w:r>
      <w:bookmarkEnd w:id="38"/>
    </w:p>
    <w:p w14:paraId="084D0CC7" w14:textId="77777777" w:rsidR="009C62BC" w:rsidRPr="00673F8A" w:rsidRDefault="00776FBF" w:rsidP="00591FE3">
      <w:pPr>
        <w:pStyle w:val="Agency-body-text"/>
        <w:rPr>
          <w:rFonts w:asciiTheme="majorHAnsi" w:hAnsiTheme="majorHAnsi" w:cstheme="majorHAnsi"/>
        </w:rPr>
      </w:pPr>
      <w:r w:rsidRPr="00673F8A">
        <w:rPr>
          <w:rFonts w:asciiTheme="majorHAnsi" w:hAnsiTheme="majorHAnsi" w:cstheme="majorHAnsi"/>
          <w:lang w:bidi="pl-PL"/>
        </w:rPr>
        <w:t>Narzędzie do samodzielnego przeglądu jest dokumentem typu open-source. Użytkownicy mogą je przetłumaczyć i dostosować do swoich warunków krajowych.</w:t>
      </w:r>
    </w:p>
    <w:p w14:paraId="3502B3D6" w14:textId="212762C7" w:rsidR="009C62BC" w:rsidRPr="00673F8A" w:rsidRDefault="00776FBF" w:rsidP="00591FE3">
      <w:pPr>
        <w:pStyle w:val="Agency-body-text"/>
        <w:rPr>
          <w:rFonts w:asciiTheme="majorHAnsi" w:hAnsiTheme="majorHAnsi" w:cstheme="majorHAnsi"/>
        </w:rPr>
      </w:pPr>
      <w:r w:rsidRPr="00673F8A">
        <w:rPr>
          <w:rFonts w:asciiTheme="majorHAnsi" w:hAnsiTheme="majorHAnsi" w:cstheme="majorHAnsi"/>
          <w:b/>
          <w:lang w:bidi="pl-PL"/>
        </w:rPr>
        <w:t>Pierwszym krokiem</w:t>
      </w:r>
      <w:r w:rsidRPr="00673F8A">
        <w:rPr>
          <w:rFonts w:asciiTheme="majorHAnsi" w:hAnsiTheme="majorHAnsi" w:cstheme="majorHAnsi"/>
          <w:lang w:bidi="pl-PL"/>
        </w:rPr>
        <w:t xml:space="preserve"> w adaptacji narzędzia jest przejście przez proces walidacji. Wiąże się to ze wskazaniem odpowiednich kluczowych wykonawców z różnych grup stron zainteresowanych, którzy reprezentują różnorodne perspektywy.</w:t>
      </w:r>
    </w:p>
    <w:p w14:paraId="4020027F" w14:textId="3007C44E" w:rsidR="00776FBF" w:rsidRPr="00673F8A" w:rsidRDefault="00776FBF" w:rsidP="00AB47C3">
      <w:pPr>
        <w:pStyle w:val="Agency-body-text"/>
        <w:keepNext/>
        <w:rPr>
          <w:rFonts w:asciiTheme="majorHAnsi" w:hAnsiTheme="majorHAnsi" w:cstheme="majorHAnsi"/>
        </w:rPr>
      </w:pPr>
      <w:r w:rsidRPr="00673F8A">
        <w:rPr>
          <w:rFonts w:asciiTheme="majorHAnsi" w:hAnsiTheme="majorHAnsi" w:cstheme="majorHAnsi"/>
          <w:lang w:bidi="pl-PL"/>
        </w:rPr>
        <w:t>Wybranymi kluczowymi wykonawcami mogą być:</w:t>
      </w:r>
    </w:p>
    <w:p w14:paraId="270C9742" w14:textId="355B9849" w:rsidR="00776FBF" w:rsidRPr="00673F8A" w:rsidRDefault="00B35353" w:rsidP="00591FE3">
      <w:pPr>
        <w:pStyle w:val="Agency-body-text"/>
        <w:numPr>
          <w:ilvl w:val="0"/>
          <w:numId w:val="42"/>
        </w:numPr>
        <w:rPr>
          <w:rFonts w:asciiTheme="majorHAnsi" w:hAnsiTheme="majorHAnsi" w:cstheme="majorHAnsi"/>
        </w:rPr>
      </w:pPr>
      <w:r w:rsidRPr="00673F8A">
        <w:rPr>
          <w:rFonts w:asciiTheme="majorHAnsi" w:hAnsiTheme="majorHAnsi" w:cstheme="majorHAnsi"/>
          <w:lang w:bidi="pl-PL"/>
        </w:rPr>
        <w:t>decydenci na poziomie krajowym, regionalnym i lokalnym, z sektora edukacji lub sektorów pokrewnych (tj.</w:t>
      </w:r>
      <w:r w:rsidR="009A3A46" w:rsidRPr="00673F8A">
        <w:rPr>
          <w:rFonts w:asciiTheme="majorHAnsi" w:hAnsiTheme="majorHAnsi" w:cstheme="majorHAnsi"/>
          <w:lang w:bidi="pl-PL"/>
        </w:rPr>
        <w:t> </w:t>
      </w:r>
      <w:r w:rsidRPr="00673F8A">
        <w:rPr>
          <w:rFonts w:asciiTheme="majorHAnsi" w:hAnsiTheme="majorHAnsi" w:cstheme="majorHAnsi"/>
          <w:lang w:bidi="pl-PL"/>
        </w:rPr>
        <w:t>ochrony zdrowia i opieki społecznej);</w:t>
      </w:r>
    </w:p>
    <w:p w14:paraId="29137FA4" w14:textId="1621FB70" w:rsidR="00776FBF" w:rsidRPr="00673F8A" w:rsidRDefault="00B35353" w:rsidP="00591FE3">
      <w:pPr>
        <w:pStyle w:val="Agency-body-text"/>
        <w:numPr>
          <w:ilvl w:val="0"/>
          <w:numId w:val="42"/>
        </w:numPr>
        <w:rPr>
          <w:rFonts w:asciiTheme="majorHAnsi" w:hAnsiTheme="majorHAnsi" w:cstheme="majorHAnsi"/>
        </w:rPr>
      </w:pPr>
      <w:r w:rsidRPr="00673F8A">
        <w:rPr>
          <w:rFonts w:asciiTheme="majorHAnsi" w:hAnsiTheme="majorHAnsi" w:cstheme="majorHAnsi"/>
          <w:lang w:bidi="pl-PL"/>
        </w:rPr>
        <w:t>liderzy szkolni i członkowie kadry kierowniczej, a także praktycy z placówek ogólnodostępnych i specjalistycznych (w tym personel pomocniczy i personel specjalistyczny);</w:t>
      </w:r>
    </w:p>
    <w:p w14:paraId="6C14870C" w14:textId="111FDC94" w:rsidR="00776FBF" w:rsidRPr="00673F8A" w:rsidRDefault="00B35353" w:rsidP="00591FE3">
      <w:pPr>
        <w:pStyle w:val="Agency-body-text"/>
        <w:numPr>
          <w:ilvl w:val="0"/>
          <w:numId w:val="42"/>
        </w:numPr>
        <w:rPr>
          <w:rFonts w:asciiTheme="majorHAnsi" w:hAnsiTheme="majorHAnsi" w:cstheme="majorHAnsi"/>
        </w:rPr>
      </w:pPr>
      <w:r w:rsidRPr="00673F8A">
        <w:rPr>
          <w:rFonts w:asciiTheme="majorHAnsi" w:hAnsiTheme="majorHAnsi" w:cstheme="majorHAnsi"/>
          <w:lang w:bidi="pl-PL"/>
        </w:rPr>
        <w:t>przedstawiciele rodzin, młodzieży i organizacji społecznych, zarządcy, a także wybieralni urzędnicy, tacy jak członkowie rady szkoły, radni miejscy i urzędnicy państwowi.</w:t>
      </w:r>
    </w:p>
    <w:p w14:paraId="6A8DDAB5" w14:textId="77777777" w:rsidR="00776FBF" w:rsidRPr="00673F8A" w:rsidRDefault="00776FBF" w:rsidP="00591FE3">
      <w:pPr>
        <w:pStyle w:val="Agency-body-text"/>
        <w:rPr>
          <w:rFonts w:asciiTheme="majorHAnsi" w:hAnsiTheme="majorHAnsi" w:cstheme="majorHAnsi"/>
        </w:rPr>
      </w:pPr>
      <w:r w:rsidRPr="00673F8A">
        <w:rPr>
          <w:rFonts w:asciiTheme="majorHAnsi" w:hAnsiTheme="majorHAnsi" w:cstheme="majorHAnsi"/>
          <w:lang w:bidi="pl-PL"/>
        </w:rPr>
        <w:t xml:space="preserve">Powyższa lista ma charakter </w:t>
      </w:r>
      <w:r w:rsidRPr="00673F8A">
        <w:rPr>
          <w:rFonts w:asciiTheme="majorHAnsi" w:hAnsiTheme="majorHAnsi" w:cstheme="majorHAnsi"/>
          <w:b/>
          <w:lang w:bidi="pl-PL"/>
        </w:rPr>
        <w:t>orientacyjny</w:t>
      </w:r>
      <w:r w:rsidRPr="00673F8A">
        <w:rPr>
          <w:rFonts w:asciiTheme="majorHAnsi" w:hAnsiTheme="majorHAnsi" w:cstheme="majorHAnsi"/>
          <w:lang w:bidi="pl-PL"/>
        </w:rPr>
        <w:t>, ponieważ grupy stron zainteresowanych mogą się różnić w zależności od kraju.</w:t>
      </w:r>
    </w:p>
    <w:p w14:paraId="5F0C3BA0" w14:textId="1FE837D6" w:rsidR="00776FBF" w:rsidRPr="00673F8A" w:rsidRDefault="00776FBF" w:rsidP="00591FE3">
      <w:pPr>
        <w:pStyle w:val="Agency-body-text"/>
        <w:rPr>
          <w:rFonts w:asciiTheme="majorHAnsi" w:hAnsiTheme="majorHAnsi" w:cstheme="majorHAnsi"/>
        </w:rPr>
      </w:pPr>
      <w:r w:rsidRPr="00673F8A">
        <w:rPr>
          <w:rFonts w:asciiTheme="majorHAnsi" w:hAnsiTheme="majorHAnsi" w:cstheme="majorHAnsi"/>
          <w:b/>
          <w:lang w:bidi="pl-PL"/>
        </w:rPr>
        <w:t>Drugim krokiem</w:t>
      </w:r>
      <w:r w:rsidRPr="00673F8A">
        <w:rPr>
          <w:rFonts w:asciiTheme="majorHAnsi" w:hAnsiTheme="majorHAnsi" w:cstheme="majorHAnsi"/>
          <w:lang w:bidi="pl-PL"/>
        </w:rPr>
        <w:t xml:space="preserve"> jest zaproszenie wybranych zainteresowanych stron do walidacji narzędzia. Może on przyjąć formę warsztatów, grupy fokusowych i/lub wywiadów indywidualnych/grupowych, zmierzających do zbadania jego kulturowej wrażliwości i użyteczności.</w:t>
      </w:r>
    </w:p>
    <w:p w14:paraId="73585C36" w14:textId="2A5EE9A9" w:rsidR="00776FBF" w:rsidRPr="00673F8A" w:rsidRDefault="00776FBF" w:rsidP="00907466">
      <w:pPr>
        <w:pStyle w:val="Agency-body-text"/>
        <w:keepNext/>
        <w:rPr>
          <w:rFonts w:asciiTheme="majorHAnsi" w:hAnsiTheme="majorHAnsi" w:cstheme="majorHAnsi"/>
        </w:rPr>
      </w:pPr>
      <w:r w:rsidRPr="00673F8A">
        <w:rPr>
          <w:rFonts w:asciiTheme="majorHAnsi" w:hAnsiTheme="majorHAnsi" w:cstheme="majorHAnsi"/>
          <w:lang w:bidi="pl-PL"/>
        </w:rPr>
        <w:t>Podczas procesu walidacji uczestnicy mogą zostać poproszeni o udzielenie odpowiedzi na następujące pytania:</w:t>
      </w:r>
    </w:p>
    <w:p w14:paraId="1FD683D2" w14:textId="1636B158" w:rsidR="00776FBF" w:rsidRPr="00673F8A" w:rsidRDefault="005F0EC6" w:rsidP="00591FE3">
      <w:pPr>
        <w:pStyle w:val="Agency-body-text"/>
        <w:numPr>
          <w:ilvl w:val="0"/>
          <w:numId w:val="44"/>
        </w:numPr>
        <w:rPr>
          <w:rFonts w:asciiTheme="majorHAnsi" w:hAnsiTheme="majorHAnsi" w:cstheme="majorHAnsi"/>
        </w:rPr>
      </w:pPr>
      <w:r w:rsidRPr="00673F8A">
        <w:rPr>
          <w:rFonts w:asciiTheme="majorHAnsi" w:hAnsiTheme="majorHAnsi" w:cstheme="majorHAnsi"/>
          <w:lang w:bidi="pl-PL"/>
        </w:rPr>
        <w:t>Czy cel i koncepcja narzędzia są jasne?</w:t>
      </w:r>
    </w:p>
    <w:p w14:paraId="038BE10A" w14:textId="77777777" w:rsidR="00776FBF" w:rsidRPr="00673F8A" w:rsidRDefault="00776FBF" w:rsidP="00591FE3">
      <w:pPr>
        <w:pStyle w:val="Agency-body-text"/>
        <w:numPr>
          <w:ilvl w:val="0"/>
          <w:numId w:val="44"/>
        </w:numPr>
        <w:rPr>
          <w:rFonts w:asciiTheme="majorHAnsi" w:hAnsiTheme="majorHAnsi" w:cstheme="majorHAnsi"/>
        </w:rPr>
      </w:pPr>
      <w:r w:rsidRPr="00673F8A">
        <w:rPr>
          <w:rFonts w:asciiTheme="majorHAnsi" w:hAnsiTheme="majorHAnsi" w:cstheme="majorHAnsi"/>
          <w:lang w:bidi="pl-PL"/>
        </w:rPr>
        <w:t>Na ile narzędzie jest łatwe w użyciu?</w:t>
      </w:r>
    </w:p>
    <w:p w14:paraId="65B89298" w14:textId="77777777" w:rsidR="00FE2827" w:rsidRPr="00673F8A" w:rsidRDefault="00776FBF" w:rsidP="00591FE3">
      <w:pPr>
        <w:pStyle w:val="Agency-body-text"/>
        <w:numPr>
          <w:ilvl w:val="0"/>
          <w:numId w:val="44"/>
        </w:numPr>
        <w:rPr>
          <w:rFonts w:asciiTheme="majorHAnsi" w:eastAsia="MS PGothic" w:hAnsiTheme="majorHAnsi" w:cstheme="majorHAnsi"/>
        </w:rPr>
      </w:pPr>
      <w:r w:rsidRPr="00673F8A">
        <w:rPr>
          <w:rFonts w:asciiTheme="majorHAnsi" w:hAnsiTheme="majorHAnsi" w:cstheme="majorHAnsi"/>
          <w:lang w:bidi="pl-PL"/>
        </w:rPr>
        <w:t>Na ile jest ono dla Ciebie znaczące/istotne?</w:t>
      </w:r>
    </w:p>
    <w:p w14:paraId="78B64897" w14:textId="77A73C13" w:rsidR="00776FBF" w:rsidRPr="00673F8A" w:rsidRDefault="00776FBF" w:rsidP="00591FE3">
      <w:pPr>
        <w:pStyle w:val="Agency-body-text"/>
        <w:numPr>
          <w:ilvl w:val="0"/>
          <w:numId w:val="44"/>
        </w:numPr>
        <w:rPr>
          <w:rFonts w:asciiTheme="majorHAnsi" w:hAnsiTheme="majorHAnsi" w:cstheme="majorHAnsi"/>
        </w:rPr>
      </w:pPr>
      <w:r w:rsidRPr="00673F8A">
        <w:rPr>
          <w:rFonts w:asciiTheme="majorHAnsi" w:hAnsiTheme="majorHAnsi" w:cstheme="majorHAnsi"/>
          <w:lang w:bidi="pl-PL"/>
        </w:rPr>
        <w:t>Na ile może ono wspierać dyskusje na temat edukacji włączającej?</w:t>
      </w:r>
    </w:p>
    <w:p w14:paraId="040BBB5A" w14:textId="39CDC4DA" w:rsidR="00776FBF" w:rsidRPr="00673F8A" w:rsidRDefault="00776FBF" w:rsidP="00907466">
      <w:pPr>
        <w:pStyle w:val="Agency-body-text"/>
        <w:keepNext/>
        <w:rPr>
          <w:rFonts w:asciiTheme="majorHAnsi" w:hAnsiTheme="majorHAnsi" w:cstheme="majorHAnsi"/>
        </w:rPr>
      </w:pPr>
      <w:r w:rsidRPr="00673F8A">
        <w:rPr>
          <w:rFonts w:asciiTheme="majorHAnsi" w:hAnsiTheme="majorHAnsi" w:cstheme="majorHAnsi"/>
          <w:lang w:bidi="pl-PL"/>
        </w:rPr>
        <w:t>Odpowiedzi na te pytania mają pomóc określić niezbędne modyfikacje w celu dostosowania narzędzia do specyfiki danego kraju. Może to być:</w:t>
      </w:r>
    </w:p>
    <w:p w14:paraId="511F0DC9" w14:textId="15EDEAFC" w:rsidR="00776FBF" w:rsidRPr="00673F8A" w:rsidRDefault="009A29FC" w:rsidP="00591FE3">
      <w:pPr>
        <w:pStyle w:val="Agency-body-text"/>
        <w:numPr>
          <w:ilvl w:val="0"/>
          <w:numId w:val="43"/>
        </w:numPr>
        <w:rPr>
          <w:rFonts w:asciiTheme="majorHAnsi" w:hAnsiTheme="majorHAnsi" w:cstheme="majorHAnsi"/>
        </w:rPr>
      </w:pPr>
      <w:r w:rsidRPr="00673F8A">
        <w:rPr>
          <w:rFonts w:asciiTheme="majorHAnsi" w:hAnsiTheme="majorHAnsi" w:cstheme="majorHAnsi"/>
          <w:lang w:bidi="pl-PL"/>
        </w:rPr>
        <w:t>podjęcie decyzji o wykorzystaniu całego narzędzia lub jego części (tj.</w:t>
      </w:r>
      <w:r w:rsidR="009A3A46" w:rsidRPr="00673F8A">
        <w:rPr>
          <w:rFonts w:asciiTheme="majorHAnsi" w:hAnsiTheme="majorHAnsi" w:cstheme="majorHAnsi"/>
          <w:lang w:bidi="pl-PL"/>
        </w:rPr>
        <w:t> </w:t>
      </w:r>
      <w:r w:rsidRPr="00673F8A">
        <w:rPr>
          <w:rFonts w:asciiTheme="majorHAnsi" w:hAnsiTheme="majorHAnsi" w:cstheme="majorHAnsi"/>
          <w:lang w:bidi="pl-PL"/>
        </w:rPr>
        <w:t>skupienie się na konkretnych zasadach wiodących i/lub konkretnych pytaniach), zgodnie z krajowymi priorytetami;</w:t>
      </w:r>
    </w:p>
    <w:p w14:paraId="2F60CAA9" w14:textId="635C7D71" w:rsidR="00776FBF" w:rsidRPr="00673F8A" w:rsidRDefault="004D13AB" w:rsidP="00591FE3">
      <w:pPr>
        <w:pStyle w:val="Agency-body-text"/>
        <w:numPr>
          <w:ilvl w:val="0"/>
          <w:numId w:val="43"/>
        </w:numPr>
        <w:rPr>
          <w:rFonts w:asciiTheme="majorHAnsi" w:hAnsiTheme="majorHAnsi" w:cstheme="majorHAnsi"/>
        </w:rPr>
      </w:pPr>
      <w:r w:rsidRPr="00673F8A">
        <w:rPr>
          <w:rFonts w:asciiTheme="majorHAnsi" w:hAnsiTheme="majorHAnsi" w:cstheme="majorHAnsi"/>
          <w:lang w:bidi="pl-PL"/>
        </w:rPr>
        <w:t>dostarczenie konkretnych informacji zwrotnych na temat elementów narzędzia (tj.</w:t>
      </w:r>
      <w:r w:rsidR="009A3A46" w:rsidRPr="00673F8A">
        <w:rPr>
          <w:rFonts w:asciiTheme="majorHAnsi" w:hAnsiTheme="majorHAnsi" w:cstheme="majorHAnsi"/>
          <w:lang w:bidi="pl-PL"/>
        </w:rPr>
        <w:t> </w:t>
      </w:r>
      <w:r w:rsidRPr="00673F8A">
        <w:rPr>
          <w:rFonts w:asciiTheme="majorHAnsi" w:hAnsiTheme="majorHAnsi" w:cstheme="majorHAnsi"/>
          <w:lang w:bidi="pl-PL"/>
        </w:rPr>
        <w:t>przegląd i dostosowanie języka i pojęć do specyfiki kraju, przeformułowanie, dodanie/usunięcie pytań itp.);</w:t>
      </w:r>
    </w:p>
    <w:p w14:paraId="21B64526" w14:textId="7724C391" w:rsidR="00C16418" w:rsidRPr="00673F8A" w:rsidRDefault="00B815C3" w:rsidP="00591FE3">
      <w:pPr>
        <w:pStyle w:val="Agency-body-text"/>
        <w:numPr>
          <w:ilvl w:val="0"/>
          <w:numId w:val="41"/>
        </w:numPr>
        <w:rPr>
          <w:rFonts w:asciiTheme="majorHAnsi" w:hAnsiTheme="majorHAnsi" w:cstheme="majorHAnsi"/>
        </w:rPr>
      </w:pPr>
      <w:r w:rsidRPr="00673F8A">
        <w:rPr>
          <w:rFonts w:asciiTheme="majorHAnsi" w:hAnsiTheme="majorHAnsi" w:cstheme="majorHAnsi"/>
          <w:lang w:bidi="pl-PL"/>
        </w:rPr>
        <w:lastRenderedPageBreak/>
        <w:t>podjęcie decyzji o procesie wykorzystania narzędzia do samodzielnego przeglądu w danym kraju.</w:t>
      </w:r>
      <w:r w:rsidR="00C16418" w:rsidRPr="00673F8A">
        <w:rPr>
          <w:rFonts w:asciiTheme="majorHAnsi" w:hAnsiTheme="majorHAnsi" w:cstheme="majorHAnsi"/>
          <w:lang w:bidi="pl-PL"/>
        </w:rPr>
        <w:br w:type="page"/>
      </w:r>
    </w:p>
    <w:p w14:paraId="60227608" w14:textId="5F8C5170" w:rsidR="00C16418" w:rsidRPr="00F70DF7" w:rsidRDefault="00C16418" w:rsidP="00907466">
      <w:pPr>
        <w:pStyle w:val="Agency-heading-1"/>
        <w:rPr>
          <w:rFonts w:asciiTheme="majorHAnsi" w:hAnsiTheme="majorHAnsi" w:cstheme="majorHAnsi"/>
        </w:rPr>
      </w:pPr>
      <w:bookmarkStart w:id="39" w:name="_Toc129005610"/>
      <w:r w:rsidRPr="00F70DF7">
        <w:rPr>
          <w:rFonts w:asciiTheme="majorHAnsi" w:hAnsiTheme="majorHAnsi" w:cstheme="majorHAnsi"/>
          <w:lang w:bidi="pl-PL"/>
        </w:rPr>
        <w:lastRenderedPageBreak/>
        <w:t>Bibliografia</w:t>
      </w:r>
      <w:bookmarkEnd w:id="39"/>
    </w:p>
    <w:p w14:paraId="044D2B64" w14:textId="284B38F2" w:rsidR="006D1A60" w:rsidRPr="00673F8A" w:rsidRDefault="006D1A60" w:rsidP="00591FE3">
      <w:pPr>
        <w:pStyle w:val="Agency-body-text"/>
        <w:rPr>
          <w:rFonts w:asciiTheme="majorHAnsi" w:hAnsiTheme="majorHAnsi" w:cstheme="majorHAnsi"/>
        </w:rPr>
      </w:pPr>
      <w:r w:rsidRPr="00F70DF7">
        <w:rPr>
          <w:rFonts w:asciiTheme="majorHAnsi" w:hAnsiTheme="majorHAnsi" w:cstheme="majorHAnsi"/>
          <w:lang w:bidi="pl-PL"/>
        </w:rPr>
        <w:t xml:space="preserve">Centre for Applied Special Technology, brak daty. </w:t>
      </w:r>
      <w:proofErr w:type="spellStart"/>
      <w:r w:rsidRPr="00673F8A">
        <w:rPr>
          <w:rFonts w:asciiTheme="majorHAnsi" w:hAnsiTheme="majorHAnsi" w:cstheme="majorHAnsi"/>
          <w:i/>
          <w:lang w:bidi="pl-PL"/>
        </w:rPr>
        <w:t>About</w:t>
      </w:r>
      <w:proofErr w:type="spellEnd"/>
      <w:r w:rsidRPr="00673F8A">
        <w:rPr>
          <w:rFonts w:asciiTheme="majorHAnsi" w:hAnsiTheme="majorHAnsi" w:cstheme="majorHAnsi"/>
          <w:i/>
          <w:lang w:bidi="pl-PL"/>
        </w:rPr>
        <w:t xml:space="preserve"> Universal Design for Learning [O Projektowaniu Uniwersalnym w Edukacji]</w:t>
      </w:r>
      <w:r w:rsidRPr="00673F8A">
        <w:rPr>
          <w:rFonts w:asciiTheme="majorHAnsi" w:hAnsiTheme="majorHAnsi" w:cstheme="majorHAnsi"/>
          <w:lang w:bidi="pl-PL"/>
        </w:rPr>
        <w:t xml:space="preserve">. </w:t>
      </w:r>
      <w:r w:rsidR="004971A5" w:rsidRPr="00673F8A">
        <w:rPr>
          <w:rFonts w:asciiTheme="majorHAnsi" w:hAnsiTheme="majorHAnsi" w:cstheme="majorHAnsi"/>
          <w:lang w:bidi="pl-PL"/>
        </w:rPr>
        <w:br/>
      </w:r>
      <w:hyperlink r:id="rId43" w:history="1">
        <w:r w:rsidR="004971A5" w:rsidRPr="00673F8A">
          <w:rPr>
            <w:rStyle w:val="Hyperlink"/>
            <w:rFonts w:asciiTheme="majorHAnsi" w:hAnsiTheme="majorHAnsi" w:cstheme="majorHAnsi"/>
            <w:lang w:bidi="pl-PL"/>
          </w:rPr>
          <w:t>www.cast.org/impact/universal-design-for-learning-udl</w:t>
        </w:r>
      </w:hyperlink>
      <w:r w:rsidRPr="00673F8A">
        <w:rPr>
          <w:rFonts w:asciiTheme="majorHAnsi" w:hAnsiTheme="majorHAnsi" w:cstheme="majorHAnsi"/>
          <w:lang w:bidi="pl-PL"/>
        </w:rPr>
        <w:t xml:space="preserve"> (data ostatniego dostępu: wrzesień 2022 r.)</w:t>
      </w:r>
    </w:p>
    <w:p w14:paraId="1F865A0C" w14:textId="626FBEA3" w:rsidR="006D1A60" w:rsidRPr="00673F8A" w:rsidRDefault="006D1A60" w:rsidP="00591FE3">
      <w:pPr>
        <w:pStyle w:val="Agency-body-text"/>
        <w:rPr>
          <w:rFonts w:asciiTheme="majorHAnsi" w:hAnsiTheme="majorHAnsi" w:cstheme="majorHAnsi"/>
        </w:rPr>
      </w:pPr>
      <w:r w:rsidRPr="00673F8A">
        <w:rPr>
          <w:rFonts w:asciiTheme="majorHAnsi" w:hAnsiTheme="majorHAnsi" w:cstheme="majorHAnsi"/>
          <w:lang w:bidi="pl-PL"/>
        </w:rPr>
        <w:t xml:space="preserve">Europejska Agencja ds. Specjalnych Potrzeb i Edukacji Włączającej, 2015. </w:t>
      </w:r>
      <w:proofErr w:type="spellStart"/>
      <w:r w:rsidRPr="00673F8A">
        <w:rPr>
          <w:rFonts w:asciiTheme="majorHAnsi" w:hAnsiTheme="majorHAnsi" w:cstheme="majorHAnsi"/>
          <w:i/>
          <w:lang w:bidi="pl-PL"/>
        </w:rPr>
        <w:t>Raising</w:t>
      </w:r>
      <w:proofErr w:type="spellEnd"/>
      <w:r w:rsidRPr="00673F8A">
        <w:rPr>
          <w:rFonts w:asciiTheme="majorHAnsi" w:hAnsiTheme="majorHAnsi" w:cstheme="majorHAnsi"/>
          <w:i/>
          <w:lang w:bidi="pl-PL"/>
        </w:rPr>
        <w:t xml:space="preserve"> the </w:t>
      </w:r>
      <w:proofErr w:type="spellStart"/>
      <w:r w:rsidRPr="00673F8A">
        <w:rPr>
          <w:rFonts w:asciiTheme="majorHAnsi" w:hAnsiTheme="majorHAnsi" w:cstheme="majorHAnsi"/>
          <w:i/>
          <w:lang w:bidi="pl-PL"/>
        </w:rPr>
        <w:t>Achievement</w:t>
      </w:r>
      <w:proofErr w:type="spellEnd"/>
      <w:r w:rsidRPr="00673F8A">
        <w:rPr>
          <w:rFonts w:asciiTheme="majorHAnsi" w:hAnsiTheme="majorHAnsi" w:cstheme="majorHAnsi"/>
          <w:i/>
          <w:lang w:bidi="pl-PL"/>
        </w:rPr>
        <w:t xml:space="preserve"> of </w:t>
      </w:r>
      <w:proofErr w:type="spellStart"/>
      <w:r w:rsidRPr="00673F8A">
        <w:rPr>
          <w:rFonts w:asciiTheme="majorHAnsi" w:hAnsiTheme="majorHAnsi" w:cstheme="majorHAnsi"/>
          <w:i/>
          <w:lang w:bidi="pl-PL"/>
        </w:rPr>
        <w:t>All</w:t>
      </w:r>
      <w:proofErr w:type="spellEnd"/>
      <w:r w:rsidRPr="00673F8A">
        <w:rPr>
          <w:rFonts w:asciiTheme="majorHAnsi" w:hAnsiTheme="majorHAnsi" w:cstheme="majorHAnsi"/>
          <w:i/>
          <w:lang w:bidi="pl-PL"/>
        </w:rPr>
        <w:t xml:space="preserve"> </w:t>
      </w:r>
      <w:proofErr w:type="spellStart"/>
      <w:r w:rsidRPr="00673F8A">
        <w:rPr>
          <w:rFonts w:asciiTheme="majorHAnsi" w:hAnsiTheme="majorHAnsi" w:cstheme="majorHAnsi"/>
          <w:i/>
          <w:lang w:bidi="pl-PL"/>
        </w:rPr>
        <w:t>Learners</w:t>
      </w:r>
      <w:proofErr w:type="spellEnd"/>
      <w:r w:rsidRPr="00673F8A">
        <w:rPr>
          <w:rFonts w:asciiTheme="majorHAnsi" w:hAnsiTheme="majorHAnsi" w:cstheme="majorHAnsi"/>
          <w:i/>
          <w:lang w:bidi="pl-PL"/>
        </w:rPr>
        <w:t xml:space="preserve"> in Inclusive </w:t>
      </w:r>
      <w:proofErr w:type="spellStart"/>
      <w:r w:rsidRPr="00673F8A">
        <w:rPr>
          <w:rFonts w:asciiTheme="majorHAnsi" w:hAnsiTheme="majorHAnsi" w:cstheme="majorHAnsi"/>
          <w:i/>
          <w:lang w:bidi="pl-PL"/>
        </w:rPr>
        <w:t>Education</w:t>
      </w:r>
      <w:proofErr w:type="spellEnd"/>
      <w:r w:rsidRPr="00673F8A">
        <w:rPr>
          <w:rFonts w:asciiTheme="majorHAnsi" w:hAnsiTheme="majorHAnsi" w:cstheme="majorHAnsi"/>
          <w:i/>
          <w:lang w:bidi="pl-PL"/>
        </w:rPr>
        <w:t xml:space="preserve">. Project </w:t>
      </w:r>
      <w:proofErr w:type="spellStart"/>
      <w:r w:rsidRPr="00673F8A">
        <w:rPr>
          <w:rFonts w:asciiTheme="majorHAnsi" w:hAnsiTheme="majorHAnsi" w:cstheme="majorHAnsi"/>
          <w:i/>
          <w:lang w:bidi="pl-PL"/>
        </w:rPr>
        <w:t>Conceptual</w:t>
      </w:r>
      <w:proofErr w:type="spellEnd"/>
      <w:r w:rsidRPr="00673F8A">
        <w:rPr>
          <w:rFonts w:asciiTheme="majorHAnsi" w:hAnsiTheme="majorHAnsi" w:cstheme="majorHAnsi"/>
          <w:i/>
          <w:lang w:bidi="pl-PL"/>
        </w:rPr>
        <w:t xml:space="preserve"> Framework and </w:t>
      </w:r>
      <w:proofErr w:type="spellStart"/>
      <w:r w:rsidRPr="00673F8A">
        <w:rPr>
          <w:rFonts w:asciiTheme="majorHAnsi" w:hAnsiTheme="majorHAnsi" w:cstheme="majorHAnsi"/>
          <w:i/>
          <w:lang w:bidi="pl-PL"/>
        </w:rPr>
        <w:t>Terminology</w:t>
      </w:r>
      <w:proofErr w:type="spellEnd"/>
      <w:r w:rsidRPr="00673F8A">
        <w:rPr>
          <w:rFonts w:asciiTheme="majorHAnsi" w:hAnsiTheme="majorHAnsi" w:cstheme="majorHAnsi"/>
          <w:i/>
          <w:lang w:bidi="pl-PL"/>
        </w:rPr>
        <w:t xml:space="preserve"> [Podnoszenie Osiągnięć Wszystkich Uczniów w Edukacji Włączającej. Ramy koncepcyjne projektu i terminologia]</w:t>
      </w:r>
      <w:r w:rsidRPr="00673F8A">
        <w:rPr>
          <w:rFonts w:asciiTheme="majorHAnsi" w:hAnsiTheme="majorHAnsi" w:cstheme="majorHAnsi"/>
          <w:lang w:bidi="pl-PL"/>
        </w:rPr>
        <w:t xml:space="preserve">. (V. </w:t>
      </w:r>
      <w:proofErr w:type="spellStart"/>
      <w:r w:rsidRPr="00673F8A">
        <w:rPr>
          <w:rFonts w:asciiTheme="majorHAnsi" w:hAnsiTheme="majorHAnsi" w:cstheme="majorHAnsi"/>
          <w:lang w:bidi="pl-PL"/>
        </w:rPr>
        <w:t>Donnelly</w:t>
      </w:r>
      <w:proofErr w:type="spellEnd"/>
      <w:r w:rsidRPr="00673F8A">
        <w:rPr>
          <w:rFonts w:asciiTheme="majorHAnsi" w:hAnsiTheme="majorHAnsi" w:cstheme="majorHAnsi"/>
          <w:lang w:bidi="pl-PL"/>
        </w:rPr>
        <w:t xml:space="preserve">, P. </w:t>
      </w:r>
      <w:proofErr w:type="spellStart"/>
      <w:r w:rsidRPr="00673F8A">
        <w:rPr>
          <w:rFonts w:asciiTheme="majorHAnsi" w:hAnsiTheme="majorHAnsi" w:cstheme="majorHAnsi"/>
          <w:lang w:bidi="pl-PL"/>
        </w:rPr>
        <w:t>Skoglund</w:t>
      </w:r>
      <w:proofErr w:type="spellEnd"/>
      <w:r w:rsidRPr="00673F8A">
        <w:rPr>
          <w:rFonts w:asciiTheme="majorHAnsi" w:hAnsiTheme="majorHAnsi" w:cstheme="majorHAnsi"/>
          <w:lang w:bidi="pl-PL"/>
        </w:rPr>
        <w:t xml:space="preserve"> i H. Weber, red.). Odense, Dania. </w:t>
      </w:r>
      <w:hyperlink r:id="rId44" w:history="1">
        <w:r w:rsidRPr="00673F8A">
          <w:rPr>
            <w:rStyle w:val="Hyperlink"/>
            <w:rFonts w:asciiTheme="majorHAnsi" w:hAnsiTheme="majorHAnsi" w:cstheme="majorHAnsi"/>
            <w:lang w:bidi="pl-PL"/>
          </w:rPr>
          <w:t xml:space="preserve">www.european-agency.org/sites/default/files/Raising </w:t>
        </w:r>
        <w:proofErr w:type="spellStart"/>
        <w:r w:rsidRPr="00673F8A">
          <w:rPr>
            <w:rStyle w:val="Hyperlink"/>
            <w:rFonts w:asciiTheme="majorHAnsi" w:hAnsiTheme="majorHAnsi" w:cstheme="majorHAnsi"/>
            <w:lang w:bidi="pl-PL"/>
          </w:rPr>
          <w:t>Achievement</w:t>
        </w:r>
        <w:proofErr w:type="spellEnd"/>
        <w:r w:rsidRPr="00673F8A">
          <w:rPr>
            <w:rStyle w:val="Hyperlink"/>
            <w:rFonts w:asciiTheme="majorHAnsi" w:hAnsiTheme="majorHAnsi" w:cstheme="majorHAnsi"/>
            <w:lang w:bidi="pl-PL"/>
          </w:rPr>
          <w:t xml:space="preserve"> </w:t>
        </w:r>
        <w:proofErr w:type="spellStart"/>
        <w:r w:rsidRPr="00673F8A">
          <w:rPr>
            <w:rStyle w:val="Hyperlink"/>
            <w:rFonts w:asciiTheme="majorHAnsi" w:hAnsiTheme="majorHAnsi" w:cstheme="majorHAnsi"/>
            <w:lang w:bidi="pl-PL"/>
          </w:rPr>
          <w:t>Conceptual</w:t>
        </w:r>
        <w:proofErr w:type="spellEnd"/>
        <w:r w:rsidRPr="00673F8A">
          <w:rPr>
            <w:rStyle w:val="Hyperlink"/>
            <w:rFonts w:asciiTheme="majorHAnsi" w:hAnsiTheme="majorHAnsi" w:cstheme="majorHAnsi"/>
            <w:lang w:bidi="pl-PL"/>
          </w:rPr>
          <w:t xml:space="preserve"> Framework.pdf</w:t>
        </w:r>
      </w:hyperlink>
      <w:r w:rsidRPr="00673F8A">
        <w:rPr>
          <w:rFonts w:asciiTheme="majorHAnsi" w:hAnsiTheme="majorHAnsi" w:cstheme="majorHAnsi"/>
          <w:lang w:bidi="pl-PL"/>
        </w:rPr>
        <w:t xml:space="preserve"> (data ostatniego dostępu: wrzesień 2022 r.)</w:t>
      </w:r>
    </w:p>
    <w:p w14:paraId="0039331D" w14:textId="413642DD" w:rsidR="006D1A60" w:rsidRPr="00673F8A" w:rsidRDefault="006D1A60" w:rsidP="00591FE3">
      <w:pPr>
        <w:pStyle w:val="Agency-body-text"/>
        <w:rPr>
          <w:rFonts w:asciiTheme="majorHAnsi" w:hAnsiTheme="majorHAnsi" w:cstheme="majorHAnsi"/>
        </w:rPr>
      </w:pPr>
      <w:r w:rsidRPr="00673F8A">
        <w:rPr>
          <w:rFonts w:asciiTheme="majorHAnsi" w:hAnsiTheme="majorHAnsi" w:cstheme="majorHAnsi"/>
          <w:lang w:bidi="pl-PL"/>
        </w:rPr>
        <w:t xml:space="preserve">Europejska Agencja ds. Specjalnych Potrzeb i Edukacji Włączającej, 2018. </w:t>
      </w:r>
      <w:r w:rsidRPr="00F70DF7">
        <w:rPr>
          <w:rFonts w:asciiTheme="majorHAnsi" w:hAnsiTheme="majorHAnsi" w:cstheme="majorHAnsi"/>
          <w:i/>
          <w:lang w:bidi="pl-PL"/>
        </w:rPr>
        <w:t xml:space="preserve">Analysis Framework for </w:t>
      </w:r>
      <w:proofErr w:type="spellStart"/>
      <w:r w:rsidRPr="00F70DF7">
        <w:rPr>
          <w:rFonts w:asciiTheme="majorHAnsi" w:hAnsiTheme="majorHAnsi" w:cstheme="majorHAnsi"/>
          <w:i/>
          <w:lang w:bidi="pl-PL"/>
        </w:rPr>
        <w:t>Mapping</w:t>
      </w:r>
      <w:proofErr w:type="spellEnd"/>
      <w:r w:rsidRPr="00F70DF7">
        <w:rPr>
          <w:rFonts w:asciiTheme="majorHAnsi" w:hAnsiTheme="majorHAnsi" w:cstheme="majorHAnsi"/>
          <w:i/>
          <w:lang w:bidi="pl-PL"/>
        </w:rPr>
        <w:t xml:space="preserve"> Inclusive </w:t>
      </w:r>
      <w:proofErr w:type="spellStart"/>
      <w:r w:rsidRPr="00F70DF7">
        <w:rPr>
          <w:rFonts w:asciiTheme="majorHAnsi" w:hAnsiTheme="majorHAnsi" w:cstheme="majorHAnsi"/>
          <w:i/>
          <w:lang w:bidi="pl-PL"/>
        </w:rPr>
        <w:t>Education</w:t>
      </w:r>
      <w:proofErr w:type="spellEnd"/>
      <w:r w:rsidRPr="00F70DF7">
        <w:rPr>
          <w:rFonts w:asciiTheme="majorHAnsi" w:hAnsiTheme="majorHAnsi" w:cstheme="majorHAnsi"/>
          <w:i/>
          <w:lang w:bidi="pl-PL"/>
        </w:rPr>
        <w:t xml:space="preserve"> </w:t>
      </w:r>
      <w:proofErr w:type="spellStart"/>
      <w:r w:rsidRPr="00F70DF7">
        <w:rPr>
          <w:rFonts w:asciiTheme="majorHAnsi" w:hAnsiTheme="majorHAnsi" w:cstheme="majorHAnsi"/>
          <w:i/>
          <w:lang w:bidi="pl-PL"/>
        </w:rPr>
        <w:t>Policies</w:t>
      </w:r>
      <w:proofErr w:type="spellEnd"/>
      <w:r w:rsidRPr="00F70DF7">
        <w:rPr>
          <w:rFonts w:asciiTheme="majorHAnsi" w:hAnsiTheme="majorHAnsi" w:cstheme="majorHAnsi"/>
          <w:i/>
          <w:lang w:bidi="pl-PL"/>
        </w:rPr>
        <w:t xml:space="preserve"> [Schemat analizy na potrzeby mapowania edukacji włączającej]</w:t>
      </w:r>
      <w:r w:rsidRPr="00F70DF7">
        <w:rPr>
          <w:rFonts w:asciiTheme="majorHAnsi" w:hAnsiTheme="majorHAnsi" w:cstheme="majorHAnsi"/>
          <w:lang w:bidi="pl-PL"/>
        </w:rPr>
        <w:t>. (V. </w:t>
      </w:r>
      <w:proofErr w:type="spellStart"/>
      <w:r w:rsidRPr="00F70DF7">
        <w:rPr>
          <w:rFonts w:asciiTheme="majorHAnsi" w:hAnsiTheme="majorHAnsi" w:cstheme="majorHAnsi"/>
          <w:lang w:bidi="pl-PL"/>
        </w:rPr>
        <w:t>Soriano</w:t>
      </w:r>
      <w:proofErr w:type="spellEnd"/>
      <w:r w:rsidRPr="00F70DF7">
        <w:rPr>
          <w:rFonts w:asciiTheme="majorHAnsi" w:hAnsiTheme="majorHAnsi" w:cstheme="majorHAnsi"/>
          <w:lang w:bidi="pl-PL"/>
        </w:rPr>
        <w:t>, A. Watkins, M. </w:t>
      </w:r>
      <w:proofErr w:type="spellStart"/>
      <w:r w:rsidRPr="00F70DF7">
        <w:rPr>
          <w:rFonts w:asciiTheme="majorHAnsi" w:hAnsiTheme="majorHAnsi" w:cstheme="majorHAnsi"/>
          <w:lang w:bidi="pl-PL"/>
        </w:rPr>
        <w:t>Kyriazopoulou</w:t>
      </w:r>
      <w:proofErr w:type="spellEnd"/>
      <w:r w:rsidRPr="00F70DF7">
        <w:rPr>
          <w:rFonts w:asciiTheme="majorHAnsi" w:hAnsiTheme="majorHAnsi" w:cstheme="majorHAnsi"/>
          <w:lang w:bidi="pl-PL"/>
        </w:rPr>
        <w:t>, V. </w:t>
      </w:r>
      <w:proofErr w:type="spellStart"/>
      <w:r w:rsidRPr="00F70DF7">
        <w:rPr>
          <w:rFonts w:asciiTheme="majorHAnsi" w:hAnsiTheme="majorHAnsi" w:cstheme="majorHAnsi"/>
          <w:lang w:bidi="pl-PL"/>
        </w:rPr>
        <w:t>Donnelly</w:t>
      </w:r>
      <w:proofErr w:type="spellEnd"/>
      <w:r w:rsidRPr="00F70DF7">
        <w:rPr>
          <w:rFonts w:asciiTheme="majorHAnsi" w:hAnsiTheme="majorHAnsi" w:cstheme="majorHAnsi"/>
          <w:lang w:bidi="pl-PL"/>
        </w:rPr>
        <w:t>, A. </w:t>
      </w:r>
      <w:proofErr w:type="spellStart"/>
      <w:r w:rsidRPr="00F70DF7">
        <w:rPr>
          <w:rFonts w:asciiTheme="majorHAnsi" w:hAnsiTheme="majorHAnsi" w:cstheme="majorHAnsi"/>
          <w:lang w:bidi="pl-PL"/>
        </w:rPr>
        <w:t>Kefallinou</w:t>
      </w:r>
      <w:proofErr w:type="spellEnd"/>
      <w:r w:rsidRPr="00F70DF7">
        <w:rPr>
          <w:rFonts w:asciiTheme="majorHAnsi" w:hAnsiTheme="majorHAnsi" w:cstheme="majorHAnsi"/>
          <w:lang w:bidi="pl-PL"/>
        </w:rPr>
        <w:t>, S. </w:t>
      </w:r>
      <w:proofErr w:type="spellStart"/>
      <w:r w:rsidRPr="00F70DF7">
        <w:rPr>
          <w:rFonts w:asciiTheme="majorHAnsi" w:hAnsiTheme="majorHAnsi" w:cstheme="majorHAnsi"/>
          <w:lang w:bidi="pl-PL"/>
        </w:rPr>
        <w:t>Ebersold</w:t>
      </w:r>
      <w:proofErr w:type="spellEnd"/>
      <w:r w:rsidRPr="00F70DF7">
        <w:rPr>
          <w:rFonts w:asciiTheme="majorHAnsi" w:hAnsiTheme="majorHAnsi" w:cstheme="majorHAnsi"/>
          <w:lang w:bidi="pl-PL"/>
        </w:rPr>
        <w:t xml:space="preserve"> i G. </w:t>
      </w:r>
      <w:proofErr w:type="spellStart"/>
      <w:r w:rsidRPr="00F70DF7">
        <w:rPr>
          <w:rFonts w:asciiTheme="majorHAnsi" w:hAnsiTheme="majorHAnsi" w:cstheme="majorHAnsi"/>
          <w:lang w:bidi="pl-PL"/>
        </w:rPr>
        <w:t>Squires</w:t>
      </w:r>
      <w:proofErr w:type="spellEnd"/>
      <w:r w:rsidRPr="00F70DF7">
        <w:rPr>
          <w:rFonts w:asciiTheme="majorHAnsi" w:hAnsiTheme="majorHAnsi" w:cstheme="majorHAnsi"/>
          <w:lang w:bidi="pl-PL"/>
        </w:rPr>
        <w:t xml:space="preserve">, red.). </w:t>
      </w:r>
      <w:r w:rsidRPr="00673F8A">
        <w:rPr>
          <w:rFonts w:asciiTheme="majorHAnsi" w:hAnsiTheme="majorHAnsi" w:cstheme="majorHAnsi"/>
          <w:lang w:bidi="pl-PL"/>
        </w:rPr>
        <w:t xml:space="preserve">Odense, Dania. </w:t>
      </w:r>
      <w:r w:rsidR="004971A5" w:rsidRPr="00673F8A">
        <w:rPr>
          <w:rFonts w:asciiTheme="majorHAnsi" w:hAnsiTheme="majorHAnsi" w:cstheme="majorHAnsi"/>
          <w:lang w:bidi="pl-PL"/>
        </w:rPr>
        <w:br/>
      </w:r>
      <w:hyperlink r:id="rId45" w:history="1">
        <w:r w:rsidR="00422DE6" w:rsidRPr="00673F8A">
          <w:rPr>
            <w:rStyle w:val="Hyperlink"/>
            <w:rFonts w:asciiTheme="majorHAnsi" w:hAnsiTheme="majorHAnsi" w:cstheme="majorHAnsi"/>
            <w:lang w:bidi="pl-PL"/>
          </w:rPr>
          <w:t>www.european-agency.org/resources/publications/analysis-framework-mapping-inclusive-education-policies</w:t>
        </w:r>
      </w:hyperlink>
      <w:r w:rsidRPr="00673F8A">
        <w:rPr>
          <w:rFonts w:asciiTheme="majorHAnsi" w:hAnsiTheme="majorHAnsi" w:cstheme="majorHAnsi"/>
          <w:lang w:bidi="pl-PL"/>
        </w:rPr>
        <w:t xml:space="preserve"> (data ostatniego dostępu: lipiec 2022</w:t>
      </w:r>
      <w:r w:rsidR="00422DE6" w:rsidRPr="00673F8A">
        <w:rPr>
          <w:rFonts w:asciiTheme="majorHAnsi" w:hAnsiTheme="majorHAnsi" w:cstheme="majorHAnsi"/>
          <w:lang w:bidi="pl-PL"/>
        </w:rPr>
        <w:t xml:space="preserve"> r.</w:t>
      </w:r>
      <w:r w:rsidRPr="00673F8A">
        <w:rPr>
          <w:rFonts w:asciiTheme="majorHAnsi" w:hAnsiTheme="majorHAnsi" w:cstheme="majorHAnsi"/>
          <w:lang w:bidi="pl-PL"/>
        </w:rPr>
        <w:t>)</w:t>
      </w:r>
    </w:p>
    <w:p w14:paraId="2D6A8E38" w14:textId="2D8F8DF0" w:rsidR="006D1A60" w:rsidRPr="00673F8A" w:rsidRDefault="006D1A60" w:rsidP="00591FE3">
      <w:pPr>
        <w:pStyle w:val="Agency-body-text"/>
        <w:rPr>
          <w:rFonts w:asciiTheme="majorHAnsi" w:hAnsiTheme="majorHAnsi" w:cstheme="majorHAnsi"/>
        </w:rPr>
      </w:pPr>
      <w:r w:rsidRPr="00673F8A">
        <w:rPr>
          <w:rFonts w:asciiTheme="majorHAnsi" w:hAnsiTheme="majorHAnsi" w:cstheme="majorHAnsi"/>
          <w:lang w:bidi="pl-PL"/>
        </w:rPr>
        <w:t xml:space="preserve">Europejska Agencja ds. Specjalnych Potrzeb i Edukacji Włączającej, 2021. </w:t>
      </w:r>
      <w:r w:rsidRPr="00673F8A">
        <w:rPr>
          <w:rFonts w:asciiTheme="majorHAnsi" w:hAnsiTheme="majorHAnsi" w:cstheme="majorHAnsi"/>
          <w:i/>
          <w:lang w:bidi="pl-PL"/>
        </w:rPr>
        <w:t xml:space="preserve">Kluczowe zasady – Wspieranie </w:t>
      </w:r>
      <w:r w:rsidR="0067513A" w:rsidRPr="00673F8A">
        <w:rPr>
          <w:rFonts w:asciiTheme="majorHAnsi" w:hAnsiTheme="majorHAnsi" w:cstheme="majorHAnsi"/>
          <w:i/>
          <w:lang w:bidi="pl-PL"/>
        </w:rPr>
        <w:t>tworzenia i wdrażania polityki na rzecz edukacji włączającej</w:t>
      </w:r>
      <w:r w:rsidRPr="00673F8A">
        <w:rPr>
          <w:rFonts w:asciiTheme="majorHAnsi" w:hAnsiTheme="majorHAnsi" w:cstheme="majorHAnsi"/>
          <w:lang w:bidi="pl-PL"/>
        </w:rPr>
        <w:t>. (V. J. </w:t>
      </w:r>
      <w:proofErr w:type="spellStart"/>
      <w:r w:rsidRPr="00673F8A">
        <w:rPr>
          <w:rFonts w:asciiTheme="majorHAnsi" w:hAnsiTheme="majorHAnsi" w:cstheme="majorHAnsi"/>
          <w:lang w:bidi="pl-PL"/>
        </w:rPr>
        <w:t>Donnelly</w:t>
      </w:r>
      <w:proofErr w:type="spellEnd"/>
      <w:r w:rsidRPr="00673F8A">
        <w:rPr>
          <w:rFonts w:asciiTheme="majorHAnsi" w:hAnsiTheme="majorHAnsi" w:cstheme="majorHAnsi"/>
          <w:lang w:bidi="pl-PL"/>
        </w:rPr>
        <w:t xml:space="preserve"> i A. Watkins, red.). Odense, Dania. </w:t>
      </w:r>
      <w:r w:rsidRPr="00673F8A">
        <w:rPr>
          <w:rFonts w:asciiTheme="majorHAnsi" w:hAnsiTheme="majorHAnsi" w:cstheme="majorHAnsi"/>
          <w:lang w:bidi="pl-PL"/>
        </w:rPr>
        <w:br/>
      </w:r>
      <w:hyperlink r:id="rId46" w:history="1">
        <w:r w:rsidRPr="00673F8A">
          <w:rPr>
            <w:rStyle w:val="Hyperlink"/>
            <w:rFonts w:asciiTheme="majorHAnsi" w:hAnsiTheme="majorHAnsi" w:cstheme="majorHAnsi"/>
            <w:lang w:bidi="pl-PL"/>
          </w:rPr>
          <w:t>www.european-agency.org/resources/publications/key-principles-supporting-policy-development-implementation</w:t>
        </w:r>
      </w:hyperlink>
      <w:r w:rsidRPr="00673F8A">
        <w:rPr>
          <w:rFonts w:asciiTheme="majorHAnsi" w:hAnsiTheme="majorHAnsi" w:cstheme="majorHAnsi"/>
          <w:lang w:bidi="pl-PL"/>
        </w:rPr>
        <w:t xml:space="preserve"> (data ostatniego dostępu: wrzesień 2022 r.)</w:t>
      </w:r>
    </w:p>
    <w:p w14:paraId="6BDEB40A" w14:textId="2A8B0F29" w:rsidR="006D1A60" w:rsidRPr="00673F8A" w:rsidRDefault="006D1A60" w:rsidP="00591FE3">
      <w:pPr>
        <w:pStyle w:val="Agency-body-text"/>
        <w:rPr>
          <w:rFonts w:asciiTheme="majorHAnsi" w:hAnsiTheme="majorHAnsi" w:cstheme="majorHAnsi"/>
        </w:rPr>
      </w:pPr>
      <w:r w:rsidRPr="00673F8A">
        <w:rPr>
          <w:rFonts w:asciiTheme="majorHAnsi" w:hAnsiTheme="majorHAnsi" w:cstheme="majorHAnsi"/>
          <w:lang w:bidi="pl-PL"/>
        </w:rPr>
        <w:t xml:space="preserve">Europejska Agencja ds. Specjalnych Potrzeb i Edukacji Włączającej, 2022. </w:t>
      </w:r>
      <w:proofErr w:type="spellStart"/>
      <w:r w:rsidRPr="00673F8A">
        <w:rPr>
          <w:rFonts w:asciiTheme="majorHAnsi" w:hAnsiTheme="majorHAnsi" w:cstheme="majorHAnsi"/>
          <w:i/>
          <w:lang w:bidi="pl-PL"/>
        </w:rPr>
        <w:t>Changing</w:t>
      </w:r>
      <w:proofErr w:type="spellEnd"/>
      <w:r w:rsidRPr="00673F8A">
        <w:rPr>
          <w:rFonts w:asciiTheme="majorHAnsi" w:hAnsiTheme="majorHAnsi" w:cstheme="majorHAnsi"/>
          <w:i/>
          <w:lang w:bidi="pl-PL"/>
        </w:rPr>
        <w:t xml:space="preserve"> Role of </w:t>
      </w:r>
      <w:proofErr w:type="spellStart"/>
      <w:r w:rsidRPr="00673F8A">
        <w:rPr>
          <w:rFonts w:asciiTheme="majorHAnsi" w:hAnsiTheme="majorHAnsi" w:cstheme="majorHAnsi"/>
          <w:i/>
          <w:lang w:bidi="pl-PL"/>
        </w:rPr>
        <w:t>Specialist</w:t>
      </w:r>
      <w:proofErr w:type="spellEnd"/>
      <w:r w:rsidRPr="00673F8A">
        <w:rPr>
          <w:rFonts w:asciiTheme="majorHAnsi" w:hAnsiTheme="majorHAnsi" w:cstheme="majorHAnsi"/>
          <w:i/>
          <w:lang w:bidi="pl-PL"/>
        </w:rPr>
        <w:t xml:space="preserve"> </w:t>
      </w:r>
      <w:proofErr w:type="spellStart"/>
      <w:r w:rsidRPr="00673F8A">
        <w:rPr>
          <w:rFonts w:asciiTheme="majorHAnsi" w:hAnsiTheme="majorHAnsi" w:cstheme="majorHAnsi"/>
          <w:i/>
          <w:lang w:bidi="pl-PL"/>
        </w:rPr>
        <w:t>Provision</w:t>
      </w:r>
      <w:proofErr w:type="spellEnd"/>
      <w:r w:rsidRPr="00673F8A">
        <w:rPr>
          <w:rFonts w:asciiTheme="majorHAnsi" w:hAnsiTheme="majorHAnsi" w:cstheme="majorHAnsi"/>
          <w:i/>
          <w:lang w:bidi="pl-PL"/>
        </w:rPr>
        <w:t xml:space="preserve"> in </w:t>
      </w:r>
      <w:proofErr w:type="spellStart"/>
      <w:r w:rsidRPr="00673F8A">
        <w:rPr>
          <w:rFonts w:asciiTheme="majorHAnsi" w:hAnsiTheme="majorHAnsi" w:cstheme="majorHAnsi"/>
          <w:i/>
          <w:lang w:bidi="pl-PL"/>
        </w:rPr>
        <w:t>Supporting</w:t>
      </w:r>
      <w:proofErr w:type="spellEnd"/>
      <w:r w:rsidRPr="00673F8A">
        <w:rPr>
          <w:rFonts w:asciiTheme="majorHAnsi" w:hAnsiTheme="majorHAnsi" w:cstheme="majorHAnsi"/>
          <w:i/>
          <w:lang w:bidi="pl-PL"/>
        </w:rPr>
        <w:t xml:space="preserve"> Inclusive </w:t>
      </w:r>
      <w:proofErr w:type="spellStart"/>
      <w:r w:rsidRPr="00673F8A">
        <w:rPr>
          <w:rFonts w:asciiTheme="majorHAnsi" w:hAnsiTheme="majorHAnsi" w:cstheme="majorHAnsi"/>
          <w:i/>
          <w:lang w:bidi="pl-PL"/>
        </w:rPr>
        <w:t>Education</w:t>
      </w:r>
      <w:proofErr w:type="spellEnd"/>
      <w:r w:rsidRPr="00673F8A">
        <w:rPr>
          <w:rFonts w:asciiTheme="majorHAnsi" w:hAnsiTheme="majorHAnsi" w:cstheme="majorHAnsi"/>
          <w:i/>
          <w:lang w:bidi="pl-PL"/>
        </w:rPr>
        <w:t xml:space="preserve">: </w:t>
      </w:r>
      <w:proofErr w:type="spellStart"/>
      <w:r w:rsidRPr="00673F8A">
        <w:rPr>
          <w:rFonts w:asciiTheme="majorHAnsi" w:hAnsiTheme="majorHAnsi" w:cstheme="majorHAnsi"/>
          <w:i/>
          <w:lang w:bidi="pl-PL"/>
        </w:rPr>
        <w:t>Final</w:t>
      </w:r>
      <w:proofErr w:type="spellEnd"/>
      <w:r w:rsidRPr="00673F8A">
        <w:rPr>
          <w:rFonts w:asciiTheme="majorHAnsi" w:hAnsiTheme="majorHAnsi" w:cstheme="majorHAnsi"/>
          <w:i/>
          <w:lang w:bidi="pl-PL"/>
        </w:rPr>
        <w:t xml:space="preserve"> </w:t>
      </w:r>
      <w:proofErr w:type="spellStart"/>
      <w:r w:rsidRPr="00673F8A">
        <w:rPr>
          <w:rFonts w:asciiTheme="majorHAnsi" w:hAnsiTheme="majorHAnsi" w:cstheme="majorHAnsi"/>
          <w:i/>
          <w:lang w:bidi="pl-PL"/>
        </w:rPr>
        <w:t>Synthesis</w:t>
      </w:r>
      <w:proofErr w:type="spellEnd"/>
      <w:r w:rsidRPr="00673F8A">
        <w:rPr>
          <w:rFonts w:asciiTheme="majorHAnsi" w:hAnsiTheme="majorHAnsi" w:cstheme="majorHAnsi"/>
          <w:i/>
          <w:lang w:bidi="pl-PL"/>
        </w:rPr>
        <w:t xml:space="preserve"> Report [Zmiana roli wsparcia specjalistycznego we wspieraniu edukacji włączającej: Końcowy raport podsumowujący]</w:t>
      </w:r>
      <w:r w:rsidRPr="00673F8A">
        <w:rPr>
          <w:rFonts w:asciiTheme="majorHAnsi" w:hAnsiTheme="majorHAnsi" w:cstheme="majorHAnsi"/>
          <w:lang w:bidi="pl-PL"/>
        </w:rPr>
        <w:t xml:space="preserve">. (A. </w:t>
      </w:r>
      <w:proofErr w:type="spellStart"/>
      <w:r w:rsidRPr="00673F8A">
        <w:rPr>
          <w:rFonts w:asciiTheme="majorHAnsi" w:hAnsiTheme="majorHAnsi" w:cstheme="majorHAnsi"/>
          <w:lang w:bidi="pl-PL"/>
        </w:rPr>
        <w:t>Kefallinou</w:t>
      </w:r>
      <w:proofErr w:type="spellEnd"/>
      <w:r w:rsidRPr="00673F8A">
        <w:rPr>
          <w:rFonts w:asciiTheme="majorHAnsi" w:hAnsiTheme="majorHAnsi" w:cstheme="majorHAnsi"/>
          <w:lang w:bidi="pl-PL"/>
        </w:rPr>
        <w:t xml:space="preserve">, M. </w:t>
      </w:r>
      <w:proofErr w:type="spellStart"/>
      <w:r w:rsidRPr="00673F8A">
        <w:rPr>
          <w:rFonts w:asciiTheme="majorHAnsi" w:hAnsiTheme="majorHAnsi" w:cstheme="majorHAnsi"/>
          <w:lang w:bidi="pl-PL"/>
        </w:rPr>
        <w:t>Kyriazopoulou</w:t>
      </w:r>
      <w:proofErr w:type="spellEnd"/>
      <w:r w:rsidRPr="00673F8A">
        <w:rPr>
          <w:rFonts w:asciiTheme="majorHAnsi" w:hAnsiTheme="majorHAnsi" w:cstheme="majorHAnsi"/>
          <w:lang w:bidi="pl-PL"/>
        </w:rPr>
        <w:t xml:space="preserve">, S. </w:t>
      </w:r>
      <w:proofErr w:type="spellStart"/>
      <w:r w:rsidRPr="00673F8A">
        <w:rPr>
          <w:rFonts w:asciiTheme="majorHAnsi" w:hAnsiTheme="majorHAnsi" w:cstheme="majorHAnsi"/>
          <w:lang w:bidi="pl-PL"/>
        </w:rPr>
        <w:t>Ebersold</w:t>
      </w:r>
      <w:proofErr w:type="spellEnd"/>
      <w:r w:rsidRPr="00673F8A">
        <w:rPr>
          <w:rFonts w:asciiTheme="majorHAnsi" w:hAnsiTheme="majorHAnsi" w:cstheme="majorHAnsi"/>
          <w:lang w:bidi="pl-PL"/>
        </w:rPr>
        <w:t xml:space="preserve">, P. </w:t>
      </w:r>
      <w:proofErr w:type="spellStart"/>
      <w:r w:rsidRPr="00673F8A">
        <w:rPr>
          <w:rFonts w:asciiTheme="majorHAnsi" w:hAnsiTheme="majorHAnsi" w:cstheme="majorHAnsi"/>
          <w:lang w:bidi="pl-PL"/>
        </w:rPr>
        <w:t>Skoglund</w:t>
      </w:r>
      <w:proofErr w:type="spellEnd"/>
      <w:r w:rsidRPr="00673F8A">
        <w:rPr>
          <w:rFonts w:asciiTheme="majorHAnsi" w:hAnsiTheme="majorHAnsi" w:cstheme="majorHAnsi"/>
          <w:lang w:bidi="pl-PL"/>
        </w:rPr>
        <w:t>, E</w:t>
      </w:r>
      <w:r w:rsidR="00422DE6" w:rsidRPr="00673F8A">
        <w:rPr>
          <w:rFonts w:asciiTheme="majorHAnsi" w:hAnsiTheme="majorHAnsi" w:cstheme="majorHAnsi"/>
          <w:lang w:bidi="pl-PL"/>
        </w:rPr>
        <w:t>. </w:t>
      </w:r>
      <w:proofErr w:type="spellStart"/>
      <w:r w:rsidR="00422DE6" w:rsidRPr="00673F8A">
        <w:rPr>
          <w:rFonts w:asciiTheme="majorHAnsi" w:hAnsiTheme="majorHAnsi" w:cstheme="majorHAnsi"/>
          <w:lang w:bidi="pl-PL"/>
        </w:rPr>
        <w:t>Rebollo</w:t>
      </w:r>
      <w:proofErr w:type="spellEnd"/>
      <w:r w:rsidR="00422DE6" w:rsidRPr="00673F8A">
        <w:rPr>
          <w:rFonts w:asciiTheme="majorHAnsi" w:hAnsiTheme="majorHAnsi" w:cstheme="majorHAnsi"/>
          <w:lang w:bidi="pl-PL"/>
        </w:rPr>
        <w:t> </w:t>
      </w:r>
      <w:proofErr w:type="spellStart"/>
      <w:r w:rsidRPr="00673F8A">
        <w:rPr>
          <w:rFonts w:asciiTheme="majorHAnsi" w:hAnsiTheme="majorHAnsi" w:cstheme="majorHAnsi"/>
          <w:lang w:bidi="pl-PL"/>
        </w:rPr>
        <w:t>Píriz</w:t>
      </w:r>
      <w:proofErr w:type="spellEnd"/>
      <w:r w:rsidRPr="00673F8A">
        <w:rPr>
          <w:rFonts w:asciiTheme="majorHAnsi" w:hAnsiTheme="majorHAnsi" w:cstheme="majorHAnsi"/>
          <w:lang w:bidi="pl-PL"/>
        </w:rPr>
        <w:t xml:space="preserve"> i M. </w:t>
      </w:r>
      <w:proofErr w:type="spellStart"/>
      <w:r w:rsidRPr="00673F8A">
        <w:rPr>
          <w:rFonts w:asciiTheme="majorHAnsi" w:hAnsiTheme="majorHAnsi" w:cstheme="majorHAnsi"/>
          <w:lang w:bidi="pl-PL"/>
        </w:rPr>
        <w:t>Lučić</w:t>
      </w:r>
      <w:proofErr w:type="spellEnd"/>
      <w:r w:rsidRPr="00673F8A">
        <w:rPr>
          <w:rFonts w:asciiTheme="majorHAnsi" w:hAnsiTheme="majorHAnsi" w:cstheme="majorHAnsi"/>
          <w:lang w:bidi="pl-PL"/>
        </w:rPr>
        <w:t xml:space="preserve"> </w:t>
      </w:r>
      <w:proofErr w:type="spellStart"/>
      <w:r w:rsidRPr="00673F8A">
        <w:rPr>
          <w:rFonts w:asciiTheme="majorHAnsi" w:hAnsiTheme="majorHAnsi" w:cstheme="majorHAnsi"/>
          <w:lang w:bidi="pl-PL"/>
        </w:rPr>
        <w:t>Wichmann</w:t>
      </w:r>
      <w:proofErr w:type="spellEnd"/>
      <w:r w:rsidRPr="00673F8A">
        <w:rPr>
          <w:rFonts w:asciiTheme="majorHAnsi" w:hAnsiTheme="majorHAnsi" w:cstheme="majorHAnsi"/>
          <w:lang w:bidi="pl-PL"/>
        </w:rPr>
        <w:t>, red.). Odense, Dania</w:t>
      </w:r>
    </w:p>
    <w:p w14:paraId="59ADC69D" w14:textId="6BA40D85" w:rsidR="006D1A60" w:rsidRPr="00673F8A" w:rsidRDefault="006D1A60" w:rsidP="00591FE3">
      <w:pPr>
        <w:pStyle w:val="Agency-body-text"/>
        <w:rPr>
          <w:rFonts w:asciiTheme="majorHAnsi" w:hAnsiTheme="majorHAnsi" w:cstheme="majorHAnsi"/>
        </w:rPr>
      </w:pPr>
      <w:r w:rsidRPr="00673F8A">
        <w:rPr>
          <w:rFonts w:asciiTheme="majorHAnsi" w:hAnsiTheme="majorHAnsi" w:cstheme="majorHAnsi"/>
          <w:lang w:bidi="pl-PL"/>
        </w:rPr>
        <w:t xml:space="preserve">Europejska Agencja ds. Specjalnych Potrzeb i Edukacji Włączającej, brak daty. </w:t>
      </w:r>
      <w:proofErr w:type="spellStart"/>
      <w:r w:rsidRPr="00673F8A">
        <w:rPr>
          <w:rFonts w:asciiTheme="majorHAnsi" w:hAnsiTheme="majorHAnsi" w:cstheme="majorHAnsi"/>
          <w:i/>
          <w:lang w:bidi="pl-PL"/>
        </w:rPr>
        <w:t>Increasing</w:t>
      </w:r>
      <w:proofErr w:type="spellEnd"/>
      <w:r w:rsidRPr="00673F8A">
        <w:rPr>
          <w:rFonts w:asciiTheme="majorHAnsi" w:hAnsiTheme="majorHAnsi" w:cstheme="majorHAnsi"/>
          <w:i/>
          <w:lang w:bidi="pl-PL"/>
        </w:rPr>
        <w:t xml:space="preserve"> Inclusive </w:t>
      </w:r>
      <w:proofErr w:type="spellStart"/>
      <w:r w:rsidRPr="00673F8A">
        <w:rPr>
          <w:rFonts w:asciiTheme="majorHAnsi" w:hAnsiTheme="majorHAnsi" w:cstheme="majorHAnsi"/>
          <w:i/>
          <w:lang w:bidi="pl-PL"/>
        </w:rPr>
        <w:t>Capability</w:t>
      </w:r>
      <w:proofErr w:type="spellEnd"/>
      <w:r w:rsidRPr="00673F8A">
        <w:rPr>
          <w:rFonts w:asciiTheme="majorHAnsi" w:hAnsiTheme="majorHAnsi" w:cstheme="majorHAnsi"/>
          <w:i/>
          <w:lang w:bidi="pl-PL"/>
        </w:rPr>
        <w:t xml:space="preserve"> [Zwiększanie możliwości włączania]</w:t>
      </w:r>
      <w:r w:rsidRPr="00673F8A">
        <w:rPr>
          <w:rFonts w:asciiTheme="majorHAnsi" w:hAnsiTheme="majorHAnsi" w:cstheme="majorHAnsi"/>
          <w:lang w:bidi="pl-PL"/>
        </w:rPr>
        <w:t xml:space="preserve">. </w:t>
      </w:r>
      <w:r w:rsidR="00422DE6" w:rsidRPr="00673F8A">
        <w:rPr>
          <w:rFonts w:asciiTheme="majorHAnsi" w:hAnsiTheme="majorHAnsi" w:cstheme="majorHAnsi"/>
          <w:lang w:bidi="pl-PL"/>
        </w:rPr>
        <w:br/>
      </w:r>
      <w:hyperlink r:id="rId47" w:history="1">
        <w:r w:rsidR="00422DE6" w:rsidRPr="00673F8A">
          <w:rPr>
            <w:rStyle w:val="Hyperlink"/>
            <w:rFonts w:asciiTheme="majorHAnsi" w:hAnsiTheme="majorHAnsi" w:cstheme="majorHAnsi"/>
            <w:lang w:bidi="pl-PL"/>
          </w:rPr>
          <w:t xml:space="preserve">www.european-agency.org/projects/organisation-provision-support-inclusive-education/increasing-inclusive-capability/what-restricts-participation-and-learning-all-children-and-young-people-and-what- </w:t>
        </w:r>
        <w:proofErr w:type="spellStart"/>
        <w:r w:rsidR="00422DE6" w:rsidRPr="00673F8A">
          <w:rPr>
            <w:rStyle w:val="Hyperlink"/>
            <w:rFonts w:asciiTheme="majorHAnsi" w:hAnsiTheme="majorHAnsi" w:cstheme="majorHAnsi"/>
            <w:lang w:bidi="pl-PL"/>
          </w:rPr>
          <w:t>action</w:t>
        </w:r>
        <w:proofErr w:type="spellEnd"/>
        <w:r w:rsidR="00422DE6" w:rsidRPr="00673F8A">
          <w:rPr>
            <w:rStyle w:val="Hyperlink"/>
            <w:rFonts w:asciiTheme="majorHAnsi" w:hAnsiTheme="majorHAnsi" w:cstheme="majorHAnsi"/>
            <w:lang w:bidi="pl-PL"/>
          </w:rPr>
          <w:t>-</w:t>
        </w:r>
        <w:proofErr w:type="spellStart"/>
        <w:r w:rsidR="00422DE6" w:rsidRPr="00673F8A">
          <w:rPr>
            <w:rStyle w:val="Hyperlink"/>
            <w:rFonts w:asciiTheme="majorHAnsi" w:hAnsiTheme="majorHAnsi" w:cstheme="majorHAnsi"/>
            <w:lang w:bidi="pl-PL"/>
          </w:rPr>
          <w:t>can</w:t>
        </w:r>
        <w:proofErr w:type="spellEnd"/>
        <w:r w:rsidR="00422DE6" w:rsidRPr="00673F8A">
          <w:rPr>
            <w:rStyle w:val="Hyperlink"/>
            <w:rFonts w:asciiTheme="majorHAnsi" w:hAnsiTheme="majorHAnsi" w:cstheme="majorHAnsi"/>
            <w:lang w:bidi="pl-PL"/>
          </w:rPr>
          <w:t>-be</w:t>
        </w:r>
      </w:hyperlink>
      <w:r w:rsidRPr="00673F8A">
        <w:rPr>
          <w:rFonts w:asciiTheme="majorHAnsi" w:hAnsiTheme="majorHAnsi" w:cstheme="majorHAnsi"/>
          <w:lang w:bidi="pl-PL"/>
        </w:rPr>
        <w:t xml:space="preserve"> (data ostatniego dostępu: wrzesień 2022 r.)</w:t>
      </w:r>
    </w:p>
    <w:p w14:paraId="7AA94CEC" w14:textId="379F121F" w:rsidR="006D1A60" w:rsidRPr="00673F8A" w:rsidRDefault="006D1A60" w:rsidP="00591FE3">
      <w:pPr>
        <w:pStyle w:val="Agency-body-text"/>
        <w:rPr>
          <w:rFonts w:asciiTheme="majorHAnsi" w:hAnsiTheme="majorHAnsi" w:cstheme="majorHAnsi"/>
        </w:rPr>
      </w:pPr>
      <w:r w:rsidRPr="00F70DF7">
        <w:rPr>
          <w:rFonts w:asciiTheme="majorHAnsi" w:hAnsiTheme="majorHAnsi" w:cstheme="majorHAnsi"/>
          <w:lang w:bidi="pl-PL"/>
        </w:rPr>
        <w:t xml:space="preserve">Great Schools Partnership, 2014. ‘Professional learning </w:t>
      </w:r>
      <w:proofErr w:type="spellStart"/>
      <w:r w:rsidRPr="00F70DF7">
        <w:rPr>
          <w:rFonts w:asciiTheme="majorHAnsi" w:hAnsiTheme="majorHAnsi" w:cstheme="majorHAnsi"/>
          <w:lang w:bidi="pl-PL"/>
        </w:rPr>
        <w:t>community</w:t>
      </w:r>
      <w:proofErr w:type="spellEnd"/>
      <w:r w:rsidRPr="00F70DF7">
        <w:rPr>
          <w:rFonts w:asciiTheme="majorHAnsi" w:hAnsiTheme="majorHAnsi" w:cstheme="majorHAnsi"/>
          <w:lang w:bidi="pl-PL"/>
        </w:rPr>
        <w:t xml:space="preserve">’ [„Profesjonalna społeczność ucząca się”], </w:t>
      </w:r>
      <w:proofErr w:type="spellStart"/>
      <w:r w:rsidRPr="00F70DF7">
        <w:rPr>
          <w:rFonts w:asciiTheme="majorHAnsi" w:hAnsiTheme="majorHAnsi" w:cstheme="majorHAnsi"/>
          <w:i/>
          <w:lang w:bidi="pl-PL"/>
        </w:rPr>
        <w:t>Glossary</w:t>
      </w:r>
      <w:proofErr w:type="spellEnd"/>
      <w:r w:rsidRPr="00F70DF7">
        <w:rPr>
          <w:rFonts w:asciiTheme="majorHAnsi" w:hAnsiTheme="majorHAnsi" w:cstheme="majorHAnsi"/>
          <w:i/>
          <w:lang w:bidi="pl-PL"/>
        </w:rPr>
        <w:t xml:space="preserve"> of </w:t>
      </w:r>
      <w:proofErr w:type="spellStart"/>
      <w:r w:rsidRPr="00F70DF7">
        <w:rPr>
          <w:rFonts w:asciiTheme="majorHAnsi" w:hAnsiTheme="majorHAnsi" w:cstheme="majorHAnsi"/>
          <w:i/>
          <w:lang w:bidi="pl-PL"/>
        </w:rPr>
        <w:t>Education</w:t>
      </w:r>
      <w:proofErr w:type="spellEnd"/>
      <w:r w:rsidRPr="00F70DF7">
        <w:rPr>
          <w:rFonts w:asciiTheme="majorHAnsi" w:hAnsiTheme="majorHAnsi" w:cstheme="majorHAnsi"/>
          <w:i/>
          <w:lang w:bidi="pl-PL"/>
        </w:rPr>
        <w:t xml:space="preserve"> Reform</w:t>
      </w:r>
      <w:r w:rsidRPr="00F70DF7">
        <w:rPr>
          <w:rFonts w:asciiTheme="majorHAnsi" w:hAnsiTheme="majorHAnsi" w:cstheme="majorHAnsi"/>
          <w:lang w:bidi="pl-PL"/>
        </w:rPr>
        <w:t xml:space="preserve">. </w:t>
      </w:r>
      <w:r w:rsidR="00422DE6" w:rsidRPr="00F70DF7">
        <w:rPr>
          <w:rFonts w:asciiTheme="majorHAnsi" w:hAnsiTheme="majorHAnsi" w:cstheme="majorHAnsi"/>
          <w:lang w:bidi="pl-PL"/>
        </w:rPr>
        <w:br/>
      </w:r>
      <w:hyperlink r:id="rId48" w:history="1">
        <w:r w:rsidR="00422DE6" w:rsidRPr="00673F8A">
          <w:rPr>
            <w:rStyle w:val="Hyperlink"/>
            <w:rFonts w:asciiTheme="majorHAnsi" w:hAnsiTheme="majorHAnsi" w:cstheme="majorHAnsi"/>
            <w:lang w:bidi="pl-PL"/>
          </w:rPr>
          <w:t>www.edglossary.org/professional-learning-community</w:t>
        </w:r>
      </w:hyperlink>
      <w:r w:rsidRPr="00673F8A">
        <w:rPr>
          <w:rFonts w:asciiTheme="majorHAnsi" w:hAnsiTheme="majorHAnsi" w:cstheme="majorHAnsi"/>
          <w:lang w:bidi="pl-PL"/>
        </w:rPr>
        <w:t xml:space="preserve"> (ostatni dostęp: wrzesień 2022 r.)</w:t>
      </w:r>
    </w:p>
    <w:p w14:paraId="4BF8FC69" w14:textId="77777777" w:rsidR="006D1A60" w:rsidRPr="00673F8A" w:rsidRDefault="006D1A60" w:rsidP="00591FE3">
      <w:pPr>
        <w:pStyle w:val="Agency-body-text"/>
        <w:rPr>
          <w:rFonts w:asciiTheme="majorHAnsi" w:hAnsiTheme="majorHAnsi" w:cstheme="majorHAnsi"/>
        </w:rPr>
      </w:pPr>
      <w:r w:rsidRPr="00673F8A">
        <w:rPr>
          <w:rFonts w:asciiTheme="majorHAnsi" w:hAnsiTheme="majorHAnsi" w:cstheme="majorHAnsi"/>
          <w:lang w:bidi="pl-PL"/>
        </w:rPr>
        <w:t xml:space="preserve">Oxford </w:t>
      </w:r>
      <w:proofErr w:type="spellStart"/>
      <w:r w:rsidRPr="00673F8A">
        <w:rPr>
          <w:rFonts w:asciiTheme="majorHAnsi" w:hAnsiTheme="majorHAnsi" w:cstheme="majorHAnsi"/>
          <w:lang w:bidi="pl-PL"/>
        </w:rPr>
        <w:t>Learner’s</w:t>
      </w:r>
      <w:proofErr w:type="spellEnd"/>
      <w:r w:rsidRPr="00673F8A">
        <w:rPr>
          <w:rFonts w:asciiTheme="majorHAnsi" w:hAnsiTheme="majorHAnsi" w:cstheme="majorHAnsi"/>
          <w:lang w:bidi="pl-PL"/>
        </w:rPr>
        <w:t xml:space="preserve"> Dictionaries. </w:t>
      </w:r>
      <w:hyperlink r:id="rId49" w:history="1">
        <w:r w:rsidRPr="00673F8A">
          <w:rPr>
            <w:rStyle w:val="Hyperlink"/>
            <w:rFonts w:asciiTheme="majorHAnsi" w:hAnsiTheme="majorHAnsi" w:cstheme="majorHAnsi"/>
            <w:lang w:bidi="pl-PL"/>
          </w:rPr>
          <w:t>www.oxfordlearnersdictionaries.com</w:t>
        </w:r>
      </w:hyperlink>
      <w:r w:rsidRPr="00673F8A">
        <w:rPr>
          <w:rFonts w:asciiTheme="majorHAnsi" w:hAnsiTheme="majorHAnsi" w:cstheme="majorHAnsi"/>
          <w:lang w:bidi="pl-PL"/>
        </w:rPr>
        <w:t xml:space="preserve"> (ostatni dostęp: wrzesień 2022 r.)</w:t>
      </w:r>
    </w:p>
    <w:p w14:paraId="29F81998" w14:textId="77777777" w:rsidR="006D1A60" w:rsidRPr="00F70DF7" w:rsidRDefault="006D1A60" w:rsidP="00F70DF7">
      <w:pPr>
        <w:pStyle w:val="Agency-body-text"/>
        <w:keepLines/>
        <w:rPr>
          <w:rFonts w:asciiTheme="majorHAnsi" w:hAnsiTheme="majorHAnsi" w:cstheme="majorHAnsi"/>
        </w:rPr>
      </w:pPr>
      <w:r w:rsidRPr="00F70DF7">
        <w:rPr>
          <w:rFonts w:asciiTheme="majorHAnsi" w:hAnsiTheme="majorHAnsi" w:cstheme="majorHAnsi"/>
          <w:lang w:bidi="pl-PL"/>
        </w:rPr>
        <w:lastRenderedPageBreak/>
        <w:t xml:space="preserve">UNESCO, 2020. </w:t>
      </w:r>
      <w:r w:rsidRPr="00F70DF7">
        <w:rPr>
          <w:rFonts w:asciiTheme="majorHAnsi" w:hAnsiTheme="majorHAnsi" w:cstheme="majorHAnsi"/>
          <w:i/>
          <w:lang w:bidi="pl-PL"/>
        </w:rPr>
        <w:t xml:space="preserve">Global </w:t>
      </w:r>
      <w:proofErr w:type="spellStart"/>
      <w:r w:rsidRPr="00F70DF7">
        <w:rPr>
          <w:rFonts w:asciiTheme="majorHAnsi" w:hAnsiTheme="majorHAnsi" w:cstheme="majorHAnsi"/>
          <w:i/>
          <w:lang w:bidi="pl-PL"/>
        </w:rPr>
        <w:t>Education</w:t>
      </w:r>
      <w:proofErr w:type="spellEnd"/>
      <w:r w:rsidRPr="00F70DF7">
        <w:rPr>
          <w:rFonts w:asciiTheme="majorHAnsi" w:hAnsiTheme="majorHAnsi" w:cstheme="majorHAnsi"/>
          <w:i/>
          <w:lang w:bidi="pl-PL"/>
        </w:rPr>
        <w:t xml:space="preserve"> Monitoring Report 2020: </w:t>
      </w:r>
      <w:proofErr w:type="spellStart"/>
      <w:r w:rsidRPr="00F70DF7">
        <w:rPr>
          <w:rFonts w:asciiTheme="majorHAnsi" w:hAnsiTheme="majorHAnsi" w:cstheme="majorHAnsi"/>
          <w:i/>
          <w:lang w:bidi="pl-PL"/>
        </w:rPr>
        <w:t>Inclusion</w:t>
      </w:r>
      <w:proofErr w:type="spellEnd"/>
      <w:r w:rsidRPr="00F70DF7">
        <w:rPr>
          <w:rFonts w:asciiTheme="majorHAnsi" w:hAnsiTheme="majorHAnsi" w:cstheme="majorHAnsi"/>
          <w:i/>
          <w:lang w:bidi="pl-PL"/>
        </w:rPr>
        <w:t xml:space="preserve"> and </w:t>
      </w:r>
      <w:proofErr w:type="spellStart"/>
      <w:r w:rsidRPr="00F70DF7">
        <w:rPr>
          <w:rFonts w:asciiTheme="majorHAnsi" w:hAnsiTheme="majorHAnsi" w:cstheme="majorHAnsi"/>
          <w:i/>
          <w:lang w:bidi="pl-PL"/>
        </w:rPr>
        <w:t>education</w:t>
      </w:r>
      <w:proofErr w:type="spellEnd"/>
      <w:r w:rsidRPr="00F70DF7">
        <w:rPr>
          <w:rFonts w:asciiTheme="majorHAnsi" w:hAnsiTheme="majorHAnsi" w:cstheme="majorHAnsi"/>
          <w:i/>
          <w:lang w:bidi="pl-PL"/>
        </w:rPr>
        <w:t xml:space="preserve">: </w:t>
      </w:r>
      <w:proofErr w:type="spellStart"/>
      <w:r w:rsidRPr="00F70DF7">
        <w:rPr>
          <w:rFonts w:asciiTheme="majorHAnsi" w:hAnsiTheme="majorHAnsi" w:cstheme="majorHAnsi"/>
          <w:i/>
          <w:lang w:bidi="pl-PL"/>
        </w:rPr>
        <w:t>All</w:t>
      </w:r>
      <w:proofErr w:type="spellEnd"/>
      <w:r w:rsidRPr="00F70DF7">
        <w:rPr>
          <w:rFonts w:asciiTheme="majorHAnsi" w:hAnsiTheme="majorHAnsi" w:cstheme="majorHAnsi"/>
          <w:i/>
          <w:lang w:bidi="pl-PL"/>
        </w:rPr>
        <w:t xml:space="preserve"> </w:t>
      </w:r>
      <w:proofErr w:type="spellStart"/>
      <w:r w:rsidRPr="00F70DF7">
        <w:rPr>
          <w:rFonts w:asciiTheme="majorHAnsi" w:hAnsiTheme="majorHAnsi" w:cstheme="majorHAnsi"/>
          <w:i/>
          <w:lang w:bidi="pl-PL"/>
        </w:rPr>
        <w:t>means</w:t>
      </w:r>
      <w:proofErr w:type="spellEnd"/>
      <w:r w:rsidRPr="00F70DF7">
        <w:rPr>
          <w:rFonts w:asciiTheme="majorHAnsi" w:hAnsiTheme="majorHAnsi" w:cstheme="majorHAnsi"/>
          <w:i/>
          <w:lang w:bidi="pl-PL"/>
        </w:rPr>
        <w:t xml:space="preserve"> </w:t>
      </w:r>
      <w:proofErr w:type="spellStart"/>
      <w:r w:rsidRPr="00F70DF7">
        <w:rPr>
          <w:rFonts w:asciiTheme="majorHAnsi" w:hAnsiTheme="majorHAnsi" w:cstheme="majorHAnsi"/>
          <w:i/>
          <w:lang w:bidi="pl-PL"/>
        </w:rPr>
        <w:t>all</w:t>
      </w:r>
      <w:proofErr w:type="spellEnd"/>
      <w:r w:rsidRPr="00F70DF7">
        <w:rPr>
          <w:rFonts w:asciiTheme="majorHAnsi" w:hAnsiTheme="majorHAnsi" w:cstheme="majorHAnsi"/>
          <w:i/>
          <w:lang w:bidi="pl-PL"/>
        </w:rPr>
        <w:t xml:space="preserve"> [Globalny raport dotyczący monitorowania edukacji 2020: Włączenie i edukacja: Wszyscy to wszyscy]</w:t>
      </w:r>
      <w:r w:rsidRPr="00F70DF7">
        <w:rPr>
          <w:rFonts w:asciiTheme="majorHAnsi" w:hAnsiTheme="majorHAnsi" w:cstheme="majorHAnsi"/>
          <w:lang w:bidi="pl-PL"/>
        </w:rPr>
        <w:t xml:space="preserve">. Paryż: UNESCO. </w:t>
      </w:r>
      <w:hyperlink r:id="rId50" w:history="1">
        <w:r w:rsidRPr="00F70DF7">
          <w:rPr>
            <w:rStyle w:val="Hyperlink"/>
            <w:rFonts w:asciiTheme="majorHAnsi" w:hAnsiTheme="majorHAnsi" w:cstheme="majorHAnsi"/>
            <w:lang w:bidi="pl-PL"/>
          </w:rPr>
          <w:t>en.unesco.org/gem-report/report/2020/</w:t>
        </w:r>
        <w:proofErr w:type="spellStart"/>
        <w:r w:rsidRPr="00F70DF7">
          <w:rPr>
            <w:rStyle w:val="Hyperlink"/>
            <w:rFonts w:asciiTheme="majorHAnsi" w:hAnsiTheme="majorHAnsi" w:cstheme="majorHAnsi"/>
            <w:lang w:bidi="pl-PL"/>
          </w:rPr>
          <w:t>inclusion</w:t>
        </w:r>
        <w:proofErr w:type="spellEnd"/>
      </w:hyperlink>
      <w:r w:rsidRPr="00F70DF7">
        <w:rPr>
          <w:rFonts w:asciiTheme="majorHAnsi" w:hAnsiTheme="majorHAnsi" w:cstheme="majorHAnsi"/>
          <w:lang w:bidi="pl-PL"/>
        </w:rPr>
        <w:t xml:space="preserve"> (data ostatniego dostępu: wrzesień 2022 r.)</w:t>
      </w:r>
    </w:p>
    <w:sectPr w:rsidR="006D1A60" w:rsidRPr="00F70DF7" w:rsidSect="00776FBF">
      <w:headerReference w:type="even" r:id="rId51"/>
      <w:headerReference w:type="default" r:id="rId52"/>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F35C7" w14:textId="77777777" w:rsidR="007D5490" w:rsidRDefault="007D5490">
      <w:r>
        <w:separator/>
      </w:r>
    </w:p>
  </w:endnote>
  <w:endnote w:type="continuationSeparator" w:id="0">
    <w:p w14:paraId="0766BFAA" w14:textId="77777777" w:rsidR="007D5490" w:rsidRDefault="007D5490">
      <w:r>
        <w:continuationSeparator/>
      </w:r>
    </w:p>
  </w:endnote>
  <w:endnote w:type="continuationNotice" w:id="1">
    <w:p w14:paraId="4F709289" w14:textId="77777777" w:rsidR="007D5490" w:rsidRDefault="007D54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4840" w14:textId="3A80D5EE" w:rsidR="009E6E4D" w:rsidRPr="002A20CE" w:rsidRDefault="009E6E4D" w:rsidP="005D5C15">
    <w:pPr>
      <w:framePr w:wrap="around" w:vAnchor="text" w:hAnchor="margin" w:xAlign="outside" w:y="1"/>
      <w:jc w:val="right"/>
      <w:rPr>
        <w:rFonts w:asciiTheme="majorHAnsi" w:hAnsiTheme="majorHAnsi" w:cstheme="majorHAnsi"/>
        <w:szCs w:val="24"/>
      </w:rPr>
    </w:pPr>
    <w:r w:rsidRPr="002A20CE">
      <w:rPr>
        <w:rFonts w:asciiTheme="majorHAnsi" w:hAnsiTheme="majorHAnsi" w:cstheme="majorHAnsi"/>
        <w:lang w:bidi="pl-PL"/>
      </w:rPr>
      <w:fldChar w:fldCharType="begin"/>
    </w:r>
    <w:r w:rsidRPr="002A20CE">
      <w:rPr>
        <w:rFonts w:asciiTheme="majorHAnsi" w:hAnsiTheme="majorHAnsi" w:cstheme="majorHAnsi"/>
        <w:lang w:bidi="pl-PL"/>
      </w:rPr>
      <w:instrText xml:space="preserve">PAGE  </w:instrText>
    </w:r>
    <w:r w:rsidRPr="002A20CE">
      <w:rPr>
        <w:rFonts w:asciiTheme="majorHAnsi" w:hAnsiTheme="majorHAnsi" w:cstheme="majorHAnsi"/>
        <w:lang w:bidi="pl-PL"/>
      </w:rPr>
      <w:fldChar w:fldCharType="separate"/>
    </w:r>
    <w:r w:rsidR="00682616">
      <w:rPr>
        <w:rFonts w:asciiTheme="majorHAnsi" w:hAnsiTheme="majorHAnsi" w:cstheme="majorHAnsi"/>
        <w:noProof/>
        <w:lang w:bidi="pl-PL"/>
      </w:rPr>
      <w:t>30</w:t>
    </w:r>
    <w:r w:rsidRPr="002A20CE">
      <w:rPr>
        <w:rFonts w:asciiTheme="majorHAnsi" w:hAnsiTheme="majorHAnsi" w:cstheme="majorHAnsi"/>
        <w:lang w:bidi="pl-PL"/>
      </w:rPr>
      <w:fldChar w:fldCharType="end"/>
    </w:r>
  </w:p>
  <w:p w14:paraId="42B1793F" w14:textId="1D15D3F6" w:rsidR="009E6E4D" w:rsidRPr="0019544B" w:rsidRDefault="00DD7FBB" w:rsidP="00310724">
    <w:pPr>
      <w:pStyle w:val="Agency-footer"/>
      <w:jc w:val="right"/>
      <w:rPr>
        <w:rFonts w:asciiTheme="majorHAnsi" w:hAnsiTheme="majorHAnsi" w:cstheme="majorHAnsi"/>
        <w:iCs/>
      </w:rPr>
    </w:pPr>
    <w:r w:rsidRPr="00F70DF7">
      <w:rPr>
        <w:rFonts w:asciiTheme="majorHAnsi" w:hAnsiTheme="majorHAnsi" w:cstheme="majorHAnsi"/>
        <w:iCs/>
        <w:lang w:bidi="pl-PL"/>
      </w:rPr>
      <w:t>Zmiana roli wsparcia specjalistycznego we wspieraniu edukacji włączającej</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FADD" w14:textId="6AFAC503" w:rsidR="009E6E4D" w:rsidRPr="002A20CE" w:rsidRDefault="009E6E4D" w:rsidP="004A2584">
    <w:pPr>
      <w:framePr w:wrap="around" w:vAnchor="text" w:hAnchor="margin" w:xAlign="outside" w:y="1"/>
      <w:jc w:val="right"/>
      <w:rPr>
        <w:rFonts w:asciiTheme="majorHAnsi" w:hAnsiTheme="majorHAnsi" w:cstheme="majorHAnsi"/>
      </w:rPr>
    </w:pPr>
    <w:r w:rsidRPr="002A20CE">
      <w:rPr>
        <w:rFonts w:asciiTheme="majorHAnsi" w:hAnsiTheme="majorHAnsi" w:cstheme="majorHAnsi"/>
        <w:lang w:bidi="pl-PL"/>
      </w:rPr>
      <w:fldChar w:fldCharType="begin"/>
    </w:r>
    <w:r w:rsidRPr="002A20CE">
      <w:rPr>
        <w:rFonts w:asciiTheme="majorHAnsi" w:hAnsiTheme="majorHAnsi" w:cstheme="majorHAnsi"/>
        <w:lang w:bidi="pl-PL"/>
      </w:rPr>
      <w:instrText xml:space="preserve">PAGE  </w:instrText>
    </w:r>
    <w:r w:rsidRPr="002A20CE">
      <w:rPr>
        <w:rFonts w:asciiTheme="majorHAnsi" w:hAnsiTheme="majorHAnsi" w:cstheme="majorHAnsi"/>
        <w:lang w:bidi="pl-PL"/>
      </w:rPr>
      <w:fldChar w:fldCharType="separate"/>
    </w:r>
    <w:r w:rsidR="00682616">
      <w:rPr>
        <w:rFonts w:asciiTheme="majorHAnsi" w:hAnsiTheme="majorHAnsi" w:cstheme="majorHAnsi"/>
        <w:noProof/>
        <w:lang w:bidi="pl-PL"/>
      </w:rPr>
      <w:t>7</w:t>
    </w:r>
    <w:r w:rsidRPr="002A20CE">
      <w:rPr>
        <w:rFonts w:asciiTheme="majorHAnsi" w:hAnsiTheme="majorHAnsi" w:cstheme="majorHAnsi"/>
        <w:lang w:bidi="pl-PL"/>
      </w:rPr>
      <w:fldChar w:fldCharType="end"/>
    </w:r>
  </w:p>
  <w:p w14:paraId="2D3AD717" w14:textId="4E68271D" w:rsidR="009E6E4D" w:rsidRPr="002A20CE" w:rsidRDefault="00DD7FBB" w:rsidP="00EA53FF">
    <w:pPr>
      <w:pStyle w:val="Agency-footer"/>
      <w:rPr>
        <w:rFonts w:asciiTheme="majorHAnsi" w:hAnsiTheme="majorHAnsi" w:cstheme="majorHAnsi"/>
      </w:rPr>
    </w:pPr>
    <w:r w:rsidRPr="002A20CE">
      <w:rPr>
        <w:rFonts w:asciiTheme="majorHAnsi" w:hAnsiTheme="majorHAnsi" w:cstheme="majorHAnsi"/>
        <w:lang w:bidi="pl-PL"/>
      </w:rPr>
      <w:t>Narzędzie do samodzielnego przeglądu polityki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0A2BB" w14:textId="77777777" w:rsidR="0019544B" w:rsidRDefault="001954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35DA" w14:textId="417AE381" w:rsidR="00776FBF" w:rsidRPr="002A20CE" w:rsidRDefault="00776FBF" w:rsidP="006C28CE">
    <w:pPr>
      <w:framePr w:wrap="none" w:vAnchor="text" w:hAnchor="margin" w:xAlign="right" w:y="1"/>
      <w:jc w:val="right"/>
      <w:rPr>
        <w:rFonts w:asciiTheme="majorHAnsi" w:hAnsiTheme="majorHAnsi" w:cstheme="majorHAnsi"/>
      </w:rPr>
    </w:pPr>
    <w:r w:rsidRPr="002A20CE">
      <w:rPr>
        <w:rFonts w:asciiTheme="majorHAnsi" w:hAnsiTheme="majorHAnsi" w:cstheme="majorHAnsi"/>
        <w:lang w:bidi="pl-PL"/>
      </w:rPr>
      <w:fldChar w:fldCharType="begin"/>
    </w:r>
    <w:r w:rsidRPr="002A20CE">
      <w:rPr>
        <w:rFonts w:asciiTheme="majorHAnsi" w:hAnsiTheme="majorHAnsi" w:cstheme="majorHAnsi"/>
        <w:lang w:bidi="pl-PL"/>
      </w:rPr>
      <w:instrText xml:space="preserve">PAGE  </w:instrText>
    </w:r>
    <w:r w:rsidRPr="002A20CE">
      <w:rPr>
        <w:rFonts w:asciiTheme="majorHAnsi" w:hAnsiTheme="majorHAnsi" w:cstheme="majorHAnsi"/>
        <w:lang w:bidi="pl-PL"/>
      </w:rPr>
      <w:fldChar w:fldCharType="separate"/>
    </w:r>
    <w:r w:rsidR="00682616">
      <w:rPr>
        <w:rFonts w:asciiTheme="majorHAnsi" w:hAnsiTheme="majorHAnsi" w:cstheme="majorHAnsi"/>
        <w:noProof/>
        <w:lang w:bidi="pl-PL"/>
      </w:rPr>
      <w:t>29</w:t>
    </w:r>
    <w:r w:rsidRPr="002A20CE">
      <w:rPr>
        <w:rFonts w:asciiTheme="majorHAnsi" w:hAnsiTheme="majorHAnsi" w:cstheme="majorHAnsi"/>
        <w:lang w:bidi="pl-PL"/>
      </w:rPr>
      <w:fldChar w:fldCharType="end"/>
    </w:r>
  </w:p>
  <w:p w14:paraId="482DCD87" w14:textId="0CB16518" w:rsidR="00776FBF" w:rsidRPr="002A20CE" w:rsidRDefault="00E572CC" w:rsidP="006C28CE">
    <w:pPr>
      <w:pStyle w:val="Agency-footer"/>
      <w:ind w:right="360"/>
      <w:rPr>
        <w:rFonts w:asciiTheme="majorHAnsi" w:hAnsiTheme="majorHAnsi" w:cstheme="majorHAnsi"/>
      </w:rPr>
    </w:pPr>
    <w:r w:rsidRPr="002A20CE">
      <w:rPr>
        <w:rFonts w:asciiTheme="majorHAnsi" w:hAnsiTheme="majorHAnsi" w:cstheme="majorHAnsi"/>
        <w:lang w:bidi="pl-PL"/>
      </w:rPr>
      <w:t>Narzędzie do samodzielnego przeglądu polityki</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BBF2" w14:textId="77777777" w:rsidR="00776FBF" w:rsidRDefault="007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BB5AD" w14:textId="77777777" w:rsidR="007D5490" w:rsidRDefault="007D5490">
      <w:r>
        <w:separator/>
      </w:r>
    </w:p>
  </w:footnote>
  <w:footnote w:type="continuationSeparator" w:id="0">
    <w:p w14:paraId="5116DF53" w14:textId="77777777" w:rsidR="007D5490" w:rsidRDefault="007D5490">
      <w:r>
        <w:continuationSeparator/>
      </w:r>
    </w:p>
  </w:footnote>
  <w:footnote w:type="continuationNotice" w:id="1">
    <w:p w14:paraId="2437CDC8" w14:textId="77777777" w:rsidR="007D5490" w:rsidRDefault="007D54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AF25" w14:textId="77777777" w:rsidR="009E6E4D" w:rsidRDefault="009E6E4D" w:rsidP="00EA53FF">
    <w:pPr>
      <w:jc w:val="center"/>
    </w:pPr>
    <w:r>
      <w:rPr>
        <w:noProof/>
        <w:lang w:val="el-GR" w:eastAsia="el-GR"/>
      </w:rPr>
      <w:drawing>
        <wp:inline distT="0" distB="0" distL="0" distR="0" wp14:anchorId="792E614D" wp14:editId="0357BDAA">
          <wp:extent cx="5672455" cy="474345"/>
          <wp:effectExtent l="0" t="0" r="0" b="825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6B60FB93" w14:textId="77777777" w:rsidR="009E6E4D" w:rsidRDefault="009E6E4D"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D8BE" w14:textId="77777777" w:rsidR="009E6E4D" w:rsidRDefault="009E6E4D" w:rsidP="00EA53FF">
    <w:pPr>
      <w:jc w:val="center"/>
    </w:pPr>
    <w:r>
      <w:rPr>
        <w:noProof/>
        <w:lang w:val="el-GR" w:eastAsia="el-GR"/>
      </w:rPr>
      <w:drawing>
        <wp:inline distT="0" distB="0" distL="0" distR="0" wp14:anchorId="5813CB71" wp14:editId="0A70A018">
          <wp:extent cx="5611495" cy="451485"/>
          <wp:effectExtent l="0" t="0" r="1905" b="571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585DDAC" w14:textId="77777777" w:rsidR="009E6E4D" w:rsidRDefault="009E6E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A9E30" w14:textId="77777777" w:rsidR="0019544B" w:rsidRDefault="001954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8106" w14:textId="77777777" w:rsidR="00776FBF" w:rsidRDefault="00776FBF" w:rsidP="00EA53FF">
    <w:pPr>
      <w:jc w:val="center"/>
    </w:pPr>
    <w:r>
      <w:rPr>
        <w:noProof/>
        <w:lang w:val="el-GR" w:eastAsia="el-GR"/>
      </w:rPr>
      <w:drawing>
        <wp:inline distT="0" distB="0" distL="0" distR="0" wp14:anchorId="0BFD9E72" wp14:editId="57BAB9CE">
          <wp:extent cx="5672455" cy="474345"/>
          <wp:effectExtent l="0" t="0" r="0" b="825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7FD5A901" w14:textId="77777777" w:rsidR="00776FBF" w:rsidRDefault="00776FBF"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7398" w14:textId="0994137A" w:rsidR="00776FBF" w:rsidRDefault="00776FBF" w:rsidP="00EA53FF">
    <w:pPr>
      <w:jc w:val="center"/>
    </w:pPr>
    <w:r w:rsidRPr="00EF7AE3">
      <w:rPr>
        <w:b/>
        <w:noProof/>
        <w:lang w:val="el-GR" w:eastAsia="el-GR"/>
      </w:rPr>
      <w:drawing>
        <wp:inline distT="0" distB="0" distL="0" distR="0" wp14:anchorId="10BBF562" wp14:editId="4565111A">
          <wp:extent cx="9163050" cy="464820"/>
          <wp:effectExtent l="0" t="0" r="6350" b="508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5A99661C" w14:textId="77777777" w:rsidR="00776FBF" w:rsidRDefault="00776FBF"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927E" w14:textId="49ED471D" w:rsidR="00776FBF" w:rsidRDefault="00776FBF">
    <w:r>
      <w:rPr>
        <w:noProof/>
        <w:lang w:val="el-GR" w:eastAsia="el-GR"/>
      </w:rPr>
      <w:drawing>
        <wp:inline distT="0" distB="0" distL="0" distR="0" wp14:anchorId="2ECDFA4E" wp14:editId="2C05F70E">
          <wp:extent cx="9163050" cy="464820"/>
          <wp:effectExtent l="0" t="0" r="6350" b="508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1714D6A0" w14:textId="77777777" w:rsidR="00776FBF" w:rsidRDefault="00776FB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20C02" w14:textId="77777777" w:rsidR="00776FBF" w:rsidRDefault="00776FB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29B5" w14:textId="36AA46F6" w:rsidR="00776FBF" w:rsidRDefault="00776FBF" w:rsidP="00EA53FF">
    <w:pPr>
      <w:jc w:val="center"/>
    </w:pPr>
    <w:r>
      <w:rPr>
        <w:noProof/>
        <w:lang w:val="el-GR" w:eastAsia="el-GR"/>
      </w:rPr>
      <w:drawing>
        <wp:inline distT="0" distB="0" distL="0" distR="0" wp14:anchorId="0A9FFAB7" wp14:editId="75D3D024">
          <wp:extent cx="5611495" cy="469247"/>
          <wp:effectExtent l="0" t="0" r="0" b="127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31D4C69E" w14:textId="77777777" w:rsidR="00776FBF" w:rsidRDefault="00776FBF" w:rsidP="00EA53FF">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FF9A" w14:textId="1A551A9C" w:rsidR="00776FBF" w:rsidRDefault="00776FBF">
    <w:r>
      <w:rPr>
        <w:noProof/>
        <w:lang w:val="el-GR" w:eastAsia="el-GR"/>
      </w:rPr>
      <w:drawing>
        <wp:inline distT="0" distB="0" distL="0" distR="0" wp14:anchorId="4DEA8DB7" wp14:editId="722B7D71">
          <wp:extent cx="5611495" cy="451485"/>
          <wp:effectExtent l="0" t="0" r="1905" b="571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AFCA5EA" w14:textId="77777777" w:rsidR="00776FBF" w:rsidRDefault="00776F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CCCFE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DE48D9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9DE2C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A3210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A1CE7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DE4FF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C6767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C68FD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47E1000"/>
    <w:multiLevelType w:val="hybridMultilevel"/>
    <w:tmpl w:val="5D724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0752F9"/>
    <w:multiLevelType w:val="hybridMultilevel"/>
    <w:tmpl w:val="D252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35965BC"/>
    <w:multiLevelType w:val="hybridMultilevel"/>
    <w:tmpl w:val="4036A574"/>
    <w:lvl w:ilvl="0" w:tplc="93CECDEC">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2F673C"/>
    <w:multiLevelType w:val="hybridMultilevel"/>
    <w:tmpl w:val="7448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AD2567"/>
    <w:multiLevelType w:val="hybridMultilevel"/>
    <w:tmpl w:val="199CD556"/>
    <w:lvl w:ilvl="0" w:tplc="8E6A00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243C92"/>
    <w:multiLevelType w:val="hybridMultilevel"/>
    <w:tmpl w:val="D398F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D70454"/>
    <w:multiLevelType w:val="hybridMultilevel"/>
    <w:tmpl w:val="7C00AA48"/>
    <w:lvl w:ilvl="0" w:tplc="32C4D708">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C54600"/>
    <w:multiLevelType w:val="hybridMultilevel"/>
    <w:tmpl w:val="3F003C1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D93EBF"/>
    <w:multiLevelType w:val="hybridMultilevel"/>
    <w:tmpl w:val="F2E6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6" w15:restartNumberingAfterBreak="0">
    <w:nsid w:val="4D975F6F"/>
    <w:multiLevelType w:val="hybridMultilevel"/>
    <w:tmpl w:val="05AE46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DB4C5C"/>
    <w:multiLevelType w:val="hybridMultilevel"/>
    <w:tmpl w:val="6F0A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3" w15:restartNumberingAfterBreak="0">
    <w:nsid w:val="6FF673FE"/>
    <w:multiLevelType w:val="hybridMultilevel"/>
    <w:tmpl w:val="59FA4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5" w15:restartNumberingAfterBreak="0">
    <w:nsid w:val="745E0A77"/>
    <w:multiLevelType w:val="hybridMultilevel"/>
    <w:tmpl w:val="5A30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300710"/>
    <w:multiLevelType w:val="hybridMultilevel"/>
    <w:tmpl w:val="4D36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425805301">
    <w:abstractNumId w:val="34"/>
  </w:num>
  <w:num w:numId="2" w16cid:durableId="2056464125">
    <w:abstractNumId w:val="40"/>
  </w:num>
  <w:num w:numId="3" w16cid:durableId="740637774">
    <w:abstractNumId w:val="15"/>
  </w:num>
  <w:num w:numId="4" w16cid:durableId="1189947066">
    <w:abstractNumId w:val="46"/>
  </w:num>
  <w:num w:numId="5" w16cid:durableId="575752076">
    <w:abstractNumId w:val="11"/>
  </w:num>
  <w:num w:numId="6" w16cid:durableId="1331834205">
    <w:abstractNumId w:val="12"/>
  </w:num>
  <w:num w:numId="7" w16cid:durableId="1514105728">
    <w:abstractNumId w:val="13"/>
  </w:num>
  <w:num w:numId="8" w16cid:durableId="1125540355">
    <w:abstractNumId w:val="41"/>
  </w:num>
  <w:num w:numId="9" w16cid:durableId="1268731659">
    <w:abstractNumId w:val="38"/>
  </w:num>
  <w:num w:numId="10" w16cid:durableId="1367176651">
    <w:abstractNumId w:val="23"/>
  </w:num>
  <w:num w:numId="11" w16cid:durableId="1156267025">
    <w:abstractNumId w:val="20"/>
  </w:num>
  <w:num w:numId="12" w16cid:durableId="1010374208">
    <w:abstractNumId w:val="35"/>
  </w:num>
  <w:num w:numId="13" w16cid:durableId="1954749744">
    <w:abstractNumId w:val="26"/>
  </w:num>
  <w:num w:numId="14" w16cid:durableId="121852361">
    <w:abstractNumId w:val="42"/>
  </w:num>
  <w:num w:numId="15" w16cid:durableId="247203791">
    <w:abstractNumId w:val="17"/>
  </w:num>
  <w:num w:numId="16" w16cid:durableId="1409498204">
    <w:abstractNumId w:val="44"/>
  </w:num>
  <w:num w:numId="17" w16cid:durableId="994800577">
    <w:abstractNumId w:val="21"/>
  </w:num>
  <w:num w:numId="18" w16cid:durableId="375859924">
    <w:abstractNumId w:val="27"/>
  </w:num>
  <w:num w:numId="19" w16cid:durableId="782118658">
    <w:abstractNumId w:val="32"/>
  </w:num>
  <w:num w:numId="20" w16cid:durableId="1164662868">
    <w:abstractNumId w:val="30"/>
  </w:num>
  <w:num w:numId="21" w16cid:durableId="1078790091">
    <w:abstractNumId w:val="22"/>
  </w:num>
  <w:num w:numId="22" w16cid:durableId="1913850788">
    <w:abstractNumId w:val="37"/>
  </w:num>
  <w:num w:numId="23" w16cid:durableId="1605262903">
    <w:abstractNumId w:val="48"/>
  </w:num>
  <w:num w:numId="24" w16cid:durableId="1467816304">
    <w:abstractNumId w:val="25"/>
  </w:num>
  <w:num w:numId="25" w16cid:durableId="1596010595">
    <w:abstractNumId w:val="0"/>
  </w:num>
  <w:num w:numId="26" w16cid:durableId="1207567989">
    <w:abstractNumId w:val="10"/>
  </w:num>
  <w:num w:numId="27" w16cid:durableId="271397642">
    <w:abstractNumId w:val="8"/>
  </w:num>
  <w:num w:numId="28" w16cid:durableId="927738250">
    <w:abstractNumId w:val="7"/>
  </w:num>
  <w:num w:numId="29" w16cid:durableId="1948851112">
    <w:abstractNumId w:val="6"/>
  </w:num>
  <w:num w:numId="30" w16cid:durableId="226958232">
    <w:abstractNumId w:val="5"/>
  </w:num>
  <w:num w:numId="31" w16cid:durableId="1193687822">
    <w:abstractNumId w:val="9"/>
  </w:num>
  <w:num w:numId="32" w16cid:durableId="509181762">
    <w:abstractNumId w:val="4"/>
  </w:num>
  <w:num w:numId="33" w16cid:durableId="371079710">
    <w:abstractNumId w:val="3"/>
  </w:num>
  <w:num w:numId="34" w16cid:durableId="1413236609">
    <w:abstractNumId w:val="2"/>
  </w:num>
  <w:num w:numId="35" w16cid:durableId="1626808994">
    <w:abstractNumId w:val="1"/>
  </w:num>
  <w:num w:numId="36" w16cid:durableId="1927225335">
    <w:abstractNumId w:val="19"/>
  </w:num>
  <w:num w:numId="37" w16cid:durableId="1836413925">
    <w:abstractNumId w:val="36"/>
  </w:num>
  <w:num w:numId="38" w16cid:durableId="109250234">
    <w:abstractNumId w:val="16"/>
  </w:num>
  <w:num w:numId="39" w16cid:durableId="242684780">
    <w:abstractNumId w:val="29"/>
  </w:num>
  <w:num w:numId="40" w16cid:durableId="297272717">
    <w:abstractNumId w:val="18"/>
  </w:num>
  <w:num w:numId="41" w16cid:durableId="1810854239">
    <w:abstractNumId w:val="45"/>
  </w:num>
  <w:num w:numId="42" w16cid:durableId="1462265943">
    <w:abstractNumId w:val="47"/>
  </w:num>
  <w:num w:numId="43" w16cid:durableId="919750293">
    <w:abstractNumId w:val="39"/>
  </w:num>
  <w:num w:numId="44" w16cid:durableId="1485077114">
    <w:abstractNumId w:val="43"/>
  </w:num>
  <w:num w:numId="45" w16cid:durableId="1774591747">
    <w:abstractNumId w:val="31"/>
  </w:num>
  <w:num w:numId="46" w16cid:durableId="895552555">
    <w:abstractNumId w:val="24"/>
  </w:num>
  <w:num w:numId="47" w16cid:durableId="1294092259">
    <w:abstractNumId w:val="33"/>
  </w:num>
  <w:num w:numId="48" w16cid:durableId="774054843">
    <w:abstractNumId w:val="14"/>
  </w:num>
  <w:num w:numId="49" w16cid:durableId="33319289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BF"/>
    <w:rsid w:val="000017DB"/>
    <w:rsid w:val="000034CB"/>
    <w:rsid w:val="00003C42"/>
    <w:rsid w:val="000045E5"/>
    <w:rsid w:val="000051EC"/>
    <w:rsid w:val="00006C80"/>
    <w:rsid w:val="00012002"/>
    <w:rsid w:val="000152BE"/>
    <w:rsid w:val="00020583"/>
    <w:rsid w:val="00034EDC"/>
    <w:rsid w:val="000352C0"/>
    <w:rsid w:val="000353D5"/>
    <w:rsid w:val="00040142"/>
    <w:rsid w:val="000402C4"/>
    <w:rsid w:val="00046370"/>
    <w:rsid w:val="000478DB"/>
    <w:rsid w:val="0005087A"/>
    <w:rsid w:val="0006085F"/>
    <w:rsid w:val="00063AA7"/>
    <w:rsid w:val="00064A4B"/>
    <w:rsid w:val="00066F3B"/>
    <w:rsid w:val="00077E1F"/>
    <w:rsid w:val="00080BFB"/>
    <w:rsid w:val="00083933"/>
    <w:rsid w:val="00096A3D"/>
    <w:rsid w:val="000A5EE7"/>
    <w:rsid w:val="000A7FAE"/>
    <w:rsid w:val="000B0500"/>
    <w:rsid w:val="000B1F72"/>
    <w:rsid w:val="000B35DF"/>
    <w:rsid w:val="000B4F5A"/>
    <w:rsid w:val="000C64AD"/>
    <w:rsid w:val="000C765B"/>
    <w:rsid w:val="000D1BFB"/>
    <w:rsid w:val="000E08E0"/>
    <w:rsid w:val="000E1AAE"/>
    <w:rsid w:val="000E2F2A"/>
    <w:rsid w:val="000E4E8A"/>
    <w:rsid w:val="000F21AC"/>
    <w:rsid w:val="000F7CC5"/>
    <w:rsid w:val="00101CFD"/>
    <w:rsid w:val="001031C2"/>
    <w:rsid w:val="001038D4"/>
    <w:rsid w:val="00105B69"/>
    <w:rsid w:val="00111E52"/>
    <w:rsid w:val="00120E96"/>
    <w:rsid w:val="00125AEB"/>
    <w:rsid w:val="0012684E"/>
    <w:rsid w:val="00132650"/>
    <w:rsid w:val="00137A44"/>
    <w:rsid w:val="001415AF"/>
    <w:rsid w:val="00142C72"/>
    <w:rsid w:val="001437F1"/>
    <w:rsid w:val="001515D5"/>
    <w:rsid w:val="001564BE"/>
    <w:rsid w:val="00160C89"/>
    <w:rsid w:val="00164612"/>
    <w:rsid w:val="00165FE3"/>
    <w:rsid w:val="00174A0C"/>
    <w:rsid w:val="0017526F"/>
    <w:rsid w:val="00180AE5"/>
    <w:rsid w:val="001839E0"/>
    <w:rsid w:val="00185901"/>
    <w:rsid w:val="001859D8"/>
    <w:rsid w:val="00187C9A"/>
    <w:rsid w:val="00192B96"/>
    <w:rsid w:val="001934F3"/>
    <w:rsid w:val="0019544B"/>
    <w:rsid w:val="001A3B70"/>
    <w:rsid w:val="001A545F"/>
    <w:rsid w:val="001B07D8"/>
    <w:rsid w:val="001B21C6"/>
    <w:rsid w:val="001B425D"/>
    <w:rsid w:val="001B4828"/>
    <w:rsid w:val="001C47A6"/>
    <w:rsid w:val="001C6F84"/>
    <w:rsid w:val="001D3CC9"/>
    <w:rsid w:val="001D5BE0"/>
    <w:rsid w:val="001D6D2D"/>
    <w:rsid w:val="001E18B8"/>
    <w:rsid w:val="001E2C09"/>
    <w:rsid w:val="001E60A8"/>
    <w:rsid w:val="001E6CBF"/>
    <w:rsid w:val="001F1296"/>
    <w:rsid w:val="001F2576"/>
    <w:rsid w:val="001F32B6"/>
    <w:rsid w:val="002012F7"/>
    <w:rsid w:val="002027C7"/>
    <w:rsid w:val="00202F49"/>
    <w:rsid w:val="00203F24"/>
    <w:rsid w:val="002133A0"/>
    <w:rsid w:val="00214945"/>
    <w:rsid w:val="002224DC"/>
    <w:rsid w:val="0022276E"/>
    <w:rsid w:val="00222E65"/>
    <w:rsid w:val="00227EEE"/>
    <w:rsid w:val="00233CBC"/>
    <w:rsid w:val="00241692"/>
    <w:rsid w:val="0024208D"/>
    <w:rsid w:val="002450F6"/>
    <w:rsid w:val="00251206"/>
    <w:rsid w:val="00252720"/>
    <w:rsid w:val="00254157"/>
    <w:rsid w:val="00254870"/>
    <w:rsid w:val="0025529D"/>
    <w:rsid w:val="00263BB8"/>
    <w:rsid w:val="00264617"/>
    <w:rsid w:val="0027286E"/>
    <w:rsid w:val="00274549"/>
    <w:rsid w:val="002774F4"/>
    <w:rsid w:val="00277E1B"/>
    <w:rsid w:val="0028372F"/>
    <w:rsid w:val="00285752"/>
    <w:rsid w:val="00285D4C"/>
    <w:rsid w:val="0029385A"/>
    <w:rsid w:val="002A20CE"/>
    <w:rsid w:val="002A66E0"/>
    <w:rsid w:val="002B037F"/>
    <w:rsid w:val="002B24D1"/>
    <w:rsid w:val="002B618D"/>
    <w:rsid w:val="002B72AA"/>
    <w:rsid w:val="002C344A"/>
    <w:rsid w:val="002C75C3"/>
    <w:rsid w:val="002D53C5"/>
    <w:rsid w:val="002D55E4"/>
    <w:rsid w:val="002E3141"/>
    <w:rsid w:val="002E3662"/>
    <w:rsid w:val="002E429F"/>
    <w:rsid w:val="002E5B99"/>
    <w:rsid w:val="002E5F0A"/>
    <w:rsid w:val="002F0939"/>
    <w:rsid w:val="002F1991"/>
    <w:rsid w:val="002F23EC"/>
    <w:rsid w:val="002F78E3"/>
    <w:rsid w:val="003041B7"/>
    <w:rsid w:val="0030489A"/>
    <w:rsid w:val="00310724"/>
    <w:rsid w:val="00311908"/>
    <w:rsid w:val="00317C60"/>
    <w:rsid w:val="003216B2"/>
    <w:rsid w:val="00324864"/>
    <w:rsid w:val="00334945"/>
    <w:rsid w:val="00334CCE"/>
    <w:rsid w:val="003365BF"/>
    <w:rsid w:val="00336BC4"/>
    <w:rsid w:val="00343105"/>
    <w:rsid w:val="00345563"/>
    <w:rsid w:val="00350D63"/>
    <w:rsid w:val="00351B55"/>
    <w:rsid w:val="00351D16"/>
    <w:rsid w:val="00352DEC"/>
    <w:rsid w:val="00355EBA"/>
    <w:rsid w:val="00357686"/>
    <w:rsid w:val="003624E7"/>
    <w:rsid w:val="0036297A"/>
    <w:rsid w:val="003652DB"/>
    <w:rsid w:val="003658EF"/>
    <w:rsid w:val="00366B89"/>
    <w:rsid w:val="00372E08"/>
    <w:rsid w:val="00373A6C"/>
    <w:rsid w:val="00375FD6"/>
    <w:rsid w:val="00380519"/>
    <w:rsid w:val="0038423D"/>
    <w:rsid w:val="00385847"/>
    <w:rsid w:val="00394763"/>
    <w:rsid w:val="003A0F85"/>
    <w:rsid w:val="003A1FA0"/>
    <w:rsid w:val="003A359A"/>
    <w:rsid w:val="003A44AC"/>
    <w:rsid w:val="003A49F0"/>
    <w:rsid w:val="003B3176"/>
    <w:rsid w:val="003B7FD6"/>
    <w:rsid w:val="003C0797"/>
    <w:rsid w:val="003C5896"/>
    <w:rsid w:val="003C6224"/>
    <w:rsid w:val="003D0747"/>
    <w:rsid w:val="003D28FD"/>
    <w:rsid w:val="003D4B50"/>
    <w:rsid w:val="003E03F2"/>
    <w:rsid w:val="003E1AC9"/>
    <w:rsid w:val="00403ADE"/>
    <w:rsid w:val="004057F6"/>
    <w:rsid w:val="00411DC9"/>
    <w:rsid w:val="00422DE6"/>
    <w:rsid w:val="00424A95"/>
    <w:rsid w:val="004264FF"/>
    <w:rsid w:val="0042665A"/>
    <w:rsid w:val="00427850"/>
    <w:rsid w:val="004308A3"/>
    <w:rsid w:val="0043296C"/>
    <w:rsid w:val="00433233"/>
    <w:rsid w:val="00444F29"/>
    <w:rsid w:val="00446F78"/>
    <w:rsid w:val="00455F42"/>
    <w:rsid w:val="00457BA9"/>
    <w:rsid w:val="00475D6E"/>
    <w:rsid w:val="00480F6E"/>
    <w:rsid w:val="0048297A"/>
    <w:rsid w:val="00485AA7"/>
    <w:rsid w:val="00487997"/>
    <w:rsid w:val="00491AEC"/>
    <w:rsid w:val="00491F23"/>
    <w:rsid w:val="004968F0"/>
    <w:rsid w:val="004971A5"/>
    <w:rsid w:val="004975D8"/>
    <w:rsid w:val="004979FD"/>
    <w:rsid w:val="00497D1F"/>
    <w:rsid w:val="004A2584"/>
    <w:rsid w:val="004A6652"/>
    <w:rsid w:val="004B2578"/>
    <w:rsid w:val="004B2C76"/>
    <w:rsid w:val="004C177C"/>
    <w:rsid w:val="004C1AD1"/>
    <w:rsid w:val="004C46F3"/>
    <w:rsid w:val="004C66A9"/>
    <w:rsid w:val="004D13AB"/>
    <w:rsid w:val="004D2F58"/>
    <w:rsid w:val="004F0CE5"/>
    <w:rsid w:val="004F3D9E"/>
    <w:rsid w:val="00505892"/>
    <w:rsid w:val="00510735"/>
    <w:rsid w:val="0051463D"/>
    <w:rsid w:val="00517B46"/>
    <w:rsid w:val="0052156A"/>
    <w:rsid w:val="005319B5"/>
    <w:rsid w:val="00534D20"/>
    <w:rsid w:val="00543895"/>
    <w:rsid w:val="00543E0F"/>
    <w:rsid w:val="00555E51"/>
    <w:rsid w:val="0055786D"/>
    <w:rsid w:val="00564356"/>
    <w:rsid w:val="00575480"/>
    <w:rsid w:val="005770C4"/>
    <w:rsid w:val="00580C57"/>
    <w:rsid w:val="00581BFC"/>
    <w:rsid w:val="00582AC6"/>
    <w:rsid w:val="0058542F"/>
    <w:rsid w:val="00585D73"/>
    <w:rsid w:val="005877D0"/>
    <w:rsid w:val="00591FE3"/>
    <w:rsid w:val="005A193A"/>
    <w:rsid w:val="005A5106"/>
    <w:rsid w:val="005A526E"/>
    <w:rsid w:val="005A7D73"/>
    <w:rsid w:val="005C1C45"/>
    <w:rsid w:val="005C5E5B"/>
    <w:rsid w:val="005D0CDE"/>
    <w:rsid w:val="005D5C15"/>
    <w:rsid w:val="005E08D6"/>
    <w:rsid w:val="005E4D69"/>
    <w:rsid w:val="005E5132"/>
    <w:rsid w:val="005E5618"/>
    <w:rsid w:val="005F0EC6"/>
    <w:rsid w:val="005F4B0F"/>
    <w:rsid w:val="006044ED"/>
    <w:rsid w:val="00604D51"/>
    <w:rsid w:val="00621A55"/>
    <w:rsid w:val="006250EF"/>
    <w:rsid w:val="00630271"/>
    <w:rsid w:val="006334B8"/>
    <w:rsid w:val="00635C0D"/>
    <w:rsid w:val="00643BD6"/>
    <w:rsid w:val="006452A1"/>
    <w:rsid w:val="00647407"/>
    <w:rsid w:val="00650CC2"/>
    <w:rsid w:val="00651FD2"/>
    <w:rsid w:val="00653129"/>
    <w:rsid w:val="006534D2"/>
    <w:rsid w:val="0065368C"/>
    <w:rsid w:val="006630CA"/>
    <w:rsid w:val="00667788"/>
    <w:rsid w:val="00671077"/>
    <w:rsid w:val="00673F8A"/>
    <w:rsid w:val="0067513A"/>
    <w:rsid w:val="00676426"/>
    <w:rsid w:val="00677695"/>
    <w:rsid w:val="00682616"/>
    <w:rsid w:val="00687253"/>
    <w:rsid w:val="00690E4E"/>
    <w:rsid w:val="006916D1"/>
    <w:rsid w:val="00691CF4"/>
    <w:rsid w:val="00694693"/>
    <w:rsid w:val="00695CD9"/>
    <w:rsid w:val="00697BC1"/>
    <w:rsid w:val="006A24EE"/>
    <w:rsid w:val="006A2856"/>
    <w:rsid w:val="006A335C"/>
    <w:rsid w:val="006C4BE6"/>
    <w:rsid w:val="006D1A60"/>
    <w:rsid w:val="006D333A"/>
    <w:rsid w:val="006E3609"/>
    <w:rsid w:val="006E391B"/>
    <w:rsid w:val="006E7573"/>
    <w:rsid w:val="006E7CC1"/>
    <w:rsid w:val="006F749F"/>
    <w:rsid w:val="00703ACD"/>
    <w:rsid w:val="00705A86"/>
    <w:rsid w:val="00710701"/>
    <w:rsid w:val="0071464E"/>
    <w:rsid w:val="00714AC8"/>
    <w:rsid w:val="00716150"/>
    <w:rsid w:val="0072620E"/>
    <w:rsid w:val="00726D05"/>
    <w:rsid w:val="0073499D"/>
    <w:rsid w:val="007405CA"/>
    <w:rsid w:val="0074315C"/>
    <w:rsid w:val="00745ACA"/>
    <w:rsid w:val="0074639B"/>
    <w:rsid w:val="007469E0"/>
    <w:rsid w:val="00751D27"/>
    <w:rsid w:val="00752A70"/>
    <w:rsid w:val="0075588E"/>
    <w:rsid w:val="007576DF"/>
    <w:rsid w:val="0076222A"/>
    <w:rsid w:val="00765477"/>
    <w:rsid w:val="00765778"/>
    <w:rsid w:val="0076780E"/>
    <w:rsid w:val="007702C5"/>
    <w:rsid w:val="007730D5"/>
    <w:rsid w:val="00776FBF"/>
    <w:rsid w:val="00786E42"/>
    <w:rsid w:val="007879BF"/>
    <w:rsid w:val="0079260D"/>
    <w:rsid w:val="007973AC"/>
    <w:rsid w:val="007A4244"/>
    <w:rsid w:val="007A448D"/>
    <w:rsid w:val="007A4520"/>
    <w:rsid w:val="007A7377"/>
    <w:rsid w:val="007D2C8B"/>
    <w:rsid w:val="007D315D"/>
    <w:rsid w:val="007D5490"/>
    <w:rsid w:val="007D5993"/>
    <w:rsid w:val="007E052A"/>
    <w:rsid w:val="007F0304"/>
    <w:rsid w:val="007F1D22"/>
    <w:rsid w:val="007F4D7C"/>
    <w:rsid w:val="007F52C0"/>
    <w:rsid w:val="008109B9"/>
    <w:rsid w:val="008126B7"/>
    <w:rsid w:val="00812D5C"/>
    <w:rsid w:val="00814646"/>
    <w:rsid w:val="008159FC"/>
    <w:rsid w:val="00821A51"/>
    <w:rsid w:val="00825545"/>
    <w:rsid w:val="00825E6D"/>
    <w:rsid w:val="008261AC"/>
    <w:rsid w:val="00830DAE"/>
    <w:rsid w:val="0083159B"/>
    <w:rsid w:val="008326AB"/>
    <w:rsid w:val="00836924"/>
    <w:rsid w:val="008403B2"/>
    <w:rsid w:val="008448DF"/>
    <w:rsid w:val="00851254"/>
    <w:rsid w:val="0085235E"/>
    <w:rsid w:val="0085303A"/>
    <w:rsid w:val="00853963"/>
    <w:rsid w:val="00857EEF"/>
    <w:rsid w:val="00864818"/>
    <w:rsid w:val="00865D1B"/>
    <w:rsid w:val="008669CF"/>
    <w:rsid w:val="00867005"/>
    <w:rsid w:val="0086768F"/>
    <w:rsid w:val="0087477E"/>
    <w:rsid w:val="00886875"/>
    <w:rsid w:val="0089408B"/>
    <w:rsid w:val="0089455A"/>
    <w:rsid w:val="008A2889"/>
    <w:rsid w:val="008B24CF"/>
    <w:rsid w:val="008B29C7"/>
    <w:rsid w:val="008B36F5"/>
    <w:rsid w:val="008B53E0"/>
    <w:rsid w:val="008B564A"/>
    <w:rsid w:val="008C0901"/>
    <w:rsid w:val="008C3AE8"/>
    <w:rsid w:val="008C5ECE"/>
    <w:rsid w:val="008D176E"/>
    <w:rsid w:val="008D1A95"/>
    <w:rsid w:val="008D33CE"/>
    <w:rsid w:val="008D3602"/>
    <w:rsid w:val="008D4BC1"/>
    <w:rsid w:val="008E0596"/>
    <w:rsid w:val="008E05A8"/>
    <w:rsid w:val="008E4726"/>
    <w:rsid w:val="008F004A"/>
    <w:rsid w:val="008F04DB"/>
    <w:rsid w:val="008F05DA"/>
    <w:rsid w:val="008F0733"/>
    <w:rsid w:val="008F7178"/>
    <w:rsid w:val="008F777A"/>
    <w:rsid w:val="0090027B"/>
    <w:rsid w:val="009028C8"/>
    <w:rsid w:val="00902E6A"/>
    <w:rsid w:val="00907466"/>
    <w:rsid w:val="00907954"/>
    <w:rsid w:val="0091090A"/>
    <w:rsid w:val="00916467"/>
    <w:rsid w:val="0092193F"/>
    <w:rsid w:val="00925474"/>
    <w:rsid w:val="009266EA"/>
    <w:rsid w:val="00932E4F"/>
    <w:rsid w:val="00937204"/>
    <w:rsid w:val="00937D4D"/>
    <w:rsid w:val="00942D91"/>
    <w:rsid w:val="00945A05"/>
    <w:rsid w:val="0094715A"/>
    <w:rsid w:val="0094795C"/>
    <w:rsid w:val="009539AA"/>
    <w:rsid w:val="00960545"/>
    <w:rsid w:val="009700E1"/>
    <w:rsid w:val="00972B60"/>
    <w:rsid w:val="00972FC8"/>
    <w:rsid w:val="00976592"/>
    <w:rsid w:val="009779DE"/>
    <w:rsid w:val="00980F3C"/>
    <w:rsid w:val="00986F3F"/>
    <w:rsid w:val="009929D3"/>
    <w:rsid w:val="00993A74"/>
    <w:rsid w:val="009943DF"/>
    <w:rsid w:val="009A01C1"/>
    <w:rsid w:val="009A07B3"/>
    <w:rsid w:val="009A21A0"/>
    <w:rsid w:val="009A2223"/>
    <w:rsid w:val="009A29FC"/>
    <w:rsid w:val="009A3A46"/>
    <w:rsid w:val="009A4E5E"/>
    <w:rsid w:val="009B2900"/>
    <w:rsid w:val="009B5A48"/>
    <w:rsid w:val="009B6F3D"/>
    <w:rsid w:val="009C17C6"/>
    <w:rsid w:val="009C268C"/>
    <w:rsid w:val="009C5A82"/>
    <w:rsid w:val="009C62BC"/>
    <w:rsid w:val="009D01DE"/>
    <w:rsid w:val="009D3B6D"/>
    <w:rsid w:val="009D5E4C"/>
    <w:rsid w:val="009E0264"/>
    <w:rsid w:val="009E0CB9"/>
    <w:rsid w:val="009E0FF3"/>
    <w:rsid w:val="009E6E4D"/>
    <w:rsid w:val="009F0A4A"/>
    <w:rsid w:val="009F622B"/>
    <w:rsid w:val="00A0258E"/>
    <w:rsid w:val="00A02B29"/>
    <w:rsid w:val="00A03B63"/>
    <w:rsid w:val="00A03C75"/>
    <w:rsid w:val="00A05325"/>
    <w:rsid w:val="00A16BA8"/>
    <w:rsid w:val="00A2019A"/>
    <w:rsid w:val="00A22FC1"/>
    <w:rsid w:val="00A2487B"/>
    <w:rsid w:val="00A313B7"/>
    <w:rsid w:val="00A31634"/>
    <w:rsid w:val="00A31A02"/>
    <w:rsid w:val="00A33022"/>
    <w:rsid w:val="00A365B0"/>
    <w:rsid w:val="00A4520C"/>
    <w:rsid w:val="00A469F5"/>
    <w:rsid w:val="00A50260"/>
    <w:rsid w:val="00A51C2E"/>
    <w:rsid w:val="00A56E1C"/>
    <w:rsid w:val="00A5731E"/>
    <w:rsid w:val="00A60AB8"/>
    <w:rsid w:val="00A65E39"/>
    <w:rsid w:val="00A666AC"/>
    <w:rsid w:val="00A67553"/>
    <w:rsid w:val="00A7619C"/>
    <w:rsid w:val="00A767E9"/>
    <w:rsid w:val="00A8402E"/>
    <w:rsid w:val="00A948CE"/>
    <w:rsid w:val="00A95FE2"/>
    <w:rsid w:val="00A97EAB"/>
    <w:rsid w:val="00AA371B"/>
    <w:rsid w:val="00AB04BC"/>
    <w:rsid w:val="00AB47C3"/>
    <w:rsid w:val="00AB7154"/>
    <w:rsid w:val="00AB7F0D"/>
    <w:rsid w:val="00AC0A3B"/>
    <w:rsid w:val="00AC0E47"/>
    <w:rsid w:val="00AC1A71"/>
    <w:rsid w:val="00AC3142"/>
    <w:rsid w:val="00AC5318"/>
    <w:rsid w:val="00AC5C20"/>
    <w:rsid w:val="00AC7DFB"/>
    <w:rsid w:val="00AD5581"/>
    <w:rsid w:val="00AD7433"/>
    <w:rsid w:val="00AE0DDC"/>
    <w:rsid w:val="00AE1692"/>
    <w:rsid w:val="00AE1E09"/>
    <w:rsid w:val="00AE274A"/>
    <w:rsid w:val="00AE3FDF"/>
    <w:rsid w:val="00AE5746"/>
    <w:rsid w:val="00AE6FFA"/>
    <w:rsid w:val="00AF3687"/>
    <w:rsid w:val="00B15D03"/>
    <w:rsid w:val="00B167D7"/>
    <w:rsid w:val="00B169D2"/>
    <w:rsid w:val="00B17421"/>
    <w:rsid w:val="00B20164"/>
    <w:rsid w:val="00B23A4C"/>
    <w:rsid w:val="00B24C4A"/>
    <w:rsid w:val="00B2693F"/>
    <w:rsid w:val="00B30A9D"/>
    <w:rsid w:val="00B30C09"/>
    <w:rsid w:val="00B318D5"/>
    <w:rsid w:val="00B322C5"/>
    <w:rsid w:val="00B35353"/>
    <w:rsid w:val="00B474F4"/>
    <w:rsid w:val="00B47998"/>
    <w:rsid w:val="00B5358C"/>
    <w:rsid w:val="00B53A4D"/>
    <w:rsid w:val="00B54CF1"/>
    <w:rsid w:val="00B61792"/>
    <w:rsid w:val="00B640A2"/>
    <w:rsid w:val="00B71F5F"/>
    <w:rsid w:val="00B738D4"/>
    <w:rsid w:val="00B75442"/>
    <w:rsid w:val="00B778BC"/>
    <w:rsid w:val="00B815C3"/>
    <w:rsid w:val="00B82D29"/>
    <w:rsid w:val="00B84EAB"/>
    <w:rsid w:val="00B85FB0"/>
    <w:rsid w:val="00B87D06"/>
    <w:rsid w:val="00B92015"/>
    <w:rsid w:val="00B922CC"/>
    <w:rsid w:val="00B9303D"/>
    <w:rsid w:val="00B94B07"/>
    <w:rsid w:val="00B95EAA"/>
    <w:rsid w:val="00B96828"/>
    <w:rsid w:val="00BA7F4E"/>
    <w:rsid w:val="00BB097D"/>
    <w:rsid w:val="00BB1A53"/>
    <w:rsid w:val="00BB2468"/>
    <w:rsid w:val="00BB5C56"/>
    <w:rsid w:val="00BB6A9B"/>
    <w:rsid w:val="00BB6CB4"/>
    <w:rsid w:val="00BC00DE"/>
    <w:rsid w:val="00BC4A3F"/>
    <w:rsid w:val="00BD101B"/>
    <w:rsid w:val="00BE2372"/>
    <w:rsid w:val="00BE6039"/>
    <w:rsid w:val="00BE7172"/>
    <w:rsid w:val="00BF13BA"/>
    <w:rsid w:val="00BF4777"/>
    <w:rsid w:val="00C01509"/>
    <w:rsid w:val="00C053AD"/>
    <w:rsid w:val="00C0685B"/>
    <w:rsid w:val="00C07550"/>
    <w:rsid w:val="00C159B7"/>
    <w:rsid w:val="00C16418"/>
    <w:rsid w:val="00C24EC6"/>
    <w:rsid w:val="00C30073"/>
    <w:rsid w:val="00C35FE3"/>
    <w:rsid w:val="00C3684F"/>
    <w:rsid w:val="00C42EF0"/>
    <w:rsid w:val="00C439D3"/>
    <w:rsid w:val="00C445B1"/>
    <w:rsid w:val="00C446D8"/>
    <w:rsid w:val="00C45F87"/>
    <w:rsid w:val="00C47FD6"/>
    <w:rsid w:val="00C50DA2"/>
    <w:rsid w:val="00C51243"/>
    <w:rsid w:val="00C5328C"/>
    <w:rsid w:val="00C75176"/>
    <w:rsid w:val="00C80F00"/>
    <w:rsid w:val="00C81195"/>
    <w:rsid w:val="00C84C67"/>
    <w:rsid w:val="00C87218"/>
    <w:rsid w:val="00C930EB"/>
    <w:rsid w:val="00C94196"/>
    <w:rsid w:val="00C964F3"/>
    <w:rsid w:val="00CA315A"/>
    <w:rsid w:val="00CA6BB5"/>
    <w:rsid w:val="00CB2B51"/>
    <w:rsid w:val="00CC6A62"/>
    <w:rsid w:val="00CC6AE3"/>
    <w:rsid w:val="00CD275B"/>
    <w:rsid w:val="00CD2EAE"/>
    <w:rsid w:val="00CD2F15"/>
    <w:rsid w:val="00CE05D7"/>
    <w:rsid w:val="00CE1A01"/>
    <w:rsid w:val="00CE7872"/>
    <w:rsid w:val="00CF1140"/>
    <w:rsid w:val="00CF3CCB"/>
    <w:rsid w:val="00CF5278"/>
    <w:rsid w:val="00CF5CB6"/>
    <w:rsid w:val="00D00365"/>
    <w:rsid w:val="00D0360D"/>
    <w:rsid w:val="00D040F7"/>
    <w:rsid w:val="00D07135"/>
    <w:rsid w:val="00D15A56"/>
    <w:rsid w:val="00D1763F"/>
    <w:rsid w:val="00D178A8"/>
    <w:rsid w:val="00D21E23"/>
    <w:rsid w:val="00D22260"/>
    <w:rsid w:val="00D232FA"/>
    <w:rsid w:val="00D25C1B"/>
    <w:rsid w:val="00D31607"/>
    <w:rsid w:val="00D34F24"/>
    <w:rsid w:val="00D37E0B"/>
    <w:rsid w:val="00D421D6"/>
    <w:rsid w:val="00D50F65"/>
    <w:rsid w:val="00D5488A"/>
    <w:rsid w:val="00D55718"/>
    <w:rsid w:val="00D567CD"/>
    <w:rsid w:val="00D6013B"/>
    <w:rsid w:val="00D64116"/>
    <w:rsid w:val="00D66CE5"/>
    <w:rsid w:val="00D705E9"/>
    <w:rsid w:val="00D713FD"/>
    <w:rsid w:val="00D80503"/>
    <w:rsid w:val="00DA2A79"/>
    <w:rsid w:val="00DB2C0F"/>
    <w:rsid w:val="00DB3D78"/>
    <w:rsid w:val="00DB7AB3"/>
    <w:rsid w:val="00DC1032"/>
    <w:rsid w:val="00DC239F"/>
    <w:rsid w:val="00DC5DCD"/>
    <w:rsid w:val="00DC7598"/>
    <w:rsid w:val="00DD2911"/>
    <w:rsid w:val="00DD2D0D"/>
    <w:rsid w:val="00DD62FF"/>
    <w:rsid w:val="00DD7FBB"/>
    <w:rsid w:val="00DE02F6"/>
    <w:rsid w:val="00DE5F7C"/>
    <w:rsid w:val="00DE64E5"/>
    <w:rsid w:val="00DE7AE9"/>
    <w:rsid w:val="00DF209F"/>
    <w:rsid w:val="00DF2DBD"/>
    <w:rsid w:val="00DF3E9D"/>
    <w:rsid w:val="00DF50CC"/>
    <w:rsid w:val="00E008D1"/>
    <w:rsid w:val="00E06331"/>
    <w:rsid w:val="00E20E95"/>
    <w:rsid w:val="00E210E5"/>
    <w:rsid w:val="00E23391"/>
    <w:rsid w:val="00E24AB8"/>
    <w:rsid w:val="00E255B4"/>
    <w:rsid w:val="00E274F3"/>
    <w:rsid w:val="00E331B2"/>
    <w:rsid w:val="00E33880"/>
    <w:rsid w:val="00E33DB7"/>
    <w:rsid w:val="00E44346"/>
    <w:rsid w:val="00E45F7B"/>
    <w:rsid w:val="00E5250E"/>
    <w:rsid w:val="00E56220"/>
    <w:rsid w:val="00E572CC"/>
    <w:rsid w:val="00E5783E"/>
    <w:rsid w:val="00E641F7"/>
    <w:rsid w:val="00E7181D"/>
    <w:rsid w:val="00E90934"/>
    <w:rsid w:val="00E93FEE"/>
    <w:rsid w:val="00E94437"/>
    <w:rsid w:val="00E967BF"/>
    <w:rsid w:val="00E97E0F"/>
    <w:rsid w:val="00EA11D3"/>
    <w:rsid w:val="00EA196F"/>
    <w:rsid w:val="00EA53FF"/>
    <w:rsid w:val="00EA67E4"/>
    <w:rsid w:val="00EA7B68"/>
    <w:rsid w:val="00EB0D2B"/>
    <w:rsid w:val="00EB7C2C"/>
    <w:rsid w:val="00EC08FE"/>
    <w:rsid w:val="00EC1BAA"/>
    <w:rsid w:val="00EC7BA2"/>
    <w:rsid w:val="00ED265D"/>
    <w:rsid w:val="00ED3F85"/>
    <w:rsid w:val="00ED7617"/>
    <w:rsid w:val="00EE25E8"/>
    <w:rsid w:val="00EE2C04"/>
    <w:rsid w:val="00EE341F"/>
    <w:rsid w:val="00EE4742"/>
    <w:rsid w:val="00EE53B9"/>
    <w:rsid w:val="00EE73BA"/>
    <w:rsid w:val="00EF0CD3"/>
    <w:rsid w:val="00EF6C39"/>
    <w:rsid w:val="00EF75CD"/>
    <w:rsid w:val="00EF7CD1"/>
    <w:rsid w:val="00F02BFC"/>
    <w:rsid w:val="00F05DA7"/>
    <w:rsid w:val="00F0759F"/>
    <w:rsid w:val="00F07728"/>
    <w:rsid w:val="00F20AE4"/>
    <w:rsid w:val="00F30963"/>
    <w:rsid w:val="00F31E85"/>
    <w:rsid w:val="00F32D5B"/>
    <w:rsid w:val="00F365F8"/>
    <w:rsid w:val="00F51EFA"/>
    <w:rsid w:val="00F55231"/>
    <w:rsid w:val="00F57880"/>
    <w:rsid w:val="00F624CF"/>
    <w:rsid w:val="00F6313F"/>
    <w:rsid w:val="00F70DF7"/>
    <w:rsid w:val="00F84141"/>
    <w:rsid w:val="00F84A22"/>
    <w:rsid w:val="00F84DA7"/>
    <w:rsid w:val="00F85298"/>
    <w:rsid w:val="00F8563B"/>
    <w:rsid w:val="00F87C7F"/>
    <w:rsid w:val="00FA40A2"/>
    <w:rsid w:val="00FA4189"/>
    <w:rsid w:val="00FA4633"/>
    <w:rsid w:val="00FA4E72"/>
    <w:rsid w:val="00FA71B0"/>
    <w:rsid w:val="00FA7229"/>
    <w:rsid w:val="00FB34D8"/>
    <w:rsid w:val="00FB50C7"/>
    <w:rsid w:val="00FB5800"/>
    <w:rsid w:val="00FC0845"/>
    <w:rsid w:val="00FC08C3"/>
    <w:rsid w:val="00FC1006"/>
    <w:rsid w:val="00FC178F"/>
    <w:rsid w:val="00FD2C82"/>
    <w:rsid w:val="00FD3394"/>
    <w:rsid w:val="00FE018E"/>
    <w:rsid w:val="00FE2827"/>
    <w:rsid w:val="00FE698A"/>
    <w:rsid w:val="00FF4220"/>
    <w:rsid w:val="00FF52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84FB807"/>
  <w15:docId w15:val="{CAA73284-971D-8B40-A2CB-5778D1CA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0F6E"/>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unhideWhenUsed/>
    <w:rsid w:val="00E06331"/>
    <w:rPr>
      <w:sz w:val="18"/>
      <w:szCs w:val="18"/>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uiPriority w:val="99"/>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776FBF"/>
    <w:rPr>
      <w:szCs w:val="24"/>
      <w:lang w:val="fr-FR" w:eastAsia="fr-FR"/>
    </w:rPr>
  </w:style>
  <w:style w:type="character" w:customStyle="1" w:styleId="FootnoteTextChar">
    <w:name w:val="Footnote Text Char"/>
    <w:basedOn w:val="DefaultParagraphFont"/>
    <w:link w:val="FootnoteText"/>
    <w:rsid w:val="00776FBF"/>
    <w:rPr>
      <w:sz w:val="24"/>
      <w:szCs w:val="24"/>
      <w:lang w:val="fr-FR" w:eastAsia="fr-FR"/>
    </w:rPr>
  </w:style>
  <w:style w:type="character" w:customStyle="1" w:styleId="Agency-body-textChar">
    <w:name w:val="Agency-body-text Char"/>
    <w:basedOn w:val="DefaultParagraphFont"/>
    <w:link w:val="Agency-body-text"/>
    <w:rsid w:val="00776FBF"/>
    <w:rPr>
      <w:rFonts w:ascii="Calibri" w:hAnsi="Calibri"/>
      <w:color w:val="000000" w:themeColor="text1"/>
      <w:sz w:val="24"/>
    </w:rPr>
  </w:style>
  <w:style w:type="character" w:styleId="CommentReference">
    <w:name w:val="annotation reference"/>
    <w:basedOn w:val="DefaultParagraphFont"/>
    <w:semiHidden/>
    <w:unhideWhenUsed/>
    <w:rsid w:val="00776FBF"/>
    <w:rPr>
      <w:sz w:val="16"/>
      <w:szCs w:val="16"/>
    </w:rPr>
  </w:style>
  <w:style w:type="paragraph" w:styleId="CommentText">
    <w:name w:val="annotation text"/>
    <w:basedOn w:val="Normal"/>
    <w:link w:val="CommentTextChar"/>
    <w:unhideWhenUsed/>
    <w:rsid w:val="00776FBF"/>
    <w:rPr>
      <w:rFonts w:asciiTheme="minorHAnsi" w:eastAsiaTheme="minorHAnsi" w:hAnsiTheme="minorHAnsi" w:cstheme="minorBidi"/>
      <w:sz w:val="20"/>
      <w:lang w:val="fr-FR"/>
    </w:rPr>
  </w:style>
  <w:style w:type="character" w:customStyle="1" w:styleId="CommentTextChar">
    <w:name w:val="Comment Text Char"/>
    <w:basedOn w:val="DefaultParagraphFont"/>
    <w:link w:val="CommentText"/>
    <w:rsid w:val="00776FBF"/>
    <w:rPr>
      <w:rFonts w:asciiTheme="minorHAnsi" w:eastAsiaTheme="minorHAnsi" w:hAnsiTheme="minorHAnsi" w:cstheme="minorBidi"/>
      <w:lang w:val="fr-FR"/>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
    <w:basedOn w:val="Normal"/>
    <w:link w:val="ListParagraphChar"/>
    <w:uiPriority w:val="34"/>
    <w:qFormat/>
    <w:rsid w:val="00776FBF"/>
    <w:pPr>
      <w:ind w:left="720"/>
      <w:contextualSpacing/>
    </w:pPr>
    <w:rPr>
      <w:rFonts w:asciiTheme="minorHAnsi" w:eastAsiaTheme="minorHAnsi" w:hAnsiTheme="minorHAnsi" w:cstheme="minorBidi"/>
      <w:szCs w:val="24"/>
      <w:lang w:val="fr-FR"/>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776FBF"/>
    <w:rPr>
      <w:rFonts w:asciiTheme="minorHAnsi" w:eastAsiaTheme="minorHAnsi" w:hAnsiTheme="minorHAnsi" w:cstheme="minorBidi"/>
      <w:sz w:val="24"/>
      <w:szCs w:val="24"/>
      <w:lang w:val="fr-FR"/>
    </w:rPr>
  </w:style>
  <w:style w:type="paragraph" w:styleId="Revision">
    <w:name w:val="Revision"/>
    <w:hidden/>
    <w:semiHidden/>
    <w:rsid w:val="00776FBF"/>
    <w:rPr>
      <w:sz w:val="24"/>
      <w:szCs w:val="24"/>
      <w:lang w:val="fr-FR" w:eastAsia="fr-FR"/>
    </w:rPr>
  </w:style>
  <w:style w:type="paragraph" w:styleId="CommentSubject">
    <w:name w:val="annotation subject"/>
    <w:basedOn w:val="CommentText"/>
    <w:next w:val="CommentText"/>
    <w:link w:val="CommentSubjectChar"/>
    <w:semiHidden/>
    <w:unhideWhenUsed/>
    <w:rsid w:val="00776FBF"/>
    <w:rPr>
      <w:rFonts w:ascii="Times New Roman" w:eastAsia="Times New Roman" w:hAnsi="Times New Roman" w:cs="Times New Roman"/>
      <w:b/>
      <w:bCs/>
      <w:lang w:eastAsia="fr-FR"/>
    </w:rPr>
  </w:style>
  <w:style w:type="character" w:customStyle="1" w:styleId="CommentSubjectChar">
    <w:name w:val="Comment Subject Char"/>
    <w:basedOn w:val="CommentTextChar"/>
    <w:link w:val="CommentSubject"/>
    <w:semiHidden/>
    <w:rsid w:val="00776FBF"/>
    <w:rPr>
      <w:rFonts w:asciiTheme="minorHAnsi" w:eastAsiaTheme="minorHAnsi" w:hAnsiTheme="minorHAnsi" w:cstheme="minorBidi"/>
      <w:b/>
      <w:bCs/>
      <w:lang w:val="fr-FR" w:eastAsia="fr-FR"/>
    </w:rPr>
  </w:style>
  <w:style w:type="table" w:styleId="TableGrid">
    <w:name w:val="Table Grid"/>
    <w:basedOn w:val="TableNormal"/>
    <w:rsid w:val="0077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basedOn w:val="DefaultParagraphFont"/>
    <w:rsid w:val="00776FBF"/>
  </w:style>
  <w:style w:type="paragraph" w:styleId="NormalWeb">
    <w:name w:val="Normal (Web)"/>
    <w:basedOn w:val="Normal"/>
    <w:uiPriority w:val="99"/>
    <w:semiHidden/>
    <w:unhideWhenUsed/>
    <w:rsid w:val="00776FBF"/>
    <w:pPr>
      <w:spacing w:before="100" w:beforeAutospacing="1" w:after="100" w:afterAutospacing="1"/>
    </w:pPr>
    <w:rPr>
      <w:szCs w:val="24"/>
      <w:lang w:val="fr-FR" w:eastAsia="en-GB"/>
    </w:rPr>
  </w:style>
  <w:style w:type="character" w:customStyle="1" w:styleId="topic-highlight">
    <w:name w:val="topic-highlight"/>
    <w:basedOn w:val="DefaultParagraphFont"/>
    <w:rsid w:val="00776FBF"/>
  </w:style>
  <w:style w:type="paragraph" w:styleId="Caption">
    <w:name w:val="caption"/>
    <w:basedOn w:val="Normal"/>
    <w:next w:val="Normal"/>
    <w:unhideWhenUsed/>
    <w:qFormat/>
    <w:rsid w:val="008B29C7"/>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A316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european-agency.org/open-access-policy" TargetMode="External"/><Relationship Id="rId26" Type="http://schemas.openxmlformats.org/officeDocument/2006/relationships/header" Target="header5.xml"/><Relationship Id="rId39" Type="http://schemas.openxmlformats.org/officeDocument/2006/relationships/hyperlink" Target="https://www.oxfordlearnersdictionaries.com/" TargetMode="External"/><Relationship Id="rId21" Type="http://schemas.openxmlformats.org/officeDocument/2006/relationships/hyperlink" Target="http://www.european-agency.org/" TargetMode="External"/><Relationship Id="rId34" Type="http://schemas.openxmlformats.org/officeDocument/2006/relationships/hyperlink" Target="https://unesdoc.unesco.org/ark:/48223/pf0000373718" TargetMode="External"/><Relationship Id="rId42" Type="http://schemas.openxmlformats.org/officeDocument/2006/relationships/image" Target="media/image7.emf"/><Relationship Id="rId47" Type="http://schemas.openxmlformats.org/officeDocument/2006/relationships/hyperlink" Target="http://www.european-agency.org/projects/organisation-provision-support-inclusive-education/increasing-inclusive-capability/what-restricts-participation-and-learning-all-children-and-young-people-and-what-%20action-can-be" TargetMode="External"/><Relationship Id="rId50" Type="http://schemas.openxmlformats.org/officeDocument/2006/relationships/hyperlink" Target="https://en.unesco.org/gem-report/report/2020/inclusio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hyperlink" Target="https://www.european-agency.org/activities/CROSP" TargetMode="External"/><Relationship Id="rId32" Type="http://schemas.openxmlformats.org/officeDocument/2006/relationships/hyperlink" Target="https://www.oxfordlearnersdictionaries.com/" TargetMode="External"/><Relationship Id="rId37" Type="http://schemas.openxmlformats.org/officeDocument/2006/relationships/hyperlink" Target="https://www.edglossary.org/professional-learning-community/" TargetMode="External"/><Relationship Id="rId40" Type="http://schemas.openxmlformats.org/officeDocument/2006/relationships/hyperlink" Target="https://www.european-agency.org/sites/default/files/analysis_framework_for_mapping_inclusive_education_policies.pdf" TargetMode="External"/><Relationship Id="rId45" Type="http://schemas.openxmlformats.org/officeDocument/2006/relationships/hyperlink" Target="http://www.european-agency.org/resources/publications/analysis-framework-mapping-inclusive-education-policies"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hyperlink" Target="https://www.european-agency.org/resources/glossary" TargetMode="External"/><Relationship Id="rId44" Type="http://schemas.openxmlformats.org/officeDocument/2006/relationships/hyperlink" Target="https://www.european-agency.org/sites/default/files/Raising%20Achievement%20Conceptual%20Framework.pdf" TargetMode="External"/><Relationship Id="rId52"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secretariat@european-agency.org" TargetMode="External"/><Relationship Id="rId27" Type="http://schemas.openxmlformats.org/officeDocument/2006/relationships/header" Target="header6.xml"/><Relationship Id="rId30" Type="http://schemas.openxmlformats.org/officeDocument/2006/relationships/footer" Target="footer5.xml"/><Relationship Id="rId35" Type="http://schemas.openxmlformats.org/officeDocument/2006/relationships/hyperlink" Target="https://www.european-agency.org/sites/default/files/Raising%20Achievement%20Conceptual%20Framework.pdf" TargetMode="External"/><Relationship Id="rId43" Type="http://schemas.openxmlformats.org/officeDocument/2006/relationships/hyperlink" Target="http://www.cast.org/impact/universal-design-for-learning-udl" TargetMode="External"/><Relationship Id="rId48" Type="http://schemas.openxmlformats.org/officeDocument/2006/relationships/hyperlink" Target="http://www.edglossary.org/professional-learning-community" TargetMode="External"/><Relationship Id="rId8" Type="http://schemas.openxmlformats.org/officeDocument/2006/relationships/webSettings" Target="webSettings.xml"/><Relationship Id="rId51"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header" Target="header4.xml"/><Relationship Id="rId33" Type="http://schemas.openxmlformats.org/officeDocument/2006/relationships/hyperlink" Target="https://www.european-agency.org/projects/organisation-provision-support-inclusive-education/increasing-inclusive-capability/what-restricts-participation-and-learning-all-children-and-young-people-and-what-action-can-be" TargetMode="External"/><Relationship Id="rId38" Type="http://schemas.openxmlformats.org/officeDocument/2006/relationships/hyperlink" Target="http://www.udlcenter.org/aboutudl" TargetMode="External"/><Relationship Id="rId46" Type="http://schemas.openxmlformats.org/officeDocument/2006/relationships/hyperlink" Target="http://www.european-agency.org/resources/publications/key-principles-supporting-policy-development-implementation" TargetMode="External"/><Relationship Id="rId20" Type="http://schemas.openxmlformats.org/officeDocument/2006/relationships/hyperlink" Target="https://creativecommons.org/licenses/by-nc-sa/4.0/" TargetMode="External"/><Relationship Id="rId41" Type="http://schemas.openxmlformats.org/officeDocument/2006/relationships/hyperlink" Target="https://www.european-agency.org/resources/publications/key-principles-supporting-policy-development-implementatio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brussels.office@european-agency.org" TargetMode="External"/><Relationship Id="rId28" Type="http://schemas.openxmlformats.org/officeDocument/2006/relationships/footer" Target="footer4.xml"/><Relationship Id="rId36" Type="http://schemas.openxmlformats.org/officeDocument/2006/relationships/hyperlink" Target="https://www.edglossary.org/action-research/" TargetMode="External"/><Relationship Id="rId49" Type="http://schemas.openxmlformats.org/officeDocument/2006/relationships/hyperlink" Target="https://www.oxfordlearnersdictionari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0" ma:contentTypeDescription="Create a new document." ma:contentTypeScope="" ma:versionID="86ec01a51c5d2b6a116ea24e4503f20f">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879b164dbb55769e7c5607ea9d888a22"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eb656aa-4e79-4e95-9076-bc119a23e0cc" xsi:nil="true"/>
    <lcf76f155ced4ddcb4097134ff3c332f xmlns="324635bc-db01-4d24-9bfc-ec988f3f2b32">
      <Terms xmlns="http://schemas.microsoft.com/office/infopath/2007/PartnerControls"/>
    </lcf76f155ced4ddcb4097134ff3c332f>
    <IconOverlay xmlns="http://schemas.microsoft.com/sharepoint/v4" xsi:nil="true"/>
  </documentManagement>
</p:properties>
</file>

<file path=customXml/itemProps1.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2.xml><?xml version="1.0" encoding="utf-8"?>
<ds:datastoreItem xmlns:ds="http://schemas.openxmlformats.org/officeDocument/2006/customXml" ds:itemID="{94788480-D6AB-445E-BE44-46E90468B7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516758-BD0D-45EE-BCAF-162C0A3E5352}">
  <ds:schemaRefs>
    <ds:schemaRef ds:uri="http://schemas.openxmlformats.org/officeDocument/2006/bibliography"/>
  </ds:schemaRefs>
</ds:datastoreItem>
</file>

<file path=customXml/itemProps4.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0eb656aa-4e79-4e95-9076-bc119a23e0cc"/>
    <ds:schemaRef ds:uri="324635bc-db01-4d24-9bfc-ec988f3f2b32"/>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31</Pages>
  <Words>6636</Words>
  <Characters>38760</Characters>
  <Application>Microsoft Office Word</Application>
  <DocSecurity>0</DocSecurity>
  <Lines>901</Lines>
  <Paragraphs>378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Changing Role of Specialist Provision in Supporting Inclusive Education: Policy Self-Review Tool</vt:lpstr>
      <vt:lpstr>Changing Role of Specialist Provision in Supporting Inclusive Education: Policy Self-Review Tool</vt:lpstr>
    </vt:vector>
  </TitlesOfParts>
  <Manager/>
  <Company>European Agency for Special Needs and Inclusive Education</Company>
  <LinksUpToDate>false</LinksUpToDate>
  <CharactersWithSpaces>45018</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Zmiana roli wsparcia specjalistycznego we wspieraniu edukacji włączającej: Narzędzie do samodzielnego przeglądu polityki</dc:title>
  <dc:subject>Changing Role of Specialist Provision in Supporting Inclusive Education (CROSP)</dc:subject>
  <dc:creator>European Agency for Special Needs and Inclusive Education</dc:creator>
  <cp:keywords>EASNIE</cp:keywords>
  <dc:description/>
  <cp:lastModifiedBy>Áine Wynne</cp:lastModifiedBy>
  <cp:revision>27</cp:revision>
  <cp:lastPrinted>2009-05-04T16:34:00Z</cp:lastPrinted>
  <dcterms:created xsi:type="dcterms:W3CDTF">2023-02-14T13:30:00Z</dcterms:created>
  <dcterms:modified xsi:type="dcterms:W3CDTF">2023-03-06T14:34:00Z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