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8A30" w14:textId="7DABB741" w:rsidR="00534D20" w:rsidRPr="00787BC3" w:rsidRDefault="00AE1692" w:rsidP="00787BC3">
      <w:pPr>
        <w:pStyle w:val="Agency-title"/>
        <w:keepNext w:val="0"/>
        <w:spacing w:before="3240"/>
        <w:rPr>
          <w:rFonts w:cstheme="majorHAnsi"/>
          <w:sz w:val="60"/>
          <w:szCs w:val="60"/>
        </w:rPr>
      </w:pPr>
      <w:r w:rsidRPr="00787BC3">
        <w:rPr>
          <w:rFonts w:cstheme="majorHAnsi"/>
          <w:sz w:val="60"/>
          <w:lang w:bidi="de-DE"/>
        </w:rPr>
        <w:t>Die neue (veränderte) Rolle der Unterstützungssysteme in der Umsetzung der inklusiven Bildung</w:t>
      </w:r>
    </w:p>
    <w:p w14:paraId="35EF330C" w14:textId="6DEC2449" w:rsidR="002E5B99" w:rsidRPr="00787BC3" w:rsidRDefault="00AE1692" w:rsidP="00591FE3">
      <w:pPr>
        <w:spacing w:before="900" w:after="120"/>
        <w:jc w:val="center"/>
        <w:rPr>
          <w:rFonts w:asciiTheme="majorHAnsi" w:hAnsiTheme="majorHAnsi" w:cstheme="majorHAnsi"/>
        </w:rPr>
      </w:pPr>
      <w:r w:rsidRPr="00787BC3">
        <w:rPr>
          <w:rFonts w:asciiTheme="majorHAnsi" w:hAnsiTheme="majorHAnsi" w:cstheme="majorHAnsi"/>
          <w:b/>
          <w:sz w:val="44"/>
          <w:lang w:bidi="de-DE"/>
        </w:rPr>
        <w:t>Bewertungsinstrument für die eigenen Strategien</w:t>
      </w:r>
    </w:p>
    <w:p w14:paraId="1BBD00FA" w14:textId="2C3338D2" w:rsidR="00A4520C" w:rsidRPr="001A4B70" w:rsidRDefault="00BF13BA" w:rsidP="002012F7">
      <w:pPr>
        <w:pStyle w:val="Agency-body-text"/>
        <w:spacing w:before="5600" w:after="0"/>
        <w:jc w:val="center"/>
        <w:rPr>
          <w:rFonts w:asciiTheme="majorHAnsi" w:hAnsiTheme="majorHAnsi" w:cstheme="majorHAnsi"/>
          <w:b/>
          <w:bCs/>
          <w:sz w:val="26"/>
          <w:szCs w:val="26"/>
        </w:rPr>
      </w:pPr>
      <w:r w:rsidRPr="001A4B70">
        <w:rPr>
          <w:rFonts w:asciiTheme="majorHAnsi" w:hAnsiTheme="majorHAnsi" w:cstheme="majorHAnsi"/>
          <w:b/>
          <w:sz w:val="26"/>
          <w:szCs w:val="26"/>
          <w:lang w:bidi="de-DE"/>
        </w:rPr>
        <w:t>Europäische Agentur für sonderpädagogische Förderung und inklusive Bildung</w:t>
      </w:r>
      <w:r w:rsidR="009E6E4D" w:rsidRPr="001A4B70">
        <w:rPr>
          <w:rFonts w:asciiTheme="majorHAnsi" w:hAnsiTheme="majorHAnsi" w:cstheme="majorHAnsi"/>
          <w:sz w:val="26"/>
          <w:szCs w:val="26"/>
          <w:lang w:bidi="de-DE"/>
        </w:rPr>
        <w:br w:type="page"/>
      </w:r>
    </w:p>
    <w:p w14:paraId="3CDB30E4" w14:textId="4950679B" w:rsidR="008F777A" w:rsidRPr="00787BC3" w:rsidRDefault="00993A74" w:rsidP="00591FE3">
      <w:pPr>
        <w:spacing w:before="360" w:after="360"/>
        <w:rPr>
          <w:rFonts w:asciiTheme="majorHAnsi" w:hAnsiTheme="majorHAnsi" w:cstheme="majorHAnsi"/>
          <w:color w:val="000000" w:themeColor="text1"/>
          <w:sz w:val="18"/>
          <w:szCs w:val="18"/>
        </w:rPr>
        <w:sectPr w:rsidR="008F777A" w:rsidRPr="00787BC3"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787BC3">
        <w:rPr>
          <w:rFonts w:asciiTheme="majorHAnsi" w:hAnsiTheme="majorHAnsi" w:cstheme="majorHAnsi"/>
          <w:sz w:val="18"/>
          <w:szCs w:val="18"/>
          <w:lang w:bidi="de-DE"/>
        </w:rPr>
        <w:lastRenderedPageBreak/>
        <w:t>Die Europäische Agentur für sonderpädagogische Förderung und inklusive Bildung (die Agentur) ist eine unabhängige und selbst verwaltende Einrichtung. Die Agentur wird durch die Bildungsministerien ihrer Mitgliedsländer und von der Europäischen Kommission in Form von Beiträgen zu den Betriebskosten im Rahmen des Bildungsprogramms der Europäischen Union (EU) finanziell unterstützt.</w:t>
      </w:r>
    </w:p>
    <w:p w14:paraId="3FEF6BE7" w14:textId="2B4C572C" w:rsidR="00AE0DDC" w:rsidRPr="00787BC3" w:rsidRDefault="0058538F" w:rsidP="001A4B70">
      <w:pPr>
        <w:pStyle w:val="Agency-body-text"/>
        <w:spacing w:before="240" w:after="240"/>
        <w:rPr>
          <w:rFonts w:asciiTheme="majorHAnsi" w:hAnsiTheme="majorHAnsi" w:cstheme="majorHAnsi"/>
          <w:sz w:val="18"/>
          <w:szCs w:val="18"/>
        </w:rPr>
      </w:pPr>
      <w:r w:rsidRPr="00735044">
        <w:rPr>
          <w:rFonts w:asciiTheme="majorHAnsi" w:hAnsiTheme="majorHAnsi" w:cstheme="majorHAnsi"/>
          <w:noProof/>
          <w:lang w:bidi="de-DE"/>
        </w:rPr>
        <w:drawing>
          <wp:inline distT="0" distB="0" distL="0" distR="0" wp14:anchorId="31515D56" wp14:editId="4D2FECA9">
            <wp:extent cx="1539596" cy="318053"/>
            <wp:effectExtent l="0" t="0" r="0" b="0"/>
            <wp:docPr id="1" name="Picture 1" descr="Logo: Emblem der Europäischen Union und Text: Kofinanziert von der Europäischen Union.">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Emblem der Europäischen Union und Text: Kofinanziert von der Europäischen Union.">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558968" cy="322055"/>
                    </a:xfrm>
                    <a:prstGeom prst="rect">
                      <a:avLst/>
                    </a:prstGeom>
                  </pic:spPr>
                </pic:pic>
              </a:graphicData>
            </a:graphic>
          </wp:inline>
        </w:drawing>
      </w:r>
      <w:r w:rsidR="008F777A" w:rsidRPr="00787BC3">
        <w:rPr>
          <w:rFonts w:asciiTheme="majorHAnsi" w:hAnsiTheme="majorHAnsi" w:cstheme="majorHAnsi"/>
          <w:sz w:val="18"/>
          <w:szCs w:val="18"/>
          <w:lang w:bidi="de-DE"/>
        </w:rPr>
        <w:br w:type="column"/>
      </w:r>
      <w:r w:rsidR="006E7573" w:rsidRPr="00787BC3">
        <w:rPr>
          <w:rFonts w:asciiTheme="majorHAnsi" w:hAnsiTheme="majorHAnsi" w:cstheme="majorHAnsi"/>
          <w:sz w:val="18"/>
          <w:szCs w:val="18"/>
          <w:lang w:bidi="de-DE"/>
        </w:rPr>
        <w:t>Finanziert von der Europäischen Union. Die von den Autoren vertretenen Auffassungen und Meinungen entsprechen jedoch nicht unbedingt denen der Europäischen Union oder der Europäischen Kommission. Weder die Europäische Union noch die Europäische Kommission können dafür haftbar gemacht werden.</w:t>
      </w:r>
    </w:p>
    <w:p w14:paraId="5F0B44EC" w14:textId="77777777" w:rsidR="008F777A" w:rsidRPr="00787BC3" w:rsidRDefault="008F777A" w:rsidP="00591FE3">
      <w:pPr>
        <w:spacing w:before="360" w:after="360"/>
        <w:ind w:left="2693"/>
        <w:rPr>
          <w:rFonts w:asciiTheme="majorHAnsi" w:hAnsiTheme="majorHAnsi" w:cstheme="majorHAnsi"/>
          <w:sz w:val="20"/>
        </w:rPr>
        <w:sectPr w:rsidR="008F777A" w:rsidRPr="00787BC3" w:rsidSect="006E7573">
          <w:type w:val="continuous"/>
          <w:pgSz w:w="11899" w:h="16838"/>
          <w:pgMar w:top="1134" w:right="1531" w:bottom="1276" w:left="1531" w:header="709" w:footer="828" w:gutter="0"/>
          <w:cols w:num="2" w:space="709" w:equalWidth="0">
            <w:col w:w="2121" w:space="567"/>
            <w:col w:w="6149"/>
          </w:cols>
          <w:titlePg/>
          <w:docGrid w:linePitch="360"/>
        </w:sectPr>
      </w:pPr>
    </w:p>
    <w:p w14:paraId="4E6000ED" w14:textId="77777777" w:rsidR="00311908" w:rsidRPr="001A4B70" w:rsidRDefault="00A4520C" w:rsidP="00591FE3">
      <w:pPr>
        <w:pStyle w:val="Agency-body-text"/>
        <w:spacing w:after="240"/>
        <w:rPr>
          <w:rFonts w:asciiTheme="majorHAnsi" w:hAnsiTheme="majorHAnsi" w:cstheme="majorHAnsi"/>
          <w:szCs w:val="24"/>
        </w:rPr>
      </w:pPr>
      <w:r w:rsidRPr="001A4B70">
        <w:rPr>
          <w:rFonts w:asciiTheme="majorHAnsi" w:hAnsiTheme="majorHAnsi" w:cstheme="majorHAnsi"/>
          <w:szCs w:val="24"/>
          <w:lang w:bidi="de-DE"/>
        </w:rPr>
        <w:t>Die durch Einzelpersonen vertretenen Auffassungen in diesem Dokument entsprechen nicht unbedingt der offiziellen Sichtweise der Agentur, ihrer Mitgliedsländer oder der Europäischen Kommission.</w:t>
      </w:r>
    </w:p>
    <w:p w14:paraId="54107337" w14:textId="31AA93F1" w:rsidR="00993A74" w:rsidRPr="001A4B70" w:rsidRDefault="00993A74" w:rsidP="00591FE3">
      <w:pPr>
        <w:pStyle w:val="Agency-body-text"/>
        <w:spacing w:before="240" w:after="240"/>
        <w:rPr>
          <w:rFonts w:asciiTheme="majorHAnsi" w:hAnsiTheme="majorHAnsi" w:cstheme="majorHAnsi"/>
          <w:b/>
          <w:szCs w:val="24"/>
          <w:lang w:val="en-US"/>
        </w:rPr>
      </w:pPr>
      <w:r w:rsidRPr="001A4B70">
        <w:rPr>
          <w:rFonts w:asciiTheme="majorHAnsi" w:hAnsiTheme="majorHAnsi" w:cstheme="majorHAnsi"/>
          <w:szCs w:val="24"/>
          <w:lang w:val="en-US" w:bidi="de-DE"/>
        </w:rPr>
        <w:t xml:space="preserve">© </w:t>
      </w:r>
      <w:r w:rsidRPr="001A4B70">
        <w:rPr>
          <w:rFonts w:asciiTheme="majorHAnsi" w:hAnsiTheme="majorHAnsi" w:cstheme="majorHAnsi"/>
          <w:b/>
          <w:szCs w:val="24"/>
          <w:lang w:val="en-US" w:bidi="de-DE"/>
        </w:rPr>
        <w:t>European Agency for Special Needs and Inclusive Education 2022</w:t>
      </w:r>
    </w:p>
    <w:p w14:paraId="1620ED22" w14:textId="77FA3FD1" w:rsidR="00A4520C" w:rsidRPr="001A4B70" w:rsidRDefault="00A4520C" w:rsidP="00591FE3">
      <w:pPr>
        <w:pStyle w:val="Agency-body-text"/>
        <w:spacing w:before="240" w:after="240"/>
        <w:rPr>
          <w:rFonts w:asciiTheme="majorHAnsi" w:hAnsiTheme="majorHAnsi" w:cstheme="majorHAnsi"/>
          <w:szCs w:val="24"/>
          <w:lang w:val="en-US"/>
        </w:rPr>
      </w:pPr>
      <w:proofErr w:type="spellStart"/>
      <w:r w:rsidRPr="001A4B70">
        <w:rPr>
          <w:rFonts w:asciiTheme="majorHAnsi" w:hAnsiTheme="majorHAnsi" w:cstheme="majorHAnsi"/>
          <w:szCs w:val="24"/>
          <w:lang w:val="en-US" w:bidi="de-DE"/>
        </w:rPr>
        <w:t>Herausgeber</w:t>
      </w:r>
      <w:proofErr w:type="spellEnd"/>
      <w:r w:rsidRPr="001A4B70">
        <w:rPr>
          <w:rFonts w:asciiTheme="majorHAnsi" w:hAnsiTheme="majorHAnsi" w:cstheme="majorHAnsi"/>
          <w:szCs w:val="24"/>
          <w:lang w:val="en-US" w:bidi="de-DE"/>
        </w:rPr>
        <w:t xml:space="preserve">: Mary </w:t>
      </w:r>
      <w:proofErr w:type="spellStart"/>
      <w:r w:rsidRPr="001A4B70">
        <w:rPr>
          <w:rFonts w:asciiTheme="majorHAnsi" w:hAnsiTheme="majorHAnsi" w:cstheme="majorHAnsi"/>
          <w:szCs w:val="24"/>
          <w:lang w:val="en-US" w:bidi="de-DE"/>
        </w:rPr>
        <w:t>Kyriazopoulou</w:t>
      </w:r>
      <w:proofErr w:type="spellEnd"/>
      <w:r w:rsidRPr="001A4B70">
        <w:rPr>
          <w:rFonts w:asciiTheme="majorHAnsi" w:hAnsiTheme="majorHAnsi" w:cstheme="majorHAnsi"/>
          <w:szCs w:val="24"/>
          <w:lang w:val="en-US" w:bidi="de-DE"/>
        </w:rPr>
        <w:t xml:space="preserve">, </w:t>
      </w:r>
      <w:proofErr w:type="spellStart"/>
      <w:r w:rsidRPr="001A4B70">
        <w:rPr>
          <w:rFonts w:asciiTheme="majorHAnsi" w:hAnsiTheme="majorHAnsi" w:cstheme="majorHAnsi"/>
          <w:szCs w:val="24"/>
          <w:lang w:val="en-US" w:bidi="de-DE"/>
        </w:rPr>
        <w:t>Anthoula</w:t>
      </w:r>
      <w:proofErr w:type="spellEnd"/>
      <w:r w:rsidRPr="001A4B70">
        <w:rPr>
          <w:rFonts w:asciiTheme="majorHAnsi" w:hAnsiTheme="majorHAnsi" w:cstheme="majorHAnsi"/>
          <w:szCs w:val="24"/>
          <w:lang w:val="en-US" w:bidi="de-DE"/>
        </w:rPr>
        <w:t xml:space="preserve"> </w:t>
      </w:r>
      <w:proofErr w:type="spellStart"/>
      <w:r w:rsidRPr="001A4B70">
        <w:rPr>
          <w:rFonts w:asciiTheme="majorHAnsi" w:hAnsiTheme="majorHAnsi" w:cstheme="majorHAnsi"/>
          <w:szCs w:val="24"/>
          <w:lang w:val="en-US" w:bidi="de-DE"/>
        </w:rPr>
        <w:t>Kefallinou</w:t>
      </w:r>
      <w:proofErr w:type="spellEnd"/>
      <w:r w:rsidRPr="001A4B70">
        <w:rPr>
          <w:rFonts w:asciiTheme="majorHAnsi" w:hAnsiTheme="majorHAnsi" w:cstheme="majorHAnsi"/>
          <w:szCs w:val="24"/>
          <w:lang w:val="en-US" w:bidi="de-DE"/>
        </w:rPr>
        <w:t xml:space="preserve">, Serge </w:t>
      </w:r>
      <w:proofErr w:type="spellStart"/>
      <w:r w:rsidRPr="001A4B70">
        <w:rPr>
          <w:rFonts w:asciiTheme="majorHAnsi" w:hAnsiTheme="majorHAnsi" w:cstheme="majorHAnsi"/>
          <w:szCs w:val="24"/>
          <w:lang w:val="en-US" w:bidi="de-DE"/>
        </w:rPr>
        <w:t>Ebersold</w:t>
      </w:r>
      <w:proofErr w:type="spellEnd"/>
      <w:r w:rsidRPr="001A4B70">
        <w:rPr>
          <w:rFonts w:asciiTheme="majorHAnsi" w:hAnsiTheme="majorHAnsi" w:cstheme="majorHAnsi"/>
          <w:szCs w:val="24"/>
          <w:lang w:val="en-US" w:bidi="de-DE"/>
        </w:rPr>
        <w:t xml:space="preserve">, Per Skoglund, Eloy </w:t>
      </w:r>
      <w:proofErr w:type="spellStart"/>
      <w:r w:rsidRPr="001A4B70">
        <w:rPr>
          <w:rFonts w:asciiTheme="majorHAnsi" w:hAnsiTheme="majorHAnsi" w:cstheme="majorHAnsi"/>
          <w:szCs w:val="24"/>
          <w:lang w:val="en-US" w:bidi="de-DE"/>
        </w:rPr>
        <w:t>Rebollo</w:t>
      </w:r>
      <w:proofErr w:type="spellEnd"/>
      <w:r w:rsidRPr="001A4B70">
        <w:rPr>
          <w:rFonts w:asciiTheme="majorHAnsi" w:hAnsiTheme="majorHAnsi" w:cstheme="majorHAnsi"/>
          <w:szCs w:val="24"/>
          <w:lang w:val="en-US" w:bidi="de-DE"/>
        </w:rPr>
        <w:t xml:space="preserve"> </w:t>
      </w:r>
      <w:proofErr w:type="spellStart"/>
      <w:r w:rsidRPr="001A4B70">
        <w:rPr>
          <w:rFonts w:asciiTheme="majorHAnsi" w:hAnsiTheme="majorHAnsi" w:cstheme="majorHAnsi"/>
          <w:szCs w:val="24"/>
          <w:lang w:val="en-US" w:bidi="de-DE"/>
        </w:rPr>
        <w:t>Píriz</w:t>
      </w:r>
      <w:proofErr w:type="spellEnd"/>
      <w:r w:rsidRPr="001A4B70">
        <w:rPr>
          <w:rFonts w:asciiTheme="majorHAnsi" w:hAnsiTheme="majorHAnsi" w:cstheme="majorHAnsi"/>
          <w:szCs w:val="24"/>
          <w:lang w:val="en-US" w:bidi="de-DE"/>
        </w:rPr>
        <w:t xml:space="preserve"> und Mikkel </w:t>
      </w:r>
      <w:proofErr w:type="spellStart"/>
      <w:r w:rsidRPr="001A4B70">
        <w:rPr>
          <w:rFonts w:asciiTheme="majorHAnsi" w:hAnsiTheme="majorHAnsi" w:cstheme="majorHAnsi"/>
          <w:szCs w:val="24"/>
          <w:lang w:val="en-US" w:bidi="de-DE"/>
        </w:rPr>
        <w:t>Lučić</w:t>
      </w:r>
      <w:proofErr w:type="spellEnd"/>
      <w:r w:rsidRPr="001A4B70">
        <w:rPr>
          <w:rFonts w:asciiTheme="majorHAnsi" w:hAnsiTheme="majorHAnsi" w:cstheme="majorHAnsi"/>
          <w:szCs w:val="24"/>
          <w:lang w:val="en-US" w:bidi="de-DE"/>
        </w:rPr>
        <w:t xml:space="preserve"> Wichmann</w:t>
      </w:r>
    </w:p>
    <w:p w14:paraId="0835F743" w14:textId="566F28C4" w:rsidR="00B96828" w:rsidRPr="001A4B70" w:rsidRDefault="00F84141" w:rsidP="00591FE3">
      <w:pPr>
        <w:pStyle w:val="Agency-body-text"/>
        <w:spacing w:before="240" w:after="240"/>
        <w:rPr>
          <w:rFonts w:asciiTheme="majorHAnsi" w:hAnsiTheme="majorHAnsi" w:cstheme="majorHAnsi"/>
          <w:szCs w:val="24"/>
        </w:rPr>
      </w:pPr>
      <w:r w:rsidRPr="001A4B70">
        <w:rPr>
          <w:rFonts w:asciiTheme="majorHAnsi" w:hAnsiTheme="majorHAnsi" w:cstheme="majorHAnsi"/>
          <w:szCs w:val="24"/>
          <w:lang w:bidi="de-DE"/>
        </w:rPr>
        <w:t xml:space="preserve">Diese Veröffentlichung ist eine Open-Source-Ressource. Das bedeutet, dass sie mit einem entsprechenden Verweis auf die Europäische Agentur für sonderpädagogische Förderung und inklusive Bildung aufgerufen, verwendet, geändert und weitergegeben werden darf. Weitere Informationen finden Sie in der Open Access-Richtlinie der Agentur: </w:t>
      </w:r>
      <w:hyperlink r:id="rId16" w:history="1">
        <w:r w:rsidR="00165FE3" w:rsidRPr="001A4B70">
          <w:rPr>
            <w:rStyle w:val="Hyperlink"/>
            <w:rFonts w:asciiTheme="majorHAnsi" w:hAnsiTheme="majorHAnsi" w:cstheme="majorHAnsi"/>
            <w:szCs w:val="24"/>
            <w:lang w:bidi="de-DE"/>
          </w:rPr>
          <w:t>www.european-agency.org/open-access-policy</w:t>
        </w:r>
      </w:hyperlink>
      <w:r w:rsidRPr="001A4B70">
        <w:rPr>
          <w:rFonts w:asciiTheme="majorHAnsi" w:hAnsiTheme="majorHAnsi" w:cstheme="majorHAnsi"/>
          <w:szCs w:val="24"/>
          <w:lang w:bidi="de-DE"/>
        </w:rPr>
        <w:t>.</w:t>
      </w:r>
    </w:p>
    <w:p w14:paraId="195B8AE0" w14:textId="36360A99" w:rsidR="00705A86" w:rsidRPr="001A4B70" w:rsidRDefault="00E967BF" w:rsidP="00591FE3">
      <w:pPr>
        <w:pStyle w:val="Agency-body-text"/>
        <w:spacing w:before="240" w:after="240"/>
        <w:rPr>
          <w:rFonts w:asciiTheme="majorHAnsi" w:hAnsiTheme="majorHAnsi" w:cstheme="majorHAnsi"/>
          <w:szCs w:val="24"/>
        </w:rPr>
      </w:pPr>
      <w:r w:rsidRPr="001A4B70">
        <w:rPr>
          <w:rFonts w:asciiTheme="majorHAnsi" w:hAnsiTheme="majorHAnsi" w:cstheme="majorHAnsi"/>
          <w:szCs w:val="24"/>
          <w:lang w:bidi="de-DE"/>
        </w:rPr>
        <w:t xml:space="preserve">Sie können diese Veröffentlichung folgenderweise zitieren: Europäische Agentur für sonderpädagogische Förderung und inklusive Bildung, 2022. </w:t>
      </w:r>
      <w:r w:rsidRPr="001A4B70">
        <w:rPr>
          <w:rFonts w:asciiTheme="majorHAnsi" w:hAnsiTheme="majorHAnsi" w:cstheme="majorHAnsi"/>
          <w:i/>
          <w:szCs w:val="24"/>
          <w:lang w:bidi="de-DE"/>
        </w:rPr>
        <w:t>Die neue (veränderte) Rolle der Unterstützungssysteme in der Umsetzung der inklusiven Bildung: Bewertungsinstrument für die eigenen Strategien.</w:t>
      </w:r>
      <w:r w:rsidRPr="001A4B70">
        <w:rPr>
          <w:rFonts w:asciiTheme="majorHAnsi" w:hAnsiTheme="majorHAnsi" w:cstheme="majorHAnsi"/>
          <w:szCs w:val="24"/>
          <w:lang w:bidi="de-DE"/>
        </w:rPr>
        <w:t xml:space="preserve"> (M. Kyriazopoulou, A. Kefallinou, S. Ebersold, P. Skoglund, E. Rebollo Píriz und M. Lučić Wichmann, Hrsg.). Odense, Dänemark</w:t>
      </w:r>
    </w:p>
    <w:p w14:paraId="67EB7C6E" w14:textId="77777777" w:rsidR="00B96828" w:rsidRPr="00787BC3" w:rsidRDefault="00B96828" w:rsidP="00591FE3">
      <w:pPr>
        <w:spacing w:before="360" w:after="360"/>
        <w:rPr>
          <w:rFonts w:asciiTheme="majorHAnsi" w:hAnsiTheme="majorHAnsi" w:cstheme="majorHAnsi"/>
          <w:szCs w:val="24"/>
        </w:rPr>
        <w:sectPr w:rsidR="00B96828" w:rsidRPr="00787BC3" w:rsidSect="00AE0DDC">
          <w:type w:val="continuous"/>
          <w:pgSz w:w="11899" w:h="16838"/>
          <w:pgMar w:top="1134" w:right="1531" w:bottom="1276" w:left="1531" w:header="709" w:footer="828" w:gutter="0"/>
          <w:cols w:space="708"/>
          <w:titlePg/>
          <w:docGrid w:linePitch="360"/>
        </w:sectPr>
      </w:pPr>
    </w:p>
    <w:p w14:paraId="4674608C" w14:textId="60A662DE" w:rsidR="008E05A8" w:rsidRPr="00787BC3" w:rsidRDefault="007405CA" w:rsidP="00591FE3">
      <w:pPr>
        <w:rPr>
          <w:rFonts w:asciiTheme="majorHAnsi" w:hAnsiTheme="majorHAnsi" w:cstheme="majorHAnsi"/>
          <w:color w:val="000000" w:themeColor="text1"/>
          <w:szCs w:val="24"/>
        </w:rPr>
        <w:sectPr w:rsidR="008E05A8" w:rsidRPr="00787BC3" w:rsidSect="00F87C7F">
          <w:type w:val="continuous"/>
          <w:pgSz w:w="11899" w:h="16838"/>
          <w:pgMar w:top="1134" w:right="1531" w:bottom="1276" w:left="1531" w:header="709" w:footer="828" w:gutter="0"/>
          <w:cols w:num="2" w:space="567" w:equalWidth="0">
            <w:col w:w="1985" w:space="567"/>
            <w:col w:w="6285"/>
          </w:cols>
          <w:titlePg/>
          <w:docGrid w:linePitch="360"/>
        </w:sectPr>
      </w:pPr>
      <w:r w:rsidRPr="00787BC3">
        <w:rPr>
          <w:rFonts w:asciiTheme="majorHAnsi" w:hAnsiTheme="majorHAnsi" w:cstheme="majorHAnsi"/>
          <w:noProof/>
          <w:lang w:val="el-GR" w:eastAsia="el-GR"/>
        </w:rPr>
        <w:drawing>
          <wp:inline distT="0" distB="0" distL="0" distR="0" wp14:anchorId="47A30A7C" wp14:editId="59ABD8D8">
            <wp:extent cx="1260475" cy="452060"/>
            <wp:effectExtent l="0" t="0" r="0" b="5715"/>
            <wp:docPr id="6" name="Picture 6" descr="Logo: Creative-Commons-Lizenz Namensnennung – Nicht-kommerziell – Weitergabe unter gleichen Bedingungen 4.0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reative-Commons-Lizenz Namensnennung – Nicht-kommerziell – Weitergabe unter gleichen Bedingungen 4.0 International"/>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060"/>
                    </a:xfrm>
                    <a:prstGeom prst="rect">
                      <a:avLst/>
                    </a:prstGeom>
                  </pic:spPr>
                </pic:pic>
              </a:graphicData>
            </a:graphic>
          </wp:inline>
        </w:drawing>
      </w:r>
      <w:r w:rsidR="00651FD2" w:rsidRPr="00787BC3">
        <w:rPr>
          <w:rFonts w:asciiTheme="majorHAnsi" w:hAnsiTheme="majorHAnsi" w:cstheme="majorHAnsi"/>
          <w:lang w:bidi="de-DE"/>
        </w:rPr>
        <w:br w:type="column"/>
      </w:r>
      <w:r w:rsidR="00651FD2" w:rsidRPr="00787BC3">
        <w:rPr>
          <w:rFonts w:asciiTheme="majorHAnsi" w:hAnsiTheme="majorHAnsi" w:cstheme="majorHAnsi"/>
          <w:sz w:val="18"/>
          <w:szCs w:val="18"/>
          <w:lang w:bidi="de-DE"/>
        </w:rPr>
        <w:t xml:space="preserve">Dieses Material ist im Rahmen einer </w:t>
      </w:r>
      <w:hyperlink r:id="rId18" w:history="1">
        <w:r w:rsidR="000B35DF" w:rsidRPr="00787BC3">
          <w:rPr>
            <w:rStyle w:val="Hyperlink"/>
            <w:rFonts w:asciiTheme="majorHAnsi" w:hAnsiTheme="majorHAnsi" w:cstheme="majorHAnsi"/>
            <w:sz w:val="18"/>
            <w:szCs w:val="18"/>
            <w:lang w:bidi="de-DE"/>
          </w:rPr>
          <w:t>Creative Commons-Lizenz Namensnennung – Nicht-kommerziell – Weitergabe unter gleichen Bedingungen 4.0 International</w:t>
        </w:r>
      </w:hyperlink>
      <w:r w:rsidR="000B35DF" w:rsidRPr="00787BC3">
        <w:rPr>
          <w:rFonts w:asciiTheme="majorHAnsi" w:hAnsiTheme="majorHAnsi" w:cstheme="majorHAnsi"/>
          <w:sz w:val="18"/>
          <w:szCs w:val="18"/>
          <w:lang w:bidi="de-DE"/>
        </w:rPr>
        <w:t xml:space="preserve"> lizenziert. Es steht Ihnen frei, diese Publikation weiterzugeben und anzupassen.</w:t>
      </w:r>
    </w:p>
    <w:p w14:paraId="79A8C840" w14:textId="35FA48CF" w:rsidR="00B96828" w:rsidRPr="001A4B70" w:rsidRDefault="00B96828" w:rsidP="001A4B70">
      <w:pPr>
        <w:pStyle w:val="Agency-body-text"/>
        <w:spacing w:before="240" w:after="240"/>
        <w:rPr>
          <w:rStyle w:val="Hyperlink"/>
          <w:rFonts w:asciiTheme="majorHAnsi" w:hAnsiTheme="majorHAnsi" w:cstheme="majorHAnsi"/>
          <w:szCs w:val="24"/>
        </w:rPr>
      </w:pPr>
      <w:r w:rsidRPr="001A4B70">
        <w:rPr>
          <w:rFonts w:asciiTheme="majorHAnsi" w:hAnsiTheme="majorHAnsi" w:cstheme="majorHAnsi"/>
          <w:szCs w:val="24"/>
          <w:lang w:bidi="de-DE"/>
        </w:rPr>
        <w:t xml:space="preserve">Im Hinblick auf eine bessere Zugänglichkeit ist dieser Bericht in 25 Sprachen und in elektronischem Format auf der Website der Agentur verfügbar: </w:t>
      </w:r>
      <w:r w:rsidR="00944E79">
        <w:rPr>
          <w:rFonts w:asciiTheme="majorHAnsi" w:hAnsiTheme="majorHAnsi" w:cstheme="majorHAnsi"/>
          <w:szCs w:val="24"/>
          <w:lang w:bidi="de-DE"/>
        </w:rPr>
        <w:br/>
      </w:r>
      <w:hyperlink r:id="rId19" w:history="1">
        <w:r w:rsidR="00D53A3C" w:rsidRPr="001A4B70">
          <w:rPr>
            <w:rStyle w:val="Hyperlink"/>
            <w:rFonts w:asciiTheme="majorHAnsi" w:hAnsiTheme="majorHAnsi" w:cstheme="majorHAnsi"/>
            <w:szCs w:val="24"/>
            <w:lang w:bidi="de-DE"/>
          </w:rPr>
          <w:t>www.european-agency.org</w:t>
        </w:r>
      </w:hyperlink>
    </w:p>
    <w:p w14:paraId="456741C0" w14:textId="051748F5" w:rsidR="0087477E" w:rsidRPr="001A4B70" w:rsidRDefault="0087477E" w:rsidP="00591FE3">
      <w:pPr>
        <w:pStyle w:val="Agency-body-text"/>
        <w:spacing w:before="240" w:after="240"/>
        <w:rPr>
          <w:rFonts w:asciiTheme="majorHAnsi" w:hAnsiTheme="majorHAnsi" w:cstheme="majorHAnsi"/>
          <w:szCs w:val="24"/>
        </w:rPr>
      </w:pPr>
      <w:r w:rsidRPr="001A4B70">
        <w:rPr>
          <w:rFonts w:asciiTheme="majorHAnsi" w:hAnsiTheme="majorHAnsi" w:cstheme="majorHAnsi"/>
          <w:szCs w:val="24"/>
          <w:lang w:bidi="de-DE"/>
        </w:rPr>
        <w:t>Der vorliegende Text ist eine Übersetzung eines Originaltextes in englischer Sprache. Bei Zweifeln an der Richtigkeit der Übersetzung gilt der englische Originaltext.</w:t>
      </w:r>
    </w:p>
    <w:p w14:paraId="5B1746F2" w14:textId="4B229C59" w:rsidR="00B96828" w:rsidRPr="001A4B70" w:rsidRDefault="00B96828" w:rsidP="001A4B70">
      <w:pPr>
        <w:tabs>
          <w:tab w:val="left" w:pos="4680"/>
        </w:tabs>
        <w:spacing w:before="240" w:after="240"/>
        <w:rPr>
          <w:rFonts w:asciiTheme="majorHAnsi" w:hAnsiTheme="majorHAnsi" w:cstheme="majorHAnsi"/>
          <w:b/>
          <w:szCs w:val="24"/>
        </w:rPr>
      </w:pPr>
      <w:r w:rsidRPr="001A4B70">
        <w:rPr>
          <w:rFonts w:asciiTheme="majorHAnsi" w:hAnsiTheme="majorHAnsi" w:cstheme="majorHAnsi"/>
          <w:szCs w:val="24"/>
          <w:lang w:bidi="de-DE"/>
        </w:rPr>
        <w:t xml:space="preserve">ISBN: </w:t>
      </w:r>
      <w:r w:rsidR="00D53A3C" w:rsidRPr="003340D2">
        <w:rPr>
          <w:rFonts w:ascii="Calibri" w:hAnsi="Calibri" w:cs="Calibri"/>
          <w:color w:val="000000"/>
        </w:rPr>
        <w:t>978-87-7599-034-4</w:t>
      </w:r>
      <w:r w:rsidR="00D53A3C" w:rsidRPr="00D53A3C">
        <w:rPr>
          <w:rFonts w:asciiTheme="majorHAnsi" w:hAnsiTheme="majorHAnsi" w:cstheme="majorHAnsi"/>
          <w:szCs w:val="24"/>
          <w:lang w:bidi="de-DE"/>
        </w:rPr>
        <w:t xml:space="preserve"> </w:t>
      </w:r>
      <w:r w:rsidRPr="001A4B70">
        <w:rPr>
          <w:rFonts w:asciiTheme="majorHAnsi" w:hAnsiTheme="majorHAnsi" w:cstheme="majorHAnsi"/>
          <w:szCs w:val="24"/>
          <w:lang w:bidi="de-DE"/>
        </w:rPr>
        <w:t>(elektronische Fassung)</w:t>
      </w:r>
    </w:p>
    <w:p w14:paraId="270989F5" w14:textId="77777777" w:rsidR="00B96828" w:rsidRPr="00944E79" w:rsidRDefault="00B96828" w:rsidP="00944E79">
      <w:pPr>
        <w:spacing w:before="240" w:after="240"/>
        <w:jc w:val="center"/>
        <w:rPr>
          <w:rFonts w:asciiTheme="majorHAnsi" w:hAnsiTheme="majorHAnsi" w:cstheme="majorHAnsi"/>
          <w:b/>
          <w:szCs w:val="24"/>
        </w:rPr>
        <w:sectPr w:rsidR="00B96828" w:rsidRPr="00944E79" w:rsidSect="00AE0DDC">
          <w:type w:val="continuous"/>
          <w:pgSz w:w="11899" w:h="16838"/>
          <w:pgMar w:top="1134" w:right="1531" w:bottom="1276" w:left="1531" w:header="709" w:footer="828" w:gutter="0"/>
          <w:cols w:space="708"/>
          <w:titlePg/>
          <w:docGrid w:linePitch="360"/>
        </w:sectPr>
      </w:pPr>
    </w:p>
    <w:p w14:paraId="33FE3FE4" w14:textId="77777777" w:rsidR="00AE0DDC" w:rsidRPr="001A4B70" w:rsidRDefault="00765778" w:rsidP="00591FE3">
      <w:pPr>
        <w:pStyle w:val="Agency-body-text"/>
        <w:spacing w:before="40" w:after="40"/>
        <w:rPr>
          <w:rFonts w:asciiTheme="majorHAnsi" w:hAnsiTheme="majorHAnsi" w:cstheme="majorHAnsi"/>
          <w:b/>
          <w:bCs/>
          <w:szCs w:val="24"/>
        </w:rPr>
      </w:pPr>
      <w:r w:rsidRPr="001A4B70">
        <w:rPr>
          <w:rFonts w:asciiTheme="majorHAnsi" w:hAnsiTheme="majorHAnsi" w:cstheme="majorHAnsi"/>
          <w:b/>
          <w:szCs w:val="24"/>
          <w:lang w:bidi="de-DE"/>
        </w:rPr>
        <w:t>Sekretariat</w:t>
      </w:r>
    </w:p>
    <w:p w14:paraId="3BE5D709" w14:textId="77777777" w:rsidR="00765778" w:rsidRPr="001A4B70" w:rsidRDefault="00765778" w:rsidP="00591FE3">
      <w:pPr>
        <w:pStyle w:val="Agency-body-text"/>
        <w:spacing w:before="40" w:after="40"/>
        <w:rPr>
          <w:rFonts w:asciiTheme="majorHAnsi" w:hAnsiTheme="majorHAnsi" w:cstheme="majorHAnsi"/>
          <w:szCs w:val="24"/>
        </w:rPr>
      </w:pPr>
      <w:r w:rsidRPr="001A4B70">
        <w:rPr>
          <w:rFonts w:asciiTheme="majorHAnsi" w:hAnsiTheme="majorHAnsi" w:cstheme="majorHAnsi"/>
          <w:szCs w:val="24"/>
          <w:lang w:bidi="de-DE"/>
        </w:rPr>
        <w:t>Østre Stationsvej 33</w:t>
      </w:r>
    </w:p>
    <w:p w14:paraId="7B773980" w14:textId="77777777" w:rsidR="00765778" w:rsidRPr="001A4B70" w:rsidRDefault="00765778" w:rsidP="00591FE3">
      <w:pPr>
        <w:pStyle w:val="Agency-body-text"/>
        <w:spacing w:before="40" w:after="40"/>
        <w:rPr>
          <w:rFonts w:asciiTheme="majorHAnsi" w:hAnsiTheme="majorHAnsi" w:cstheme="majorHAnsi"/>
          <w:szCs w:val="24"/>
        </w:rPr>
      </w:pPr>
      <w:r w:rsidRPr="001A4B70">
        <w:rPr>
          <w:rFonts w:asciiTheme="majorHAnsi" w:hAnsiTheme="majorHAnsi" w:cstheme="majorHAnsi"/>
          <w:szCs w:val="24"/>
          <w:lang w:bidi="de-DE"/>
        </w:rPr>
        <w:t>DK-5000 Odense C Denmark</w:t>
      </w:r>
    </w:p>
    <w:p w14:paraId="27E5DD69" w14:textId="77777777" w:rsidR="00765778" w:rsidRPr="001A4B70" w:rsidRDefault="00765778" w:rsidP="00591FE3">
      <w:pPr>
        <w:pStyle w:val="Agency-body-text"/>
        <w:spacing w:before="40" w:after="40"/>
        <w:rPr>
          <w:rFonts w:asciiTheme="majorHAnsi" w:hAnsiTheme="majorHAnsi" w:cstheme="majorHAnsi"/>
          <w:szCs w:val="24"/>
        </w:rPr>
      </w:pPr>
      <w:r w:rsidRPr="001A4B70">
        <w:rPr>
          <w:rFonts w:asciiTheme="majorHAnsi" w:hAnsiTheme="majorHAnsi" w:cstheme="majorHAnsi"/>
          <w:szCs w:val="24"/>
          <w:lang w:bidi="de-DE"/>
        </w:rPr>
        <w:t>Tel.: +45 64 41 00 20</w:t>
      </w:r>
    </w:p>
    <w:p w14:paraId="386BCD00" w14:textId="77777777" w:rsidR="00077E1F" w:rsidRPr="001A4B70" w:rsidRDefault="00000000" w:rsidP="00591FE3">
      <w:pPr>
        <w:pStyle w:val="Agency-body-text"/>
        <w:spacing w:before="40" w:after="40"/>
        <w:rPr>
          <w:rStyle w:val="Hyperlink"/>
          <w:rFonts w:asciiTheme="majorHAnsi" w:hAnsiTheme="majorHAnsi" w:cstheme="majorHAnsi"/>
          <w:szCs w:val="24"/>
        </w:rPr>
      </w:pPr>
      <w:hyperlink r:id="rId20" w:history="1">
        <w:r w:rsidR="00765778" w:rsidRPr="001A4B70">
          <w:rPr>
            <w:rStyle w:val="Hyperlink"/>
            <w:rFonts w:asciiTheme="majorHAnsi" w:hAnsiTheme="majorHAnsi" w:cstheme="majorHAnsi"/>
            <w:szCs w:val="24"/>
            <w:lang w:bidi="de-DE"/>
          </w:rPr>
          <w:t>secretariat@european-agency.org</w:t>
        </w:r>
      </w:hyperlink>
    </w:p>
    <w:p w14:paraId="1AA45A42" w14:textId="77777777" w:rsidR="00765778" w:rsidRPr="001A4B70" w:rsidRDefault="00077E1F" w:rsidP="00591FE3">
      <w:pPr>
        <w:pStyle w:val="Agency-body-text"/>
        <w:spacing w:before="40" w:after="40"/>
        <w:rPr>
          <w:rFonts w:asciiTheme="majorHAnsi" w:hAnsiTheme="majorHAnsi" w:cstheme="majorHAnsi"/>
          <w:b/>
          <w:bCs/>
          <w:szCs w:val="24"/>
        </w:rPr>
      </w:pPr>
      <w:r w:rsidRPr="001A4B70">
        <w:rPr>
          <w:rStyle w:val="Hyperlink"/>
          <w:rFonts w:asciiTheme="majorHAnsi" w:hAnsiTheme="majorHAnsi" w:cstheme="majorHAnsi"/>
          <w:szCs w:val="24"/>
          <w:lang w:bidi="de-DE"/>
        </w:rPr>
        <w:br w:type="column"/>
      </w:r>
      <w:r w:rsidR="00765778" w:rsidRPr="001A4B70">
        <w:rPr>
          <w:rFonts w:asciiTheme="majorHAnsi" w:hAnsiTheme="majorHAnsi" w:cstheme="majorHAnsi"/>
          <w:b/>
          <w:szCs w:val="24"/>
          <w:lang w:bidi="de-DE"/>
        </w:rPr>
        <w:t>Büro in Brüssel</w:t>
      </w:r>
    </w:p>
    <w:p w14:paraId="2E2766FA" w14:textId="77777777" w:rsidR="00765778" w:rsidRPr="001A4B70" w:rsidRDefault="00765778" w:rsidP="00591FE3">
      <w:pPr>
        <w:pStyle w:val="Agency-body-text"/>
        <w:spacing w:before="40" w:after="40"/>
        <w:rPr>
          <w:rFonts w:asciiTheme="majorHAnsi" w:hAnsiTheme="majorHAnsi" w:cstheme="majorHAnsi"/>
          <w:szCs w:val="24"/>
        </w:rPr>
      </w:pPr>
      <w:r w:rsidRPr="001A4B70">
        <w:rPr>
          <w:rFonts w:asciiTheme="majorHAnsi" w:hAnsiTheme="majorHAnsi" w:cstheme="majorHAnsi"/>
          <w:szCs w:val="24"/>
          <w:lang w:bidi="de-DE"/>
        </w:rPr>
        <w:t>Rue Montoyer, 21</w:t>
      </w:r>
    </w:p>
    <w:p w14:paraId="38A645DC" w14:textId="77777777" w:rsidR="00765778" w:rsidRPr="001A4B70" w:rsidRDefault="00765778" w:rsidP="00591FE3">
      <w:pPr>
        <w:pStyle w:val="Agency-body-text"/>
        <w:spacing w:before="40" w:after="40"/>
        <w:rPr>
          <w:rFonts w:asciiTheme="majorHAnsi" w:hAnsiTheme="majorHAnsi" w:cstheme="majorHAnsi"/>
          <w:szCs w:val="24"/>
        </w:rPr>
      </w:pPr>
      <w:r w:rsidRPr="001A4B70">
        <w:rPr>
          <w:rFonts w:asciiTheme="majorHAnsi" w:hAnsiTheme="majorHAnsi" w:cstheme="majorHAnsi"/>
          <w:szCs w:val="24"/>
          <w:lang w:bidi="de-DE"/>
        </w:rPr>
        <w:t>BE-1000 Brussels Belgium</w:t>
      </w:r>
    </w:p>
    <w:p w14:paraId="5DD2D5DF" w14:textId="77777777" w:rsidR="00765778" w:rsidRPr="001A4B70" w:rsidRDefault="00765778" w:rsidP="00591FE3">
      <w:pPr>
        <w:pStyle w:val="Agency-body-text"/>
        <w:spacing w:before="40" w:after="40"/>
        <w:rPr>
          <w:rFonts w:asciiTheme="majorHAnsi" w:hAnsiTheme="majorHAnsi" w:cstheme="majorHAnsi"/>
          <w:szCs w:val="24"/>
        </w:rPr>
      </w:pPr>
      <w:r w:rsidRPr="001A4B70">
        <w:rPr>
          <w:rFonts w:asciiTheme="majorHAnsi" w:hAnsiTheme="majorHAnsi" w:cstheme="majorHAnsi"/>
          <w:szCs w:val="24"/>
          <w:lang w:bidi="de-DE"/>
        </w:rPr>
        <w:t>Tel.: +32 2 213 62 80</w:t>
      </w:r>
    </w:p>
    <w:p w14:paraId="7C63BAC1" w14:textId="77777777" w:rsidR="00765778" w:rsidRPr="00787BC3" w:rsidRDefault="00000000" w:rsidP="00591FE3">
      <w:pPr>
        <w:pStyle w:val="Agency-body-text"/>
        <w:spacing w:before="40" w:after="40"/>
        <w:rPr>
          <w:rStyle w:val="Hyperlink"/>
          <w:rFonts w:asciiTheme="majorHAnsi" w:hAnsiTheme="majorHAnsi" w:cstheme="majorHAnsi"/>
          <w:sz w:val="22"/>
          <w:szCs w:val="18"/>
        </w:rPr>
      </w:pPr>
      <w:hyperlink r:id="rId21" w:history="1">
        <w:r w:rsidR="00765778" w:rsidRPr="001A4B70">
          <w:rPr>
            <w:rStyle w:val="Hyperlink"/>
            <w:rFonts w:asciiTheme="majorHAnsi" w:hAnsiTheme="majorHAnsi" w:cstheme="majorHAnsi"/>
            <w:szCs w:val="24"/>
            <w:lang w:bidi="de-DE"/>
          </w:rPr>
          <w:t>brussels.office@european-agency.org</w:t>
        </w:r>
      </w:hyperlink>
    </w:p>
    <w:p w14:paraId="190069CA" w14:textId="77777777" w:rsidR="00765778" w:rsidRPr="00787BC3" w:rsidRDefault="00765778" w:rsidP="001A4B70">
      <w:pPr>
        <w:spacing w:before="360"/>
        <w:rPr>
          <w:rFonts w:asciiTheme="majorHAnsi" w:hAnsiTheme="majorHAnsi" w:cstheme="majorHAnsi"/>
          <w:sz w:val="20"/>
        </w:rPr>
        <w:sectPr w:rsidR="00765778" w:rsidRPr="00787BC3" w:rsidSect="00077E1F">
          <w:type w:val="continuous"/>
          <w:pgSz w:w="11899" w:h="16838"/>
          <w:pgMar w:top="1134" w:right="1531" w:bottom="1276" w:left="1531" w:header="709" w:footer="828" w:gutter="0"/>
          <w:cols w:num="2" w:space="567"/>
          <w:titlePg/>
          <w:docGrid w:linePitch="360"/>
        </w:sectPr>
      </w:pPr>
    </w:p>
    <w:p w14:paraId="208E114D" w14:textId="77777777" w:rsidR="00DB7AB3" w:rsidRPr="00787BC3" w:rsidRDefault="00DB7AB3" w:rsidP="001A4B70">
      <w:pPr>
        <w:pStyle w:val="Agency-body-text"/>
        <w:keepNext/>
        <w:pBdr>
          <w:bottom w:val="single" w:sz="4" w:space="1" w:color="auto"/>
        </w:pBdr>
        <w:spacing w:after="400"/>
        <w:rPr>
          <w:rFonts w:asciiTheme="majorHAnsi" w:hAnsiTheme="majorHAnsi" w:cstheme="majorHAnsi"/>
          <w:b/>
          <w:caps/>
          <w:sz w:val="40"/>
          <w:szCs w:val="40"/>
        </w:rPr>
      </w:pPr>
      <w:r w:rsidRPr="00787BC3">
        <w:rPr>
          <w:rFonts w:asciiTheme="majorHAnsi" w:hAnsiTheme="majorHAnsi" w:cstheme="majorHAnsi"/>
          <w:b/>
          <w:sz w:val="40"/>
          <w:lang w:bidi="de-DE"/>
        </w:rPr>
        <w:lastRenderedPageBreak/>
        <w:t>INHALT</w:t>
      </w:r>
    </w:p>
    <w:p w14:paraId="431090F4" w14:textId="6ACA8CE2" w:rsidR="00787BC3" w:rsidRDefault="00D22260">
      <w:pPr>
        <w:pStyle w:val="TOC1"/>
        <w:tabs>
          <w:tab w:val="right" w:leader="underscore" w:pos="8827"/>
        </w:tabs>
        <w:rPr>
          <w:rFonts w:asciiTheme="minorHAnsi" w:eastAsiaTheme="minorEastAsia" w:hAnsiTheme="minorHAnsi" w:cstheme="minorBidi"/>
          <w:b w:val="0"/>
          <w:caps w:val="0"/>
          <w:noProof/>
          <w:sz w:val="22"/>
          <w:szCs w:val="22"/>
          <w:lang w:val="en-US"/>
        </w:rPr>
      </w:pPr>
      <w:r w:rsidRPr="00787BC3">
        <w:rPr>
          <w:rFonts w:asciiTheme="majorHAnsi" w:hAnsiTheme="majorHAnsi" w:cstheme="majorHAnsi"/>
          <w:i/>
          <w:lang w:bidi="de-DE"/>
        </w:rPr>
        <w:fldChar w:fldCharType="begin"/>
      </w:r>
      <w:r w:rsidRPr="00787BC3">
        <w:rPr>
          <w:rFonts w:asciiTheme="majorHAnsi" w:hAnsiTheme="majorHAnsi" w:cstheme="majorHAnsi"/>
          <w:i/>
          <w:lang w:bidi="de-DE"/>
        </w:rPr>
        <w:instrText xml:space="preserve"> TOC \h \z \t "Heading 1,1,Heading 2,2,Agency-heading-1,1,Agency-heading-2,2" </w:instrText>
      </w:r>
      <w:r w:rsidRPr="00787BC3">
        <w:rPr>
          <w:rFonts w:asciiTheme="majorHAnsi" w:hAnsiTheme="majorHAnsi" w:cstheme="majorHAnsi"/>
          <w:i/>
          <w:lang w:bidi="de-DE"/>
        </w:rPr>
        <w:fldChar w:fldCharType="separate"/>
      </w:r>
      <w:hyperlink w:anchor="_Toc127364977" w:history="1">
        <w:r w:rsidR="00787BC3" w:rsidRPr="00996187">
          <w:rPr>
            <w:rStyle w:val="Hyperlink"/>
            <w:rFonts w:asciiTheme="majorHAnsi" w:hAnsiTheme="majorHAnsi" w:cstheme="majorHAnsi"/>
            <w:noProof/>
            <w:lang w:bidi="de-DE"/>
          </w:rPr>
          <w:t>Einführung</w:t>
        </w:r>
        <w:r w:rsidR="00787BC3">
          <w:rPr>
            <w:noProof/>
            <w:webHidden/>
          </w:rPr>
          <w:tab/>
        </w:r>
        <w:r w:rsidR="00787BC3">
          <w:rPr>
            <w:noProof/>
            <w:webHidden/>
          </w:rPr>
          <w:fldChar w:fldCharType="begin"/>
        </w:r>
        <w:r w:rsidR="00787BC3">
          <w:rPr>
            <w:noProof/>
            <w:webHidden/>
          </w:rPr>
          <w:instrText xml:space="preserve"> PAGEREF _Toc127364977 \h </w:instrText>
        </w:r>
        <w:r w:rsidR="00787BC3">
          <w:rPr>
            <w:noProof/>
            <w:webHidden/>
          </w:rPr>
        </w:r>
        <w:r w:rsidR="00787BC3">
          <w:rPr>
            <w:noProof/>
            <w:webHidden/>
          </w:rPr>
          <w:fldChar w:fldCharType="separate"/>
        </w:r>
        <w:r w:rsidR="001A4B70">
          <w:rPr>
            <w:noProof/>
            <w:webHidden/>
          </w:rPr>
          <w:t>5</w:t>
        </w:r>
        <w:r w:rsidR="00787BC3">
          <w:rPr>
            <w:noProof/>
            <w:webHidden/>
          </w:rPr>
          <w:fldChar w:fldCharType="end"/>
        </w:r>
      </w:hyperlink>
    </w:p>
    <w:p w14:paraId="6D95AAE4" w14:textId="078B604E" w:rsidR="00787BC3"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64978" w:history="1">
        <w:r w:rsidR="00787BC3" w:rsidRPr="00996187">
          <w:rPr>
            <w:rStyle w:val="Hyperlink"/>
            <w:rFonts w:asciiTheme="majorHAnsi" w:hAnsiTheme="majorHAnsi" w:cstheme="majorHAnsi"/>
            <w:noProof/>
            <w:lang w:bidi="de-DE"/>
          </w:rPr>
          <w:t>Ziel des Instruments</w:t>
        </w:r>
        <w:r w:rsidR="00787BC3">
          <w:rPr>
            <w:noProof/>
            <w:webHidden/>
          </w:rPr>
          <w:tab/>
        </w:r>
        <w:r w:rsidR="00787BC3">
          <w:rPr>
            <w:noProof/>
            <w:webHidden/>
          </w:rPr>
          <w:fldChar w:fldCharType="begin"/>
        </w:r>
        <w:r w:rsidR="00787BC3">
          <w:rPr>
            <w:noProof/>
            <w:webHidden/>
          </w:rPr>
          <w:instrText xml:space="preserve"> PAGEREF _Toc127364978 \h </w:instrText>
        </w:r>
        <w:r w:rsidR="00787BC3">
          <w:rPr>
            <w:noProof/>
            <w:webHidden/>
          </w:rPr>
        </w:r>
        <w:r w:rsidR="00787BC3">
          <w:rPr>
            <w:noProof/>
            <w:webHidden/>
          </w:rPr>
          <w:fldChar w:fldCharType="separate"/>
        </w:r>
        <w:r w:rsidR="001A4B70">
          <w:rPr>
            <w:noProof/>
            <w:webHidden/>
          </w:rPr>
          <w:t>5</w:t>
        </w:r>
        <w:r w:rsidR="00787BC3">
          <w:rPr>
            <w:noProof/>
            <w:webHidden/>
          </w:rPr>
          <w:fldChar w:fldCharType="end"/>
        </w:r>
      </w:hyperlink>
    </w:p>
    <w:p w14:paraId="21C9ED42" w14:textId="46B2579F" w:rsidR="00787BC3"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64979" w:history="1">
        <w:r w:rsidR="00787BC3" w:rsidRPr="00996187">
          <w:rPr>
            <w:rStyle w:val="Hyperlink"/>
            <w:rFonts w:asciiTheme="majorHAnsi" w:hAnsiTheme="majorHAnsi" w:cstheme="majorHAnsi"/>
            <w:noProof/>
            <w:lang w:bidi="de-DE"/>
          </w:rPr>
          <w:t>Vorgesehene Nutzung des Instruments</w:t>
        </w:r>
        <w:r w:rsidR="00787BC3">
          <w:rPr>
            <w:noProof/>
            <w:webHidden/>
          </w:rPr>
          <w:tab/>
        </w:r>
        <w:r w:rsidR="00787BC3">
          <w:rPr>
            <w:noProof/>
            <w:webHidden/>
          </w:rPr>
          <w:fldChar w:fldCharType="begin"/>
        </w:r>
        <w:r w:rsidR="00787BC3">
          <w:rPr>
            <w:noProof/>
            <w:webHidden/>
          </w:rPr>
          <w:instrText xml:space="preserve"> PAGEREF _Toc127364979 \h </w:instrText>
        </w:r>
        <w:r w:rsidR="00787BC3">
          <w:rPr>
            <w:noProof/>
            <w:webHidden/>
          </w:rPr>
        </w:r>
        <w:r w:rsidR="00787BC3">
          <w:rPr>
            <w:noProof/>
            <w:webHidden/>
          </w:rPr>
          <w:fldChar w:fldCharType="separate"/>
        </w:r>
        <w:r w:rsidR="001A4B70">
          <w:rPr>
            <w:noProof/>
            <w:webHidden/>
          </w:rPr>
          <w:t>6</w:t>
        </w:r>
        <w:r w:rsidR="00787BC3">
          <w:rPr>
            <w:noProof/>
            <w:webHidden/>
          </w:rPr>
          <w:fldChar w:fldCharType="end"/>
        </w:r>
      </w:hyperlink>
    </w:p>
    <w:p w14:paraId="5A9FBD57" w14:textId="43C36003" w:rsidR="00787BC3"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64980" w:history="1">
        <w:r w:rsidR="00787BC3" w:rsidRPr="00996187">
          <w:rPr>
            <w:rStyle w:val="Hyperlink"/>
            <w:rFonts w:asciiTheme="majorHAnsi" w:hAnsiTheme="majorHAnsi" w:cstheme="majorHAnsi"/>
            <w:noProof/>
            <w:lang w:bidi="de-DE"/>
          </w:rPr>
          <w:t>Vorbereitungen</w:t>
        </w:r>
        <w:r w:rsidR="00787BC3">
          <w:rPr>
            <w:noProof/>
            <w:webHidden/>
          </w:rPr>
          <w:tab/>
        </w:r>
        <w:r w:rsidR="00787BC3">
          <w:rPr>
            <w:noProof/>
            <w:webHidden/>
          </w:rPr>
          <w:fldChar w:fldCharType="begin"/>
        </w:r>
        <w:r w:rsidR="00787BC3">
          <w:rPr>
            <w:noProof/>
            <w:webHidden/>
          </w:rPr>
          <w:instrText xml:space="preserve"> PAGEREF _Toc127364980 \h </w:instrText>
        </w:r>
        <w:r w:rsidR="00787BC3">
          <w:rPr>
            <w:noProof/>
            <w:webHidden/>
          </w:rPr>
        </w:r>
        <w:r w:rsidR="00787BC3">
          <w:rPr>
            <w:noProof/>
            <w:webHidden/>
          </w:rPr>
          <w:fldChar w:fldCharType="separate"/>
        </w:r>
        <w:r w:rsidR="001A4B70">
          <w:rPr>
            <w:noProof/>
            <w:webHidden/>
          </w:rPr>
          <w:t>6</w:t>
        </w:r>
        <w:r w:rsidR="00787BC3">
          <w:rPr>
            <w:noProof/>
            <w:webHidden/>
          </w:rPr>
          <w:fldChar w:fldCharType="end"/>
        </w:r>
      </w:hyperlink>
    </w:p>
    <w:p w14:paraId="3D2F8D92" w14:textId="11D3E227" w:rsidR="00787BC3"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64981" w:history="1">
        <w:r w:rsidR="00787BC3" w:rsidRPr="00996187">
          <w:rPr>
            <w:rStyle w:val="Hyperlink"/>
            <w:rFonts w:asciiTheme="majorHAnsi" w:hAnsiTheme="majorHAnsi" w:cstheme="majorHAnsi"/>
            <w:noProof/>
            <w:lang w:bidi="de-DE"/>
          </w:rPr>
          <w:t>Bearbeitung des Instruments</w:t>
        </w:r>
        <w:r w:rsidR="00787BC3">
          <w:rPr>
            <w:noProof/>
            <w:webHidden/>
          </w:rPr>
          <w:tab/>
        </w:r>
        <w:r w:rsidR="00787BC3">
          <w:rPr>
            <w:noProof/>
            <w:webHidden/>
          </w:rPr>
          <w:fldChar w:fldCharType="begin"/>
        </w:r>
        <w:r w:rsidR="00787BC3">
          <w:rPr>
            <w:noProof/>
            <w:webHidden/>
          </w:rPr>
          <w:instrText xml:space="preserve"> PAGEREF _Toc127364981 \h </w:instrText>
        </w:r>
        <w:r w:rsidR="00787BC3">
          <w:rPr>
            <w:noProof/>
            <w:webHidden/>
          </w:rPr>
        </w:r>
        <w:r w:rsidR="00787BC3">
          <w:rPr>
            <w:noProof/>
            <w:webHidden/>
          </w:rPr>
          <w:fldChar w:fldCharType="separate"/>
        </w:r>
        <w:r w:rsidR="001A4B70">
          <w:rPr>
            <w:noProof/>
            <w:webHidden/>
          </w:rPr>
          <w:t>6</w:t>
        </w:r>
        <w:r w:rsidR="00787BC3">
          <w:rPr>
            <w:noProof/>
            <w:webHidden/>
          </w:rPr>
          <w:fldChar w:fldCharType="end"/>
        </w:r>
      </w:hyperlink>
    </w:p>
    <w:p w14:paraId="6456E125" w14:textId="25D4F67F" w:rsidR="00787BC3"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64982" w:history="1">
        <w:r w:rsidR="00787BC3" w:rsidRPr="00996187">
          <w:rPr>
            <w:rStyle w:val="Hyperlink"/>
            <w:rFonts w:asciiTheme="majorHAnsi" w:hAnsiTheme="majorHAnsi" w:cstheme="majorHAnsi"/>
            <w:noProof/>
            <w:lang w:bidi="de-DE"/>
          </w:rPr>
          <w:t>Überlegungen zu den Antworten</w:t>
        </w:r>
        <w:r w:rsidR="00787BC3">
          <w:rPr>
            <w:noProof/>
            <w:webHidden/>
          </w:rPr>
          <w:tab/>
        </w:r>
        <w:r w:rsidR="00787BC3">
          <w:rPr>
            <w:noProof/>
            <w:webHidden/>
          </w:rPr>
          <w:fldChar w:fldCharType="begin"/>
        </w:r>
        <w:r w:rsidR="00787BC3">
          <w:rPr>
            <w:noProof/>
            <w:webHidden/>
          </w:rPr>
          <w:instrText xml:space="preserve"> PAGEREF _Toc127364982 \h </w:instrText>
        </w:r>
        <w:r w:rsidR="00787BC3">
          <w:rPr>
            <w:noProof/>
            <w:webHidden/>
          </w:rPr>
        </w:r>
        <w:r w:rsidR="00787BC3">
          <w:rPr>
            <w:noProof/>
            <w:webHidden/>
          </w:rPr>
          <w:fldChar w:fldCharType="separate"/>
        </w:r>
        <w:r w:rsidR="001A4B70">
          <w:rPr>
            <w:noProof/>
            <w:webHidden/>
          </w:rPr>
          <w:t>7</w:t>
        </w:r>
        <w:r w:rsidR="00787BC3">
          <w:rPr>
            <w:noProof/>
            <w:webHidden/>
          </w:rPr>
          <w:fldChar w:fldCharType="end"/>
        </w:r>
      </w:hyperlink>
    </w:p>
    <w:p w14:paraId="740830BD" w14:textId="1D2D9C7B" w:rsidR="00787BC3"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64983" w:history="1">
        <w:r w:rsidR="00787BC3" w:rsidRPr="00996187">
          <w:rPr>
            <w:rStyle w:val="Hyperlink"/>
            <w:rFonts w:asciiTheme="majorHAnsi" w:hAnsiTheme="majorHAnsi" w:cstheme="majorHAnsi"/>
            <w:noProof/>
            <w:lang w:bidi="de-DE"/>
          </w:rPr>
          <w:t>Bewertungsinstrument für die eigenen CROSP-Strategien</w:t>
        </w:r>
        <w:r w:rsidR="00787BC3">
          <w:rPr>
            <w:noProof/>
            <w:webHidden/>
          </w:rPr>
          <w:tab/>
        </w:r>
        <w:r w:rsidR="00787BC3">
          <w:rPr>
            <w:noProof/>
            <w:webHidden/>
          </w:rPr>
          <w:fldChar w:fldCharType="begin"/>
        </w:r>
        <w:r w:rsidR="00787BC3">
          <w:rPr>
            <w:noProof/>
            <w:webHidden/>
          </w:rPr>
          <w:instrText xml:space="preserve"> PAGEREF _Toc127364983 \h </w:instrText>
        </w:r>
        <w:r w:rsidR="00787BC3">
          <w:rPr>
            <w:noProof/>
            <w:webHidden/>
          </w:rPr>
        </w:r>
        <w:r w:rsidR="00787BC3">
          <w:rPr>
            <w:noProof/>
            <w:webHidden/>
          </w:rPr>
          <w:fldChar w:fldCharType="separate"/>
        </w:r>
        <w:r w:rsidR="001A4B70">
          <w:rPr>
            <w:noProof/>
            <w:webHidden/>
          </w:rPr>
          <w:t>8</w:t>
        </w:r>
        <w:r w:rsidR="00787BC3">
          <w:rPr>
            <w:noProof/>
            <w:webHidden/>
          </w:rPr>
          <w:fldChar w:fldCharType="end"/>
        </w:r>
      </w:hyperlink>
    </w:p>
    <w:p w14:paraId="7942BCDD" w14:textId="3F40969B" w:rsidR="00787BC3"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64984" w:history="1">
        <w:r w:rsidR="00787BC3" w:rsidRPr="00996187">
          <w:rPr>
            <w:rStyle w:val="Hyperlink"/>
            <w:rFonts w:asciiTheme="majorHAnsi" w:hAnsiTheme="majorHAnsi" w:cstheme="majorHAnsi"/>
            <w:noProof/>
            <w:lang w:bidi="de-DE"/>
          </w:rPr>
          <w:t>Leitprinzip 1: Entwicklung eines gemeinsamen Bekenntnisses zu Inklusion in Bildung und Erziehung</w:t>
        </w:r>
        <w:r w:rsidR="00787BC3">
          <w:rPr>
            <w:noProof/>
            <w:webHidden/>
          </w:rPr>
          <w:tab/>
        </w:r>
        <w:r w:rsidR="00787BC3">
          <w:rPr>
            <w:noProof/>
            <w:webHidden/>
          </w:rPr>
          <w:fldChar w:fldCharType="begin"/>
        </w:r>
        <w:r w:rsidR="00787BC3">
          <w:rPr>
            <w:noProof/>
            <w:webHidden/>
          </w:rPr>
          <w:instrText xml:space="preserve"> PAGEREF _Toc127364984 \h </w:instrText>
        </w:r>
        <w:r w:rsidR="00787BC3">
          <w:rPr>
            <w:noProof/>
            <w:webHidden/>
          </w:rPr>
        </w:r>
        <w:r w:rsidR="00787BC3">
          <w:rPr>
            <w:noProof/>
            <w:webHidden/>
          </w:rPr>
          <w:fldChar w:fldCharType="separate"/>
        </w:r>
        <w:r w:rsidR="001A4B70">
          <w:rPr>
            <w:noProof/>
            <w:webHidden/>
          </w:rPr>
          <w:t>8</w:t>
        </w:r>
        <w:r w:rsidR="00787BC3">
          <w:rPr>
            <w:noProof/>
            <w:webHidden/>
          </w:rPr>
          <w:fldChar w:fldCharType="end"/>
        </w:r>
      </w:hyperlink>
    </w:p>
    <w:p w14:paraId="10547462" w14:textId="5130FF01" w:rsidR="00787BC3"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64985" w:history="1">
        <w:r w:rsidR="00787BC3" w:rsidRPr="00996187">
          <w:rPr>
            <w:rStyle w:val="Hyperlink"/>
            <w:rFonts w:asciiTheme="majorHAnsi" w:hAnsiTheme="majorHAnsi" w:cstheme="majorHAnsi"/>
            <w:noProof/>
            <w:lang w:bidi="de-DE"/>
          </w:rPr>
          <w:t>Leitprinzip 2: Förderung des Wissensaustauschs und des Erwerbs inklusionsorientierter Kompetenzen durch Zusammenarbeit und Netzwerkarbeit</w:t>
        </w:r>
        <w:r w:rsidR="00787BC3">
          <w:rPr>
            <w:noProof/>
            <w:webHidden/>
          </w:rPr>
          <w:tab/>
        </w:r>
        <w:r w:rsidR="00787BC3">
          <w:rPr>
            <w:noProof/>
            <w:webHidden/>
          </w:rPr>
          <w:fldChar w:fldCharType="begin"/>
        </w:r>
        <w:r w:rsidR="00787BC3">
          <w:rPr>
            <w:noProof/>
            <w:webHidden/>
          </w:rPr>
          <w:instrText xml:space="preserve"> PAGEREF _Toc127364985 \h </w:instrText>
        </w:r>
        <w:r w:rsidR="00787BC3">
          <w:rPr>
            <w:noProof/>
            <w:webHidden/>
          </w:rPr>
        </w:r>
        <w:r w:rsidR="00787BC3">
          <w:rPr>
            <w:noProof/>
            <w:webHidden/>
          </w:rPr>
          <w:fldChar w:fldCharType="separate"/>
        </w:r>
        <w:r w:rsidR="001A4B70">
          <w:rPr>
            <w:noProof/>
            <w:webHidden/>
          </w:rPr>
          <w:t>10</w:t>
        </w:r>
        <w:r w:rsidR="00787BC3">
          <w:rPr>
            <w:noProof/>
            <w:webHidden/>
          </w:rPr>
          <w:fldChar w:fldCharType="end"/>
        </w:r>
      </w:hyperlink>
    </w:p>
    <w:p w14:paraId="13017E17" w14:textId="696AD970" w:rsidR="00787BC3"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64986" w:history="1">
        <w:r w:rsidR="00787BC3" w:rsidRPr="00996187">
          <w:rPr>
            <w:rStyle w:val="Hyperlink"/>
            <w:rFonts w:asciiTheme="majorHAnsi" w:hAnsiTheme="majorHAnsi" w:cstheme="majorHAnsi"/>
            <w:noProof/>
            <w:lang w:bidi="de-DE"/>
          </w:rPr>
          <w:t>Leitprinzip 3: Kontinuierliches professionelles Lernen zum Thema Inklusion</w:t>
        </w:r>
        <w:r w:rsidR="00787BC3">
          <w:rPr>
            <w:noProof/>
            <w:webHidden/>
          </w:rPr>
          <w:tab/>
        </w:r>
        <w:r w:rsidR="00787BC3">
          <w:rPr>
            <w:noProof/>
            <w:webHidden/>
          </w:rPr>
          <w:fldChar w:fldCharType="begin"/>
        </w:r>
        <w:r w:rsidR="00787BC3">
          <w:rPr>
            <w:noProof/>
            <w:webHidden/>
          </w:rPr>
          <w:instrText xml:space="preserve"> PAGEREF _Toc127364986 \h </w:instrText>
        </w:r>
        <w:r w:rsidR="00787BC3">
          <w:rPr>
            <w:noProof/>
            <w:webHidden/>
          </w:rPr>
        </w:r>
        <w:r w:rsidR="00787BC3">
          <w:rPr>
            <w:noProof/>
            <w:webHidden/>
          </w:rPr>
          <w:fldChar w:fldCharType="separate"/>
        </w:r>
        <w:r w:rsidR="001A4B70">
          <w:rPr>
            <w:noProof/>
            <w:webHidden/>
          </w:rPr>
          <w:t>12</w:t>
        </w:r>
        <w:r w:rsidR="00787BC3">
          <w:rPr>
            <w:noProof/>
            <w:webHidden/>
          </w:rPr>
          <w:fldChar w:fldCharType="end"/>
        </w:r>
      </w:hyperlink>
    </w:p>
    <w:p w14:paraId="3B4EEB75" w14:textId="54E0455E" w:rsidR="00787BC3"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64987" w:history="1">
        <w:r w:rsidR="00787BC3" w:rsidRPr="00996187">
          <w:rPr>
            <w:rStyle w:val="Hyperlink"/>
            <w:rFonts w:asciiTheme="majorHAnsi" w:hAnsiTheme="majorHAnsi" w:cstheme="majorHAnsi"/>
            <w:noProof/>
            <w:lang w:bidi="de-DE"/>
          </w:rPr>
          <w:t xml:space="preserve">Leitprinzip 4: Unterstützung von Schulleitungen und Schulverwaltungen im Prozess </w:t>
        </w:r>
        <w:r w:rsidR="00457A13">
          <w:rPr>
            <w:rStyle w:val="Hyperlink"/>
            <w:rFonts w:asciiTheme="majorHAnsi" w:hAnsiTheme="majorHAnsi" w:cstheme="majorHAnsi"/>
            <w:noProof/>
            <w:lang w:bidi="de-DE"/>
          </w:rPr>
          <w:br/>
        </w:r>
        <w:r w:rsidR="00787BC3" w:rsidRPr="00996187">
          <w:rPr>
            <w:rStyle w:val="Hyperlink"/>
            <w:rFonts w:asciiTheme="majorHAnsi" w:hAnsiTheme="majorHAnsi" w:cstheme="majorHAnsi"/>
            <w:noProof/>
            <w:lang w:bidi="de-DE"/>
          </w:rPr>
          <w:t>einer inklusiven Schulentwicklung</w:t>
        </w:r>
        <w:r w:rsidR="00787BC3">
          <w:rPr>
            <w:noProof/>
            <w:webHidden/>
          </w:rPr>
          <w:tab/>
        </w:r>
        <w:r w:rsidR="00787BC3">
          <w:rPr>
            <w:noProof/>
            <w:webHidden/>
          </w:rPr>
          <w:fldChar w:fldCharType="begin"/>
        </w:r>
        <w:r w:rsidR="00787BC3">
          <w:rPr>
            <w:noProof/>
            <w:webHidden/>
          </w:rPr>
          <w:instrText xml:space="preserve"> PAGEREF _Toc127364987 \h </w:instrText>
        </w:r>
        <w:r w:rsidR="00787BC3">
          <w:rPr>
            <w:noProof/>
            <w:webHidden/>
          </w:rPr>
        </w:r>
        <w:r w:rsidR="00787BC3">
          <w:rPr>
            <w:noProof/>
            <w:webHidden/>
          </w:rPr>
          <w:fldChar w:fldCharType="separate"/>
        </w:r>
        <w:r w:rsidR="001A4B70">
          <w:rPr>
            <w:noProof/>
            <w:webHidden/>
          </w:rPr>
          <w:t>15</w:t>
        </w:r>
        <w:r w:rsidR="00787BC3">
          <w:rPr>
            <w:noProof/>
            <w:webHidden/>
          </w:rPr>
          <w:fldChar w:fldCharType="end"/>
        </w:r>
      </w:hyperlink>
    </w:p>
    <w:p w14:paraId="5DABBCB2" w14:textId="23BE26F1" w:rsidR="00787BC3"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64988" w:history="1">
        <w:r w:rsidR="00787BC3" w:rsidRPr="00996187">
          <w:rPr>
            <w:rStyle w:val="Hyperlink"/>
            <w:rFonts w:asciiTheme="majorHAnsi" w:hAnsiTheme="majorHAnsi" w:cstheme="majorHAnsi"/>
            <w:noProof/>
            <w:lang w:bidi="de-DE"/>
          </w:rPr>
          <w:t>Leitprinzip 5: Förderung der aktiven Beteiligung von Interessenvertretern</w:t>
        </w:r>
        <w:r w:rsidR="00787BC3">
          <w:rPr>
            <w:noProof/>
            <w:webHidden/>
          </w:rPr>
          <w:tab/>
        </w:r>
        <w:r w:rsidR="00787BC3">
          <w:rPr>
            <w:noProof/>
            <w:webHidden/>
          </w:rPr>
          <w:fldChar w:fldCharType="begin"/>
        </w:r>
        <w:r w:rsidR="00787BC3">
          <w:rPr>
            <w:noProof/>
            <w:webHidden/>
          </w:rPr>
          <w:instrText xml:space="preserve"> PAGEREF _Toc127364988 \h </w:instrText>
        </w:r>
        <w:r w:rsidR="00787BC3">
          <w:rPr>
            <w:noProof/>
            <w:webHidden/>
          </w:rPr>
        </w:r>
        <w:r w:rsidR="00787BC3">
          <w:rPr>
            <w:noProof/>
            <w:webHidden/>
          </w:rPr>
          <w:fldChar w:fldCharType="separate"/>
        </w:r>
        <w:r w:rsidR="001A4B70">
          <w:rPr>
            <w:noProof/>
            <w:webHidden/>
          </w:rPr>
          <w:t>17</w:t>
        </w:r>
        <w:r w:rsidR="00787BC3">
          <w:rPr>
            <w:noProof/>
            <w:webHidden/>
          </w:rPr>
          <w:fldChar w:fldCharType="end"/>
        </w:r>
      </w:hyperlink>
    </w:p>
    <w:p w14:paraId="2072E6A9" w14:textId="50514AB3" w:rsidR="00787BC3"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64989" w:history="1">
        <w:r w:rsidR="00787BC3" w:rsidRPr="00996187">
          <w:rPr>
            <w:rStyle w:val="Hyperlink"/>
            <w:rFonts w:asciiTheme="majorHAnsi" w:hAnsiTheme="majorHAnsi" w:cstheme="majorHAnsi"/>
            <w:noProof/>
            <w:lang w:bidi="de-DE"/>
          </w:rPr>
          <w:t>Leitprinzip 6: Förderung der kontinuierlichen Überwachung und Evaluation</w:t>
        </w:r>
        <w:r w:rsidR="00787BC3">
          <w:rPr>
            <w:noProof/>
            <w:webHidden/>
          </w:rPr>
          <w:tab/>
        </w:r>
        <w:r w:rsidR="00787BC3">
          <w:rPr>
            <w:noProof/>
            <w:webHidden/>
          </w:rPr>
          <w:fldChar w:fldCharType="begin"/>
        </w:r>
        <w:r w:rsidR="00787BC3">
          <w:rPr>
            <w:noProof/>
            <w:webHidden/>
          </w:rPr>
          <w:instrText xml:space="preserve"> PAGEREF _Toc127364989 \h </w:instrText>
        </w:r>
        <w:r w:rsidR="00787BC3">
          <w:rPr>
            <w:noProof/>
            <w:webHidden/>
          </w:rPr>
        </w:r>
        <w:r w:rsidR="00787BC3">
          <w:rPr>
            <w:noProof/>
            <w:webHidden/>
          </w:rPr>
          <w:fldChar w:fldCharType="separate"/>
        </w:r>
        <w:r w:rsidR="001A4B70">
          <w:rPr>
            <w:noProof/>
            <w:webHidden/>
          </w:rPr>
          <w:t>19</w:t>
        </w:r>
        <w:r w:rsidR="00787BC3">
          <w:rPr>
            <w:noProof/>
            <w:webHidden/>
          </w:rPr>
          <w:fldChar w:fldCharType="end"/>
        </w:r>
      </w:hyperlink>
    </w:p>
    <w:p w14:paraId="7307ADBE" w14:textId="35353C72" w:rsidR="00787BC3"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64990" w:history="1">
        <w:r w:rsidR="00787BC3" w:rsidRPr="00996187">
          <w:rPr>
            <w:rStyle w:val="Hyperlink"/>
            <w:rFonts w:asciiTheme="majorHAnsi" w:hAnsiTheme="majorHAnsi" w:cstheme="majorHAnsi"/>
            <w:noProof/>
            <w:lang w:bidi="de-DE"/>
          </w:rPr>
          <w:t>Anhang 1: Begriffsglossar</w:t>
        </w:r>
        <w:r w:rsidR="00787BC3">
          <w:rPr>
            <w:noProof/>
            <w:webHidden/>
          </w:rPr>
          <w:tab/>
        </w:r>
        <w:r w:rsidR="00787BC3">
          <w:rPr>
            <w:noProof/>
            <w:webHidden/>
          </w:rPr>
          <w:fldChar w:fldCharType="begin"/>
        </w:r>
        <w:r w:rsidR="00787BC3">
          <w:rPr>
            <w:noProof/>
            <w:webHidden/>
          </w:rPr>
          <w:instrText xml:space="preserve"> PAGEREF _Toc127364990 \h </w:instrText>
        </w:r>
        <w:r w:rsidR="00787BC3">
          <w:rPr>
            <w:noProof/>
            <w:webHidden/>
          </w:rPr>
        </w:r>
        <w:r w:rsidR="00787BC3">
          <w:rPr>
            <w:noProof/>
            <w:webHidden/>
          </w:rPr>
          <w:fldChar w:fldCharType="separate"/>
        </w:r>
        <w:r w:rsidR="001A4B70">
          <w:rPr>
            <w:noProof/>
            <w:webHidden/>
          </w:rPr>
          <w:t>22</w:t>
        </w:r>
        <w:r w:rsidR="00787BC3">
          <w:rPr>
            <w:noProof/>
            <w:webHidden/>
          </w:rPr>
          <w:fldChar w:fldCharType="end"/>
        </w:r>
      </w:hyperlink>
    </w:p>
    <w:p w14:paraId="08A155C0" w14:textId="2EE56215" w:rsidR="00787BC3"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64991" w:history="1">
        <w:r w:rsidR="00787BC3" w:rsidRPr="00996187">
          <w:rPr>
            <w:rStyle w:val="Hyperlink"/>
            <w:rFonts w:asciiTheme="majorHAnsi" w:hAnsiTheme="majorHAnsi" w:cstheme="majorHAnsi"/>
            <w:noProof/>
            <w:lang w:bidi="de-DE"/>
          </w:rPr>
          <w:t>Anhang 2: Rahmen für das Instrument</w:t>
        </w:r>
        <w:r w:rsidR="00787BC3">
          <w:rPr>
            <w:noProof/>
            <w:webHidden/>
          </w:rPr>
          <w:tab/>
        </w:r>
        <w:r w:rsidR="00787BC3">
          <w:rPr>
            <w:noProof/>
            <w:webHidden/>
          </w:rPr>
          <w:fldChar w:fldCharType="begin"/>
        </w:r>
        <w:r w:rsidR="00787BC3">
          <w:rPr>
            <w:noProof/>
            <w:webHidden/>
          </w:rPr>
          <w:instrText xml:space="preserve"> PAGEREF _Toc127364991 \h </w:instrText>
        </w:r>
        <w:r w:rsidR="00787BC3">
          <w:rPr>
            <w:noProof/>
            <w:webHidden/>
          </w:rPr>
        </w:r>
        <w:r w:rsidR="00787BC3">
          <w:rPr>
            <w:noProof/>
            <w:webHidden/>
          </w:rPr>
          <w:fldChar w:fldCharType="separate"/>
        </w:r>
        <w:r w:rsidR="001A4B70">
          <w:rPr>
            <w:noProof/>
            <w:webHidden/>
          </w:rPr>
          <w:t>26</w:t>
        </w:r>
        <w:r w:rsidR="00787BC3">
          <w:rPr>
            <w:noProof/>
            <w:webHidden/>
          </w:rPr>
          <w:fldChar w:fldCharType="end"/>
        </w:r>
      </w:hyperlink>
    </w:p>
    <w:p w14:paraId="306366D1" w14:textId="066115A8" w:rsidR="00787BC3"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64992" w:history="1">
        <w:r w:rsidR="00787BC3" w:rsidRPr="00996187">
          <w:rPr>
            <w:rStyle w:val="Hyperlink"/>
            <w:rFonts w:asciiTheme="majorHAnsi" w:hAnsiTheme="majorHAnsi" w:cstheme="majorHAnsi"/>
            <w:noProof/>
            <w:lang w:bidi="de-DE"/>
          </w:rPr>
          <w:t>Leitprinzipien</w:t>
        </w:r>
        <w:r w:rsidR="00787BC3">
          <w:rPr>
            <w:noProof/>
            <w:webHidden/>
          </w:rPr>
          <w:tab/>
        </w:r>
        <w:r w:rsidR="00787BC3">
          <w:rPr>
            <w:noProof/>
            <w:webHidden/>
          </w:rPr>
          <w:fldChar w:fldCharType="begin"/>
        </w:r>
        <w:r w:rsidR="00787BC3">
          <w:rPr>
            <w:noProof/>
            <w:webHidden/>
          </w:rPr>
          <w:instrText xml:space="preserve"> PAGEREF _Toc127364992 \h </w:instrText>
        </w:r>
        <w:r w:rsidR="00787BC3">
          <w:rPr>
            <w:noProof/>
            <w:webHidden/>
          </w:rPr>
        </w:r>
        <w:r w:rsidR="00787BC3">
          <w:rPr>
            <w:noProof/>
            <w:webHidden/>
          </w:rPr>
          <w:fldChar w:fldCharType="separate"/>
        </w:r>
        <w:r w:rsidR="001A4B70">
          <w:rPr>
            <w:noProof/>
            <w:webHidden/>
          </w:rPr>
          <w:t>26</w:t>
        </w:r>
        <w:r w:rsidR="00787BC3">
          <w:rPr>
            <w:noProof/>
            <w:webHidden/>
          </w:rPr>
          <w:fldChar w:fldCharType="end"/>
        </w:r>
      </w:hyperlink>
    </w:p>
    <w:p w14:paraId="706C1F03" w14:textId="7841FAA4" w:rsidR="00787BC3"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64993" w:history="1">
        <w:r w:rsidR="00787BC3" w:rsidRPr="00996187">
          <w:rPr>
            <w:rStyle w:val="Hyperlink"/>
            <w:rFonts w:asciiTheme="majorHAnsi" w:hAnsiTheme="majorHAnsi" w:cstheme="majorHAnsi"/>
            <w:noProof/>
            <w:lang w:bidi="de-DE"/>
          </w:rPr>
          <w:t>Politische Prioritäten und Strategien</w:t>
        </w:r>
        <w:r w:rsidR="00787BC3">
          <w:rPr>
            <w:noProof/>
            <w:webHidden/>
          </w:rPr>
          <w:tab/>
        </w:r>
        <w:r w:rsidR="00787BC3">
          <w:rPr>
            <w:noProof/>
            <w:webHidden/>
          </w:rPr>
          <w:fldChar w:fldCharType="begin"/>
        </w:r>
        <w:r w:rsidR="00787BC3">
          <w:rPr>
            <w:noProof/>
            <w:webHidden/>
          </w:rPr>
          <w:instrText xml:space="preserve"> PAGEREF _Toc127364993 \h </w:instrText>
        </w:r>
        <w:r w:rsidR="00787BC3">
          <w:rPr>
            <w:noProof/>
            <w:webHidden/>
          </w:rPr>
        </w:r>
        <w:r w:rsidR="00787BC3">
          <w:rPr>
            <w:noProof/>
            <w:webHidden/>
          </w:rPr>
          <w:fldChar w:fldCharType="separate"/>
        </w:r>
        <w:r w:rsidR="001A4B70">
          <w:rPr>
            <w:noProof/>
            <w:webHidden/>
          </w:rPr>
          <w:t>27</w:t>
        </w:r>
        <w:r w:rsidR="00787BC3">
          <w:rPr>
            <w:noProof/>
            <w:webHidden/>
          </w:rPr>
          <w:fldChar w:fldCharType="end"/>
        </w:r>
      </w:hyperlink>
    </w:p>
    <w:p w14:paraId="7EEEB40A" w14:textId="0523F8D8" w:rsidR="00787BC3"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64994" w:history="1">
        <w:r w:rsidR="00787BC3" w:rsidRPr="00996187">
          <w:rPr>
            <w:rStyle w:val="Hyperlink"/>
            <w:rFonts w:asciiTheme="majorHAnsi" w:hAnsiTheme="majorHAnsi" w:cstheme="majorHAnsi"/>
            <w:noProof/>
            <w:lang w:bidi="de-DE"/>
          </w:rPr>
          <w:t>Zentrale Maßnahmen</w:t>
        </w:r>
        <w:r w:rsidR="00787BC3">
          <w:rPr>
            <w:noProof/>
            <w:webHidden/>
          </w:rPr>
          <w:tab/>
        </w:r>
        <w:r w:rsidR="00787BC3">
          <w:rPr>
            <w:noProof/>
            <w:webHidden/>
          </w:rPr>
          <w:fldChar w:fldCharType="begin"/>
        </w:r>
        <w:r w:rsidR="00787BC3">
          <w:rPr>
            <w:noProof/>
            <w:webHidden/>
          </w:rPr>
          <w:instrText xml:space="preserve"> PAGEREF _Toc127364994 \h </w:instrText>
        </w:r>
        <w:r w:rsidR="00787BC3">
          <w:rPr>
            <w:noProof/>
            <w:webHidden/>
          </w:rPr>
        </w:r>
        <w:r w:rsidR="00787BC3">
          <w:rPr>
            <w:noProof/>
            <w:webHidden/>
          </w:rPr>
          <w:fldChar w:fldCharType="separate"/>
        </w:r>
        <w:r w:rsidR="001A4B70">
          <w:rPr>
            <w:noProof/>
            <w:webHidden/>
          </w:rPr>
          <w:t>27</w:t>
        </w:r>
        <w:r w:rsidR="00787BC3">
          <w:rPr>
            <w:noProof/>
            <w:webHidden/>
          </w:rPr>
          <w:fldChar w:fldCharType="end"/>
        </w:r>
      </w:hyperlink>
    </w:p>
    <w:p w14:paraId="267DF0E0" w14:textId="492D436E" w:rsidR="00787BC3"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64995" w:history="1">
        <w:r w:rsidR="00787BC3" w:rsidRPr="00996187">
          <w:rPr>
            <w:rStyle w:val="Hyperlink"/>
            <w:rFonts w:asciiTheme="majorHAnsi" w:hAnsiTheme="majorHAnsi" w:cstheme="majorHAnsi"/>
            <w:noProof/>
            <w:lang w:bidi="de-DE"/>
          </w:rPr>
          <w:t>Anhang 3: Validierung des Selbstbewertungsinstruments auf nationaler Ebene</w:t>
        </w:r>
        <w:r w:rsidR="00787BC3">
          <w:rPr>
            <w:noProof/>
            <w:webHidden/>
          </w:rPr>
          <w:tab/>
        </w:r>
        <w:r w:rsidR="00787BC3">
          <w:rPr>
            <w:noProof/>
            <w:webHidden/>
          </w:rPr>
          <w:fldChar w:fldCharType="begin"/>
        </w:r>
        <w:r w:rsidR="00787BC3">
          <w:rPr>
            <w:noProof/>
            <w:webHidden/>
          </w:rPr>
          <w:instrText xml:space="preserve"> PAGEREF _Toc127364995 \h </w:instrText>
        </w:r>
        <w:r w:rsidR="00787BC3">
          <w:rPr>
            <w:noProof/>
            <w:webHidden/>
          </w:rPr>
        </w:r>
        <w:r w:rsidR="00787BC3">
          <w:rPr>
            <w:noProof/>
            <w:webHidden/>
          </w:rPr>
          <w:fldChar w:fldCharType="separate"/>
        </w:r>
        <w:r w:rsidR="001A4B70">
          <w:rPr>
            <w:noProof/>
            <w:webHidden/>
          </w:rPr>
          <w:t>29</w:t>
        </w:r>
        <w:r w:rsidR="00787BC3">
          <w:rPr>
            <w:noProof/>
            <w:webHidden/>
          </w:rPr>
          <w:fldChar w:fldCharType="end"/>
        </w:r>
      </w:hyperlink>
    </w:p>
    <w:p w14:paraId="488E83FC" w14:textId="7AB7ECDF" w:rsidR="00787BC3"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64996" w:history="1">
        <w:r w:rsidR="00787BC3" w:rsidRPr="00996187">
          <w:rPr>
            <w:rStyle w:val="Hyperlink"/>
            <w:rFonts w:asciiTheme="majorHAnsi" w:hAnsiTheme="majorHAnsi" w:cstheme="majorHAnsi"/>
            <w:noProof/>
            <w:lang w:val="en-US" w:bidi="de-DE"/>
          </w:rPr>
          <w:t>Literatur</w:t>
        </w:r>
        <w:r w:rsidR="00787BC3">
          <w:rPr>
            <w:noProof/>
            <w:webHidden/>
          </w:rPr>
          <w:tab/>
        </w:r>
        <w:r w:rsidR="00787BC3">
          <w:rPr>
            <w:noProof/>
            <w:webHidden/>
          </w:rPr>
          <w:fldChar w:fldCharType="begin"/>
        </w:r>
        <w:r w:rsidR="00787BC3">
          <w:rPr>
            <w:noProof/>
            <w:webHidden/>
          </w:rPr>
          <w:instrText xml:space="preserve"> PAGEREF _Toc127364996 \h </w:instrText>
        </w:r>
        <w:r w:rsidR="00787BC3">
          <w:rPr>
            <w:noProof/>
            <w:webHidden/>
          </w:rPr>
        </w:r>
        <w:r w:rsidR="00787BC3">
          <w:rPr>
            <w:noProof/>
            <w:webHidden/>
          </w:rPr>
          <w:fldChar w:fldCharType="separate"/>
        </w:r>
        <w:r w:rsidR="001A4B70">
          <w:rPr>
            <w:noProof/>
            <w:webHidden/>
          </w:rPr>
          <w:t>31</w:t>
        </w:r>
        <w:r w:rsidR="00787BC3">
          <w:rPr>
            <w:noProof/>
            <w:webHidden/>
          </w:rPr>
          <w:fldChar w:fldCharType="end"/>
        </w:r>
      </w:hyperlink>
    </w:p>
    <w:p w14:paraId="53C33446" w14:textId="1E6A46BF" w:rsidR="001A3B70" w:rsidRPr="00787BC3" w:rsidRDefault="00D22260" w:rsidP="00591FE3">
      <w:pPr>
        <w:pStyle w:val="Agency-body-text"/>
        <w:rPr>
          <w:rFonts w:asciiTheme="majorHAnsi" w:hAnsiTheme="majorHAnsi" w:cstheme="majorHAnsi"/>
          <w:iCs/>
        </w:rPr>
      </w:pPr>
      <w:r w:rsidRPr="00787BC3">
        <w:rPr>
          <w:rFonts w:asciiTheme="majorHAnsi" w:hAnsiTheme="majorHAnsi" w:cstheme="majorHAnsi"/>
          <w:i/>
          <w:lang w:bidi="de-DE"/>
        </w:rPr>
        <w:fldChar w:fldCharType="end"/>
      </w:r>
    </w:p>
    <w:p w14:paraId="02B945B0" w14:textId="77777777" w:rsidR="001A3B70" w:rsidRPr="00787BC3" w:rsidRDefault="001A3B70" w:rsidP="00591FE3">
      <w:pPr>
        <w:pStyle w:val="Agency-body-text"/>
        <w:rPr>
          <w:rFonts w:asciiTheme="majorHAnsi" w:hAnsiTheme="majorHAnsi" w:cstheme="majorHAnsi"/>
          <w:iCs/>
        </w:rPr>
        <w:sectPr w:rsidR="001A3B70" w:rsidRPr="00787BC3" w:rsidSect="004603B1">
          <w:type w:val="continuous"/>
          <w:pgSz w:w="11899" w:h="16838"/>
          <w:pgMar w:top="1134" w:right="1531" w:bottom="1276" w:left="1531" w:header="709" w:footer="828" w:gutter="0"/>
          <w:cols w:space="708"/>
          <w:docGrid w:linePitch="360"/>
        </w:sectPr>
      </w:pPr>
    </w:p>
    <w:p w14:paraId="18B325C4" w14:textId="77777777" w:rsidR="008B36F5" w:rsidRPr="00787BC3" w:rsidRDefault="008B36F5" w:rsidP="00591FE3">
      <w:pPr>
        <w:pStyle w:val="Agency-body-text"/>
        <w:rPr>
          <w:rFonts w:asciiTheme="majorHAnsi" w:hAnsiTheme="majorHAnsi" w:cstheme="majorHAnsi"/>
        </w:rPr>
      </w:pPr>
      <w:r w:rsidRPr="00787BC3">
        <w:rPr>
          <w:rFonts w:asciiTheme="majorHAnsi" w:hAnsiTheme="majorHAnsi" w:cstheme="majorHAnsi"/>
          <w:lang w:bidi="de-DE"/>
        </w:rPr>
        <w:lastRenderedPageBreak/>
        <w:br w:type="page"/>
      </w:r>
    </w:p>
    <w:p w14:paraId="0554919A" w14:textId="557171B4" w:rsidR="00B84EAB" w:rsidRPr="00787BC3" w:rsidRDefault="00B84EAB" w:rsidP="00591FE3">
      <w:pPr>
        <w:pStyle w:val="Agency-heading-1"/>
        <w:rPr>
          <w:rFonts w:asciiTheme="majorHAnsi" w:hAnsiTheme="majorHAnsi" w:cstheme="majorHAnsi"/>
        </w:rPr>
      </w:pPr>
      <w:bookmarkStart w:id="0" w:name="_Toc127364977"/>
      <w:r w:rsidRPr="00787BC3">
        <w:rPr>
          <w:rFonts w:asciiTheme="majorHAnsi" w:hAnsiTheme="majorHAnsi" w:cstheme="majorHAnsi"/>
          <w:lang w:bidi="de-DE"/>
        </w:rPr>
        <w:lastRenderedPageBreak/>
        <w:t>Einführung</w:t>
      </w:r>
      <w:bookmarkEnd w:id="0"/>
    </w:p>
    <w:p w14:paraId="34354436" w14:textId="2FED5E86" w:rsidR="00AC0A3B" w:rsidRPr="00787BC3" w:rsidRDefault="00AC0A3B" w:rsidP="00591FE3">
      <w:pPr>
        <w:pStyle w:val="Agency-body-text"/>
        <w:rPr>
          <w:rFonts w:asciiTheme="majorHAnsi" w:hAnsiTheme="majorHAnsi" w:cstheme="majorHAnsi"/>
        </w:rPr>
      </w:pPr>
      <w:r w:rsidRPr="00787BC3">
        <w:rPr>
          <w:rFonts w:asciiTheme="majorHAnsi" w:hAnsiTheme="majorHAnsi" w:cstheme="majorHAnsi"/>
          <w:lang w:bidi="de-DE"/>
        </w:rPr>
        <w:t>Bei dem Projekt „</w:t>
      </w:r>
      <w:hyperlink r:id="rId22" w:history="1">
        <w:r w:rsidRPr="00787BC3">
          <w:rPr>
            <w:rStyle w:val="Hyperlink"/>
            <w:rFonts w:asciiTheme="majorHAnsi" w:hAnsiTheme="majorHAnsi" w:cstheme="majorHAnsi"/>
            <w:lang w:bidi="de-DE"/>
          </w:rPr>
          <w:t>Die neue (veränderte) Rolle der Unterstützungssysteme in der Umsetzung der inklusiven Bildung</w:t>
        </w:r>
      </w:hyperlink>
      <w:r w:rsidRPr="00787BC3">
        <w:rPr>
          <w:rFonts w:asciiTheme="majorHAnsi" w:hAnsiTheme="majorHAnsi" w:cstheme="majorHAnsi"/>
          <w:lang w:bidi="de-DE"/>
        </w:rPr>
        <w:t>“ (CROSP), das von der Europäischen Agentur für sonderpädagogische Förderung und inklusive Bildung durchgeführt wurde, lag der Schwerpunkt auf der Umstrukturierung des Unterstützungsangebots zur Umsetzung des Rechts auf inklusive Bildung und Erziehung für alle Lernenden. Ziel bei dem Projekt war es, die Herausforderungen und Chancen in der Politik und Praxis der Länder, die die Umstrukturierung und Reform der Unterstützungssysteme hin zu einer inklusiven Bildung und Erziehung für alle Lernenden beeinflussen, zu identifizieren und zu analysieren.</w:t>
      </w:r>
    </w:p>
    <w:p w14:paraId="16D495BA" w14:textId="5872A38B" w:rsidR="00AC0A3B" w:rsidRPr="00787BC3" w:rsidRDefault="00AC0A3B" w:rsidP="00591FE3">
      <w:pPr>
        <w:pStyle w:val="Agency-body-text"/>
        <w:rPr>
          <w:rFonts w:asciiTheme="majorHAnsi" w:hAnsiTheme="majorHAnsi" w:cstheme="majorHAnsi"/>
        </w:rPr>
      </w:pPr>
      <w:r w:rsidRPr="00787BC3">
        <w:rPr>
          <w:rFonts w:asciiTheme="majorHAnsi" w:hAnsiTheme="majorHAnsi" w:cstheme="majorHAnsi"/>
          <w:lang w:bidi="de-DE"/>
        </w:rPr>
        <w:t>Unter Verwendung eines Peer-Learning-Ansatzes beteiligten sich 18 Mitgliedsländer der Agentur an thematischen Workshops und tauschten Erfahrungen und Ansichten zu diesem Thema aus. Im Rahmen der thematischen Workshops konnten sechs sich gegenseitig ergänzende Leitprinzipien ausgearbeitet werden, die verstärkt auf die Neuorientierung der Rolle der Unterstützungssysteme zur Förderung inklusiver Bildung und Erziehung hinweisen.</w:t>
      </w:r>
    </w:p>
    <w:p w14:paraId="58FDD457" w14:textId="6C7EDAF6" w:rsidR="00EF75CD" w:rsidRPr="00787BC3" w:rsidRDefault="00AC0A3B" w:rsidP="00591FE3">
      <w:pPr>
        <w:pStyle w:val="Agency-body-text"/>
        <w:rPr>
          <w:rFonts w:asciiTheme="majorHAnsi" w:hAnsiTheme="majorHAnsi" w:cstheme="majorHAnsi"/>
        </w:rPr>
      </w:pPr>
      <w:r w:rsidRPr="00787BC3">
        <w:rPr>
          <w:rFonts w:asciiTheme="majorHAnsi" w:hAnsiTheme="majorHAnsi" w:cstheme="majorHAnsi"/>
          <w:lang w:bidi="de-DE"/>
        </w:rPr>
        <w:t>Jedes Leitprinzip ist mit mehreren politischen Prioritäten und Strategien verknüpft, die von den Ländern im Rahmen der Workshops als wirksam ermittelt wurden. Diese politischen Prioritäten und Strategien werden nacheinander in zentrale Maßnahmen untergliedert, die für ihre jeweilige wirksame Umsetzung beispielhaft sind.</w:t>
      </w:r>
    </w:p>
    <w:p w14:paraId="4FEB624E" w14:textId="7BA09CB5" w:rsidR="00AC0A3B" w:rsidRPr="00787BC3" w:rsidRDefault="00AC0A3B" w:rsidP="00591FE3">
      <w:pPr>
        <w:pStyle w:val="Agency-body-text"/>
        <w:rPr>
          <w:rFonts w:asciiTheme="majorHAnsi" w:hAnsiTheme="majorHAnsi" w:cstheme="majorHAnsi"/>
        </w:rPr>
      </w:pPr>
      <w:r w:rsidRPr="00787BC3">
        <w:rPr>
          <w:rFonts w:asciiTheme="majorHAnsi" w:hAnsiTheme="majorHAnsi" w:cstheme="majorHAnsi"/>
          <w:lang w:bidi="de-DE"/>
        </w:rPr>
        <w:t xml:space="preserve">Dieses Analyseverfahren bildete die Grundlage für die Entwicklung eines </w:t>
      </w:r>
      <w:r w:rsidRPr="00787BC3">
        <w:rPr>
          <w:rFonts w:asciiTheme="majorHAnsi" w:hAnsiTheme="majorHAnsi" w:cstheme="majorHAnsi"/>
          <w:b/>
          <w:lang w:bidi="de-DE"/>
        </w:rPr>
        <w:t>Fahrplans für die Veränderung der Rolle der Unterstützungssysteme</w:t>
      </w:r>
      <w:r w:rsidRPr="00787BC3">
        <w:rPr>
          <w:rFonts w:asciiTheme="majorHAnsi" w:hAnsiTheme="majorHAnsi" w:cstheme="majorHAnsi"/>
          <w:lang w:bidi="de-DE"/>
        </w:rPr>
        <w:t>. Im Großen und Ganzen werden mit diesem Fahrplan die sechs Leitprinzipien mit 17 politischen Prioritäten und Strategien verknüpft, wobei auch einige beispielhafte Schritte oder Meilensteine für eine wirksame Umsetzung aufgeführt sind (Europäische Agentur, 2022).</w:t>
      </w:r>
    </w:p>
    <w:p w14:paraId="18B09ABF" w14:textId="5B661627" w:rsidR="00B84EAB" w:rsidRPr="00787BC3" w:rsidRDefault="00AC0A3B" w:rsidP="00591FE3">
      <w:pPr>
        <w:pStyle w:val="Agency-body-text"/>
        <w:rPr>
          <w:rFonts w:asciiTheme="majorHAnsi" w:hAnsiTheme="majorHAnsi" w:cstheme="majorHAnsi"/>
        </w:rPr>
      </w:pPr>
      <w:r w:rsidRPr="00787BC3">
        <w:rPr>
          <w:rFonts w:asciiTheme="majorHAnsi" w:hAnsiTheme="majorHAnsi" w:cstheme="majorHAnsi"/>
          <w:lang w:bidi="de-DE"/>
        </w:rPr>
        <w:t>Das vorliegende CROSP-Selbstbewertungsinstrument enthält alle Leitprinzipien, politischen Prioritäten/Strategien und indikativen zentralen Maßnahmen in Form von Fragen zur Selbstreflexion.</w:t>
      </w:r>
    </w:p>
    <w:p w14:paraId="499839E1" w14:textId="5BEF45C6" w:rsidR="00776FBF" w:rsidRPr="00787BC3" w:rsidRDefault="00776FBF" w:rsidP="00591FE3">
      <w:pPr>
        <w:pStyle w:val="Agency-heading-1"/>
        <w:rPr>
          <w:rFonts w:asciiTheme="majorHAnsi" w:hAnsiTheme="majorHAnsi" w:cstheme="majorHAnsi"/>
        </w:rPr>
      </w:pPr>
      <w:bookmarkStart w:id="1" w:name="_Toc127364978"/>
      <w:r w:rsidRPr="00787BC3">
        <w:rPr>
          <w:rFonts w:asciiTheme="majorHAnsi" w:hAnsiTheme="majorHAnsi" w:cstheme="majorHAnsi"/>
          <w:lang w:bidi="de-DE"/>
        </w:rPr>
        <w:t>Ziel des Instruments</w:t>
      </w:r>
      <w:bookmarkEnd w:id="1"/>
    </w:p>
    <w:p w14:paraId="6FF14693" w14:textId="46FE1153" w:rsidR="00776FBF" w:rsidRPr="00787BC3" w:rsidRDefault="00776FBF" w:rsidP="00AB47C3">
      <w:pPr>
        <w:pStyle w:val="Agency-body-text"/>
        <w:keepNext/>
        <w:rPr>
          <w:rFonts w:asciiTheme="majorHAnsi" w:hAnsiTheme="majorHAnsi" w:cstheme="majorHAnsi"/>
        </w:rPr>
      </w:pPr>
      <w:r w:rsidRPr="00787BC3">
        <w:rPr>
          <w:rFonts w:asciiTheme="majorHAnsi" w:hAnsiTheme="majorHAnsi" w:cstheme="majorHAnsi"/>
          <w:lang w:bidi="de-DE"/>
        </w:rPr>
        <w:t>Der übergeordnete Zweck des CROSP-Instruments besteht darin, die Entwicklung inklusiver Bildungssysteme durch die Umstrukturierung des Unterstützungsangebots zu verbessern. Ziel ist es, die Länder in die Lage zu versetzen, ein Förderkontinuum für inklusive Bildung und Erziehung zu durchdenken und zu entwickeln. Dazu wird Folgendes in Angriff genommen:</w:t>
      </w:r>
    </w:p>
    <w:p w14:paraId="162D6D71" w14:textId="77777777" w:rsidR="00776FBF" w:rsidRPr="00787BC3" w:rsidRDefault="00776FBF" w:rsidP="00591FE3">
      <w:pPr>
        <w:pStyle w:val="Agency-body-text"/>
        <w:numPr>
          <w:ilvl w:val="0"/>
          <w:numId w:val="36"/>
        </w:numPr>
        <w:rPr>
          <w:rFonts w:asciiTheme="majorHAnsi" w:hAnsiTheme="majorHAnsi" w:cstheme="majorHAnsi"/>
        </w:rPr>
      </w:pPr>
      <w:r w:rsidRPr="00787BC3">
        <w:rPr>
          <w:rFonts w:asciiTheme="majorHAnsi" w:hAnsiTheme="majorHAnsi" w:cstheme="majorHAnsi"/>
          <w:lang w:bidi="de-DE"/>
        </w:rPr>
        <w:t>Die Länder werden bei der Ermittlung ihres Fortschritts auf dem Weg zur Veränderung der Rolle der Unterstützungssysteme begleitet, während sie eingehende Fragen zur Selbstreflexion beantworten.</w:t>
      </w:r>
    </w:p>
    <w:p w14:paraId="67CC3B3A" w14:textId="78B0F85C" w:rsidR="00776FBF" w:rsidRPr="00787BC3" w:rsidRDefault="00776FBF" w:rsidP="00591FE3">
      <w:pPr>
        <w:pStyle w:val="Agency-body-text"/>
        <w:numPr>
          <w:ilvl w:val="0"/>
          <w:numId w:val="36"/>
        </w:numPr>
        <w:rPr>
          <w:rFonts w:asciiTheme="majorHAnsi" w:hAnsiTheme="majorHAnsi" w:cstheme="majorHAnsi"/>
        </w:rPr>
      </w:pPr>
      <w:r w:rsidRPr="00787BC3">
        <w:rPr>
          <w:rFonts w:asciiTheme="majorHAnsi" w:hAnsiTheme="majorHAnsi" w:cstheme="majorHAnsi"/>
          <w:lang w:bidi="de-DE"/>
        </w:rPr>
        <w:t>Die nächsten Schritte für die Veränderung der Rolle der Unterstützungssysteme werden ermittelt.</w:t>
      </w:r>
    </w:p>
    <w:p w14:paraId="1C883D99" w14:textId="231F005A" w:rsidR="009C62BC" w:rsidRPr="00787BC3" w:rsidRDefault="00776FBF" w:rsidP="00591FE3">
      <w:pPr>
        <w:pStyle w:val="Agency-body-text"/>
        <w:rPr>
          <w:rFonts w:asciiTheme="majorHAnsi" w:hAnsiTheme="majorHAnsi" w:cstheme="majorHAnsi"/>
        </w:rPr>
      </w:pPr>
      <w:r w:rsidRPr="00787BC3">
        <w:rPr>
          <w:rFonts w:asciiTheme="majorHAnsi" w:hAnsiTheme="majorHAnsi" w:cstheme="majorHAnsi"/>
          <w:lang w:bidi="de-DE"/>
        </w:rPr>
        <w:lastRenderedPageBreak/>
        <w:t>Das Instrument richtet sich hauptsächlich an politische Entscheidungsträger auf nationaler/regionaler/lokaler Ebene sowie an Entscheidungsträger und Fachkräfte auf der Ebene der Schulen.</w:t>
      </w:r>
    </w:p>
    <w:p w14:paraId="70C14D4E" w14:textId="21462F10" w:rsidR="00776FBF" w:rsidRPr="00787BC3" w:rsidRDefault="00776FBF" w:rsidP="00591FE3">
      <w:pPr>
        <w:pStyle w:val="Agency-heading-1"/>
        <w:rPr>
          <w:rFonts w:asciiTheme="majorHAnsi" w:hAnsiTheme="majorHAnsi" w:cstheme="majorHAnsi"/>
        </w:rPr>
      </w:pPr>
      <w:bookmarkStart w:id="2" w:name="_Toc127364979"/>
      <w:r w:rsidRPr="00787BC3">
        <w:rPr>
          <w:rFonts w:asciiTheme="majorHAnsi" w:hAnsiTheme="majorHAnsi" w:cstheme="majorHAnsi"/>
          <w:lang w:bidi="de-DE"/>
        </w:rPr>
        <w:t>Vorgesehene Nutzung des Instruments</w:t>
      </w:r>
      <w:bookmarkEnd w:id="2"/>
    </w:p>
    <w:p w14:paraId="42BF9C6D" w14:textId="7E4DBAFF" w:rsidR="00776FBF" w:rsidRPr="00787BC3" w:rsidRDefault="00776FBF" w:rsidP="00591FE3">
      <w:pPr>
        <w:pStyle w:val="Agency-body-text"/>
        <w:rPr>
          <w:rFonts w:asciiTheme="majorHAnsi" w:hAnsiTheme="majorHAnsi" w:cstheme="majorHAnsi"/>
        </w:rPr>
      </w:pPr>
      <w:r w:rsidRPr="00787BC3">
        <w:rPr>
          <w:rFonts w:asciiTheme="majorHAnsi" w:hAnsiTheme="majorHAnsi" w:cstheme="majorHAnsi"/>
          <w:lang w:bidi="de-DE"/>
        </w:rPr>
        <w:t>Das Instrument besteht aus einer Reihe von Fragen, die von einem multidisziplinären Team beantwortet werden könnten. Dieses Team könnte sich aus Entscheidungsträgern aller Bildungsstufen und/oder anderen Interessenvertretern zusammensetzen, wie beispielsweise aus Fachkräften für Regelschulsysteme und Unterstützungssysteme.</w:t>
      </w:r>
    </w:p>
    <w:p w14:paraId="4BE0DB70" w14:textId="58BD9565" w:rsidR="00776FBF" w:rsidRPr="00787BC3" w:rsidRDefault="00776FBF" w:rsidP="00591FE3">
      <w:pPr>
        <w:pStyle w:val="Agency-body-text"/>
        <w:rPr>
          <w:rFonts w:asciiTheme="majorHAnsi" w:hAnsiTheme="majorHAnsi" w:cstheme="majorHAnsi"/>
        </w:rPr>
      </w:pPr>
      <w:r w:rsidRPr="00787BC3">
        <w:rPr>
          <w:rFonts w:asciiTheme="majorHAnsi" w:hAnsiTheme="majorHAnsi" w:cstheme="majorHAnsi"/>
          <w:lang w:bidi="de-DE"/>
        </w:rPr>
        <w:t xml:space="preserve">Das Instrument ist ein </w:t>
      </w:r>
      <w:r w:rsidRPr="00787BC3">
        <w:rPr>
          <w:rFonts w:asciiTheme="majorHAnsi" w:hAnsiTheme="majorHAnsi" w:cstheme="majorHAnsi"/>
          <w:b/>
          <w:lang w:bidi="de-DE"/>
        </w:rPr>
        <w:t>Open-Source</w:t>
      </w:r>
      <w:r w:rsidRPr="00787BC3">
        <w:rPr>
          <w:rFonts w:asciiTheme="majorHAnsi" w:hAnsiTheme="majorHAnsi" w:cstheme="majorHAnsi"/>
          <w:lang w:bidi="de-DE"/>
        </w:rPr>
        <w:t xml:space="preserve">-Dokument, das in allen Sprachen der Agentur verfügbar sein wird. Den Ländern wird nahegelegt, das Instrument zu nutzen und darauf aufzubauen, nachdem sie es validiert und seine Konzepte und Terminologie an ihre jeweiligen nationalen Gegebenheiten angepasst haben (weitere Einzelheiten siehe </w:t>
      </w:r>
      <w:hyperlink w:anchor="annex3" w:history="1">
        <w:r w:rsidRPr="00787BC3">
          <w:rPr>
            <w:rStyle w:val="Hyperlink"/>
            <w:rFonts w:asciiTheme="majorHAnsi" w:hAnsiTheme="majorHAnsi" w:cstheme="majorHAnsi"/>
            <w:lang w:bidi="de-DE"/>
          </w:rPr>
          <w:t>Anhang 3</w:t>
        </w:r>
      </w:hyperlink>
      <w:r w:rsidRPr="00787BC3">
        <w:rPr>
          <w:rFonts w:asciiTheme="majorHAnsi" w:hAnsiTheme="majorHAnsi" w:cstheme="majorHAnsi"/>
          <w:lang w:bidi="de-DE"/>
        </w:rPr>
        <w:t>).</w:t>
      </w:r>
    </w:p>
    <w:p w14:paraId="57C3DB43" w14:textId="4FE73609" w:rsidR="009C62BC" w:rsidRPr="00787BC3" w:rsidRDefault="00776FBF" w:rsidP="00591FE3">
      <w:pPr>
        <w:pStyle w:val="Agency-body-text"/>
        <w:rPr>
          <w:rFonts w:asciiTheme="majorHAnsi" w:hAnsiTheme="majorHAnsi" w:cstheme="majorHAnsi"/>
        </w:rPr>
      </w:pPr>
      <w:r w:rsidRPr="00787BC3">
        <w:rPr>
          <w:rFonts w:asciiTheme="majorHAnsi" w:hAnsiTheme="majorHAnsi" w:cstheme="majorHAnsi"/>
          <w:lang w:bidi="de-DE"/>
        </w:rPr>
        <w:t>Auf der Grundlage ihrer nationalen Prioritäten können die Länder entweder das gesamte Instrument oder Teile davon (d. h. Konzentration auf bestimmte Leitprinzipien und/oder bestimmte Fragen) für eine Selbstbewertung verwenden.</w:t>
      </w:r>
    </w:p>
    <w:p w14:paraId="53F287CF" w14:textId="031EC639" w:rsidR="00776FBF" w:rsidRPr="00787BC3" w:rsidRDefault="00776FBF" w:rsidP="00591FE3">
      <w:pPr>
        <w:pStyle w:val="Agency-body-text"/>
        <w:rPr>
          <w:rFonts w:asciiTheme="majorHAnsi" w:eastAsia="Calibri" w:hAnsiTheme="majorHAnsi" w:cstheme="majorHAnsi"/>
        </w:rPr>
      </w:pPr>
      <w:r w:rsidRPr="00787BC3">
        <w:rPr>
          <w:rFonts w:asciiTheme="majorHAnsi" w:hAnsiTheme="majorHAnsi" w:cstheme="majorHAnsi"/>
          <w:lang w:bidi="de-DE"/>
        </w:rPr>
        <w:t>Das Instrument könnte an verschiedene Interessenvertreter weitergegeben werden, die es dann nutzen und zum Meinungsaustausch verwenden. Bitte beachten Sie, dass einige Bereiche eher für politische Entscheidungsträger von Bedeutung sein können, während andere Bereiche möglicherweise von größerem Nutzen für Praktiker sind, die in dem betreffenden Gebiet arbeiten. Daher können die wichtigsten Fragen von den jeweiligen Interessenvertretern beantwortet werden, wobei sie sich bei den einzelnen Treffen ausgewählten Themen widmen. Die Nutzer können mehr als einmal zusammenkommen und diese Treffen zum Anlass nehmen, Kontakte zu knüpfen.</w:t>
      </w:r>
    </w:p>
    <w:p w14:paraId="08437630" w14:textId="5B90AD95" w:rsidR="00776FBF" w:rsidRPr="00787BC3" w:rsidRDefault="00776FBF" w:rsidP="00591FE3">
      <w:pPr>
        <w:pStyle w:val="Agency-heading-2"/>
        <w:rPr>
          <w:rFonts w:asciiTheme="majorHAnsi" w:hAnsiTheme="majorHAnsi" w:cstheme="majorHAnsi"/>
        </w:rPr>
      </w:pPr>
      <w:bookmarkStart w:id="3" w:name="_Toc127364980"/>
      <w:r w:rsidRPr="00787BC3">
        <w:rPr>
          <w:rFonts w:asciiTheme="majorHAnsi" w:hAnsiTheme="majorHAnsi" w:cstheme="majorHAnsi"/>
          <w:lang w:bidi="de-DE"/>
        </w:rPr>
        <w:t>Vorbereitungen</w:t>
      </w:r>
      <w:bookmarkEnd w:id="3"/>
    </w:p>
    <w:p w14:paraId="1F19BD98" w14:textId="66F4F021" w:rsidR="00776FBF" w:rsidRPr="00787BC3" w:rsidRDefault="00776FBF" w:rsidP="00AB47C3">
      <w:pPr>
        <w:pStyle w:val="Agency-body-text"/>
        <w:keepNext/>
        <w:rPr>
          <w:rFonts w:asciiTheme="majorHAnsi" w:hAnsiTheme="majorHAnsi" w:cstheme="majorHAnsi"/>
        </w:rPr>
      </w:pPr>
      <w:r w:rsidRPr="00787BC3">
        <w:rPr>
          <w:rFonts w:asciiTheme="majorHAnsi" w:hAnsiTheme="majorHAnsi" w:cstheme="majorHAnsi"/>
          <w:lang w:bidi="de-DE"/>
        </w:rPr>
        <w:t>Bevor die Nutzer die in dem Instrument aufgeführten Fragen beantworten, müssen sie sich über Folgendes im Klaren sein:</w:t>
      </w:r>
    </w:p>
    <w:p w14:paraId="398B45DD" w14:textId="77777777" w:rsidR="00776FBF" w:rsidRPr="00787BC3" w:rsidRDefault="00776FBF" w:rsidP="00591FE3">
      <w:pPr>
        <w:pStyle w:val="Agency-body-text"/>
        <w:numPr>
          <w:ilvl w:val="0"/>
          <w:numId w:val="38"/>
        </w:numPr>
        <w:rPr>
          <w:rFonts w:asciiTheme="majorHAnsi" w:hAnsiTheme="majorHAnsi" w:cstheme="majorHAnsi"/>
        </w:rPr>
      </w:pPr>
      <w:r w:rsidRPr="00787BC3">
        <w:rPr>
          <w:rFonts w:asciiTheme="majorHAnsi" w:hAnsiTheme="majorHAnsi" w:cstheme="majorHAnsi"/>
          <w:lang w:bidi="de-DE"/>
        </w:rPr>
        <w:t>Wer wird an der Bearbeitung des Instruments beteiligt sein?</w:t>
      </w:r>
    </w:p>
    <w:p w14:paraId="2F03FA5D" w14:textId="5DAD1F44" w:rsidR="00776FBF" w:rsidRPr="00787BC3" w:rsidRDefault="00776FBF" w:rsidP="00591FE3">
      <w:pPr>
        <w:pStyle w:val="Agency-body-text"/>
        <w:numPr>
          <w:ilvl w:val="0"/>
          <w:numId w:val="38"/>
        </w:numPr>
        <w:rPr>
          <w:rFonts w:asciiTheme="majorHAnsi" w:hAnsiTheme="majorHAnsi" w:cstheme="majorHAnsi"/>
        </w:rPr>
      </w:pPr>
      <w:r w:rsidRPr="00787BC3">
        <w:rPr>
          <w:rFonts w:asciiTheme="majorHAnsi" w:hAnsiTheme="majorHAnsi" w:cstheme="majorHAnsi"/>
          <w:lang w:bidi="de-DE"/>
        </w:rPr>
        <w:t>Welche zusätzlichen Informationen werden benötigt?</w:t>
      </w:r>
    </w:p>
    <w:p w14:paraId="46A89BC6" w14:textId="61566E34" w:rsidR="00776FBF" w:rsidRPr="00787BC3" w:rsidRDefault="00776FBF" w:rsidP="00591FE3">
      <w:pPr>
        <w:pStyle w:val="Agency-heading-2"/>
        <w:rPr>
          <w:rFonts w:asciiTheme="majorHAnsi" w:hAnsiTheme="majorHAnsi" w:cstheme="majorHAnsi"/>
        </w:rPr>
      </w:pPr>
      <w:bookmarkStart w:id="4" w:name="_Toc127364981"/>
      <w:r w:rsidRPr="00787BC3">
        <w:rPr>
          <w:rFonts w:asciiTheme="majorHAnsi" w:hAnsiTheme="majorHAnsi" w:cstheme="majorHAnsi"/>
          <w:lang w:bidi="de-DE"/>
        </w:rPr>
        <w:t>Bearbeitung des Instruments</w:t>
      </w:r>
      <w:bookmarkEnd w:id="4"/>
    </w:p>
    <w:p w14:paraId="4D6CDA8A" w14:textId="148F31CC" w:rsidR="00776FBF" w:rsidRPr="00787BC3" w:rsidRDefault="00776FBF" w:rsidP="00591FE3">
      <w:pPr>
        <w:pStyle w:val="Agency-body-text"/>
        <w:rPr>
          <w:rFonts w:asciiTheme="majorHAnsi" w:hAnsiTheme="majorHAnsi" w:cstheme="majorHAnsi"/>
        </w:rPr>
      </w:pPr>
      <w:r w:rsidRPr="00787BC3">
        <w:rPr>
          <w:rFonts w:asciiTheme="majorHAnsi" w:hAnsiTheme="majorHAnsi" w:cstheme="majorHAnsi"/>
          <w:lang w:bidi="de-DE"/>
        </w:rPr>
        <w:t>Die Nutzer des Instruments werden aufgefordert, vor dem Hintergrund spezifischer politischer Prioritäten/Strategien sowie zentraler Maßnahmen, die zur Förderung der sich verändernden Rolle der Unterstützungssysteme erforderlich sind, eine Reihe von Fragen zur Selbstreflexion zu beantworten.</w:t>
      </w:r>
    </w:p>
    <w:p w14:paraId="6408B147" w14:textId="77777777" w:rsidR="00776FBF" w:rsidRPr="00787BC3" w:rsidRDefault="00776FBF" w:rsidP="000034CB">
      <w:pPr>
        <w:pStyle w:val="Agency-body-text"/>
        <w:keepNext/>
        <w:rPr>
          <w:rFonts w:asciiTheme="majorHAnsi" w:hAnsiTheme="majorHAnsi" w:cstheme="majorHAnsi"/>
        </w:rPr>
      </w:pPr>
      <w:r w:rsidRPr="00787BC3">
        <w:rPr>
          <w:rFonts w:asciiTheme="majorHAnsi" w:hAnsiTheme="majorHAnsi" w:cstheme="majorHAnsi"/>
          <w:lang w:bidi="de-DE"/>
        </w:rPr>
        <w:lastRenderedPageBreak/>
        <w:t>Jede Frage kann einer vierstufigen Umsetzungsskala zugeordnet werden:</w:t>
      </w:r>
    </w:p>
    <w:p w14:paraId="3C85E622" w14:textId="77777777" w:rsidR="00776FBF" w:rsidRPr="00787BC3" w:rsidRDefault="00776FBF" w:rsidP="00591FE3">
      <w:pPr>
        <w:pStyle w:val="Agency-body-text"/>
        <w:numPr>
          <w:ilvl w:val="0"/>
          <w:numId w:val="40"/>
        </w:numPr>
        <w:rPr>
          <w:rFonts w:asciiTheme="majorHAnsi" w:hAnsiTheme="majorHAnsi" w:cstheme="majorHAnsi"/>
        </w:rPr>
      </w:pPr>
      <w:r w:rsidRPr="00787BC3">
        <w:rPr>
          <w:rFonts w:asciiTheme="majorHAnsi" w:hAnsiTheme="majorHAnsi" w:cstheme="majorHAnsi"/>
          <w:b/>
          <w:lang w:bidi="de-DE"/>
        </w:rPr>
        <w:t>Noch nicht</w:t>
      </w:r>
      <w:r w:rsidRPr="00787BC3">
        <w:rPr>
          <w:rFonts w:asciiTheme="majorHAnsi" w:hAnsiTheme="majorHAnsi" w:cstheme="majorHAnsi"/>
          <w:lang w:bidi="de-DE"/>
        </w:rPr>
        <w:t>: Die wichtigsten Strategien und Maßnahmen werden noch nicht berücksichtigt.</w:t>
      </w:r>
    </w:p>
    <w:p w14:paraId="77DA6B0F" w14:textId="77777777" w:rsidR="00776FBF" w:rsidRPr="00787BC3" w:rsidRDefault="00776FBF" w:rsidP="00591FE3">
      <w:pPr>
        <w:pStyle w:val="Agency-body-text"/>
        <w:numPr>
          <w:ilvl w:val="0"/>
          <w:numId w:val="40"/>
        </w:numPr>
        <w:rPr>
          <w:rFonts w:asciiTheme="majorHAnsi" w:hAnsiTheme="majorHAnsi" w:cstheme="majorHAnsi"/>
        </w:rPr>
      </w:pPr>
      <w:r w:rsidRPr="00787BC3">
        <w:rPr>
          <w:rFonts w:asciiTheme="majorHAnsi" w:hAnsiTheme="majorHAnsi" w:cstheme="majorHAnsi"/>
          <w:b/>
          <w:lang w:bidi="de-DE"/>
        </w:rPr>
        <w:t>Geplant</w:t>
      </w:r>
      <w:r w:rsidRPr="00787BC3">
        <w:rPr>
          <w:rFonts w:asciiTheme="majorHAnsi" w:hAnsiTheme="majorHAnsi" w:cstheme="majorHAnsi"/>
          <w:lang w:bidi="de-DE"/>
        </w:rPr>
        <w:t>: Ein Plan/eine Idee liegt vor, die Umsetzung hat jedoch noch nicht begonnen.</w:t>
      </w:r>
    </w:p>
    <w:p w14:paraId="114A0DF2" w14:textId="77777777" w:rsidR="00776FBF" w:rsidRPr="00787BC3" w:rsidRDefault="00776FBF" w:rsidP="00591FE3">
      <w:pPr>
        <w:pStyle w:val="Agency-body-text"/>
        <w:numPr>
          <w:ilvl w:val="0"/>
          <w:numId w:val="40"/>
        </w:numPr>
        <w:rPr>
          <w:rFonts w:asciiTheme="majorHAnsi" w:hAnsiTheme="majorHAnsi" w:cstheme="majorHAnsi"/>
        </w:rPr>
      </w:pPr>
      <w:r w:rsidRPr="00787BC3">
        <w:rPr>
          <w:rFonts w:asciiTheme="majorHAnsi" w:hAnsiTheme="majorHAnsi" w:cstheme="majorHAnsi"/>
          <w:b/>
          <w:lang w:bidi="de-DE"/>
        </w:rPr>
        <w:t>Teilweise eingeführt</w:t>
      </w:r>
      <w:r w:rsidRPr="00787BC3">
        <w:rPr>
          <w:rFonts w:asciiTheme="majorHAnsi" w:hAnsiTheme="majorHAnsi" w:cstheme="majorHAnsi"/>
          <w:lang w:bidi="de-DE"/>
        </w:rPr>
        <w:t>: Die Umsetzung hat zwar begonnen, Reichweite und Qualität müssen jedoch noch gesteigert werden.</w:t>
      </w:r>
    </w:p>
    <w:p w14:paraId="6105BB2E" w14:textId="77777777" w:rsidR="00776FBF" w:rsidRPr="00787BC3" w:rsidRDefault="00776FBF" w:rsidP="00591FE3">
      <w:pPr>
        <w:pStyle w:val="Agency-body-text"/>
        <w:numPr>
          <w:ilvl w:val="0"/>
          <w:numId w:val="40"/>
        </w:numPr>
        <w:rPr>
          <w:rFonts w:asciiTheme="majorHAnsi" w:hAnsiTheme="majorHAnsi" w:cstheme="majorHAnsi"/>
        </w:rPr>
      </w:pPr>
      <w:r w:rsidRPr="00787BC3">
        <w:rPr>
          <w:rFonts w:asciiTheme="majorHAnsi" w:hAnsiTheme="majorHAnsi" w:cstheme="majorHAnsi"/>
          <w:b/>
          <w:lang w:bidi="de-DE"/>
        </w:rPr>
        <w:t>Eingeführt</w:t>
      </w:r>
      <w:r w:rsidRPr="00787BC3">
        <w:rPr>
          <w:rFonts w:asciiTheme="majorHAnsi" w:hAnsiTheme="majorHAnsi" w:cstheme="majorHAnsi"/>
          <w:lang w:bidi="de-DE"/>
        </w:rPr>
        <w:t>: Die Umsetzung ist von hoher Qualität, weit verbreitet und einheitlich.</w:t>
      </w:r>
    </w:p>
    <w:p w14:paraId="33EAAB61" w14:textId="77777777" w:rsidR="00776FBF" w:rsidRPr="00787BC3" w:rsidRDefault="00776FBF" w:rsidP="00591FE3">
      <w:pPr>
        <w:pStyle w:val="Agency-body-text"/>
        <w:rPr>
          <w:rFonts w:asciiTheme="majorHAnsi" w:hAnsiTheme="majorHAnsi" w:cstheme="majorHAnsi"/>
        </w:rPr>
      </w:pPr>
      <w:r w:rsidRPr="00787BC3">
        <w:rPr>
          <w:rFonts w:asciiTheme="majorHAnsi" w:hAnsiTheme="majorHAnsi" w:cstheme="majorHAnsi"/>
          <w:lang w:bidi="de-DE"/>
        </w:rPr>
        <w:t>Die Spalte „</w:t>
      </w:r>
      <w:r w:rsidRPr="00787BC3">
        <w:rPr>
          <w:rFonts w:asciiTheme="majorHAnsi" w:hAnsiTheme="majorHAnsi" w:cstheme="majorHAnsi"/>
          <w:b/>
          <w:lang w:bidi="de-DE"/>
        </w:rPr>
        <w:t>Anmerkungen</w:t>
      </w:r>
      <w:r w:rsidRPr="00787BC3">
        <w:rPr>
          <w:rFonts w:asciiTheme="majorHAnsi" w:hAnsiTheme="majorHAnsi" w:cstheme="majorHAnsi"/>
          <w:lang w:bidi="de-DE"/>
        </w:rPr>
        <w:t>“ ist für alle bewertenden Kommentare vorgesehen, die sich auf die Qualität der Umsetzung der wichtigsten Strategien und Maßnahmen oder andere verfügbare Nachweise beziehen (einschließlich aller Informationen zu Überwachung und Evaluation, evidenzbasierter Daten usw.).</w:t>
      </w:r>
    </w:p>
    <w:p w14:paraId="4CBD6FA5" w14:textId="1DC21991" w:rsidR="00776FBF" w:rsidRPr="00787BC3" w:rsidRDefault="00776FBF" w:rsidP="00591FE3">
      <w:pPr>
        <w:pStyle w:val="Agency-heading-2"/>
        <w:rPr>
          <w:rFonts w:asciiTheme="majorHAnsi" w:hAnsiTheme="majorHAnsi" w:cstheme="majorHAnsi"/>
        </w:rPr>
      </w:pPr>
      <w:bookmarkStart w:id="5" w:name="_Toc127364982"/>
      <w:r w:rsidRPr="00787BC3">
        <w:rPr>
          <w:rFonts w:asciiTheme="majorHAnsi" w:hAnsiTheme="majorHAnsi" w:cstheme="majorHAnsi"/>
          <w:lang w:bidi="de-DE"/>
        </w:rPr>
        <w:t>Überlegungen zu den Antworten</w:t>
      </w:r>
      <w:bookmarkEnd w:id="5"/>
    </w:p>
    <w:p w14:paraId="29876F85" w14:textId="77777777" w:rsidR="009C62BC" w:rsidRPr="00787BC3" w:rsidRDefault="00776FBF" w:rsidP="00591FE3">
      <w:pPr>
        <w:pStyle w:val="Agency-body-text"/>
        <w:rPr>
          <w:rFonts w:asciiTheme="majorHAnsi" w:hAnsiTheme="majorHAnsi" w:cstheme="majorHAnsi"/>
        </w:rPr>
      </w:pPr>
      <w:r w:rsidRPr="00787BC3">
        <w:rPr>
          <w:rFonts w:asciiTheme="majorHAnsi" w:hAnsiTheme="majorHAnsi" w:cstheme="majorHAnsi"/>
          <w:lang w:bidi="de-DE"/>
        </w:rPr>
        <w:t>Nach der gemeinsamen Beantwortung des Fragenkatalogs führen die Nutzer eine Diskussion, in deren Rahmen notwendige politische Prioritäten/Strategien bzw. zentrale Maßnahmen zusammengetragen werden sollen, die bereits vorhanden sind, möglicherweise fehlen und/oder verbessert und weiterentwickelt werden müssen.</w:t>
      </w:r>
    </w:p>
    <w:p w14:paraId="78EAB178" w14:textId="15BDB2F7" w:rsidR="00776FBF" w:rsidRPr="00787BC3" w:rsidRDefault="00776FBF" w:rsidP="00EE2C04">
      <w:pPr>
        <w:pStyle w:val="Agency-body-text"/>
        <w:keepNext/>
        <w:rPr>
          <w:rFonts w:asciiTheme="majorHAnsi" w:hAnsiTheme="majorHAnsi" w:cstheme="majorHAnsi"/>
        </w:rPr>
      </w:pPr>
      <w:r w:rsidRPr="00787BC3">
        <w:rPr>
          <w:rFonts w:asciiTheme="majorHAnsi" w:hAnsiTheme="majorHAnsi" w:cstheme="majorHAnsi"/>
          <w:lang w:bidi="de-DE"/>
        </w:rPr>
        <w:t>Konkret können sich die Nutzer zu jedem Leitprinzip folgenden Fragen widmen:</w:t>
      </w:r>
    </w:p>
    <w:p w14:paraId="5EA7541C" w14:textId="77777777" w:rsidR="00776FBF" w:rsidRPr="00787BC3" w:rsidRDefault="00776FBF" w:rsidP="00591FE3">
      <w:pPr>
        <w:pStyle w:val="Agency-body-text"/>
        <w:numPr>
          <w:ilvl w:val="0"/>
          <w:numId w:val="45"/>
        </w:numPr>
        <w:rPr>
          <w:rFonts w:asciiTheme="majorHAnsi" w:hAnsiTheme="majorHAnsi" w:cstheme="majorHAnsi"/>
        </w:rPr>
      </w:pPr>
      <w:r w:rsidRPr="00787BC3">
        <w:rPr>
          <w:rFonts w:asciiTheme="majorHAnsi" w:hAnsiTheme="majorHAnsi" w:cstheme="majorHAnsi"/>
          <w:lang w:bidi="de-DE"/>
        </w:rPr>
        <w:t>Wie weit sind wir auf dem Weg zur Sicherstellung der einzelnen Leitprinzipien fortgeschritten?</w:t>
      </w:r>
    </w:p>
    <w:p w14:paraId="54529867" w14:textId="77777777" w:rsidR="00776FBF" w:rsidRPr="00787BC3" w:rsidRDefault="00776FBF" w:rsidP="00591FE3">
      <w:pPr>
        <w:pStyle w:val="Agency-body-text"/>
        <w:numPr>
          <w:ilvl w:val="0"/>
          <w:numId w:val="45"/>
        </w:numPr>
        <w:rPr>
          <w:rFonts w:asciiTheme="majorHAnsi" w:hAnsiTheme="majorHAnsi" w:cstheme="majorHAnsi"/>
        </w:rPr>
      </w:pPr>
      <w:r w:rsidRPr="00787BC3">
        <w:rPr>
          <w:rFonts w:asciiTheme="majorHAnsi" w:hAnsiTheme="majorHAnsi" w:cstheme="majorHAnsi"/>
          <w:lang w:bidi="de-DE"/>
        </w:rPr>
        <w:t>Was sind unsere Stärken in dieser Hinsicht?</w:t>
      </w:r>
    </w:p>
    <w:p w14:paraId="7FAD8646" w14:textId="77777777" w:rsidR="00776FBF" w:rsidRPr="00787BC3" w:rsidRDefault="00776FBF" w:rsidP="00591FE3">
      <w:pPr>
        <w:pStyle w:val="Agency-body-text"/>
        <w:numPr>
          <w:ilvl w:val="0"/>
          <w:numId w:val="45"/>
        </w:numPr>
        <w:rPr>
          <w:rFonts w:asciiTheme="majorHAnsi" w:hAnsiTheme="majorHAnsi" w:cstheme="majorHAnsi"/>
        </w:rPr>
      </w:pPr>
      <w:r w:rsidRPr="00787BC3">
        <w:rPr>
          <w:rFonts w:asciiTheme="majorHAnsi" w:hAnsiTheme="majorHAnsi" w:cstheme="majorHAnsi"/>
          <w:lang w:bidi="de-DE"/>
        </w:rPr>
        <w:t>Wo müssen wir uns verbessern/weiterentwickeln?</w:t>
      </w:r>
    </w:p>
    <w:p w14:paraId="3F0529FC" w14:textId="77777777" w:rsidR="00776FBF" w:rsidRPr="00787BC3" w:rsidRDefault="00776FBF" w:rsidP="00591FE3">
      <w:pPr>
        <w:pStyle w:val="Agency-body-text"/>
        <w:numPr>
          <w:ilvl w:val="0"/>
          <w:numId w:val="45"/>
        </w:numPr>
        <w:rPr>
          <w:rFonts w:asciiTheme="majorHAnsi" w:hAnsiTheme="majorHAnsi" w:cstheme="majorHAnsi"/>
        </w:rPr>
      </w:pPr>
      <w:r w:rsidRPr="00787BC3">
        <w:rPr>
          <w:rFonts w:asciiTheme="majorHAnsi" w:hAnsiTheme="majorHAnsi" w:cstheme="majorHAnsi"/>
          <w:lang w:bidi="de-DE"/>
        </w:rPr>
        <w:t>Welchen drei Prioritäten / nächsten Schritten sollten wir uns zuwenden?</w:t>
      </w:r>
    </w:p>
    <w:p w14:paraId="44287A72" w14:textId="77777777" w:rsidR="00776FBF" w:rsidRPr="00787BC3" w:rsidRDefault="00776FBF" w:rsidP="00591FE3">
      <w:pPr>
        <w:pStyle w:val="Agency-body-text"/>
        <w:numPr>
          <w:ilvl w:val="0"/>
          <w:numId w:val="45"/>
        </w:numPr>
        <w:rPr>
          <w:rFonts w:asciiTheme="majorHAnsi" w:hAnsiTheme="majorHAnsi" w:cstheme="majorHAnsi"/>
        </w:rPr>
      </w:pPr>
      <w:r w:rsidRPr="00787BC3">
        <w:rPr>
          <w:rFonts w:asciiTheme="majorHAnsi" w:hAnsiTheme="majorHAnsi" w:cstheme="majorHAnsi"/>
          <w:lang w:bidi="de-DE"/>
        </w:rPr>
        <w:t>Mit wem müssen wir diese Prioritäten besprechen?</w:t>
      </w:r>
    </w:p>
    <w:p w14:paraId="4F9B2B32" w14:textId="08A89B21" w:rsidR="00776FBF" w:rsidRPr="00787BC3" w:rsidRDefault="00776FBF" w:rsidP="00591FE3">
      <w:pPr>
        <w:pStyle w:val="Agency-body-text"/>
        <w:rPr>
          <w:rFonts w:asciiTheme="majorHAnsi" w:hAnsiTheme="majorHAnsi" w:cstheme="majorHAnsi"/>
        </w:rPr>
      </w:pPr>
      <w:r w:rsidRPr="00787BC3">
        <w:rPr>
          <w:rFonts w:asciiTheme="majorHAnsi" w:hAnsiTheme="majorHAnsi" w:cstheme="majorHAnsi"/>
          <w:lang w:bidi="de-DE"/>
        </w:rPr>
        <w:t>Im Zuge ihrer Überlegungen zu diesen Fragen können die Nutzer eventuelle Defizite ermitteln und sich auf konkrete zentrale Maßnahmen einigen, die erforderlich sind, um die Umsetzung inklusiver Bildung und Erziehung zu erleichtern. Dieser Prozess kann die Weichen für zukünftige Entwicklungen auf nationaler, regionaler und lokaler Ebene stellen.</w:t>
      </w:r>
    </w:p>
    <w:p w14:paraId="0ED4EA0B" w14:textId="77777777" w:rsidR="00776FBF" w:rsidRPr="00787BC3" w:rsidRDefault="00776FBF" w:rsidP="00591FE3">
      <w:pPr>
        <w:pStyle w:val="Agency-body-text"/>
        <w:rPr>
          <w:rFonts w:asciiTheme="majorHAnsi" w:hAnsiTheme="majorHAnsi" w:cstheme="majorHAnsi"/>
        </w:rPr>
        <w:sectPr w:rsidR="00776FBF" w:rsidRPr="00787BC3" w:rsidSect="008B24CF">
          <w:headerReference w:type="even" r:id="rId23"/>
          <w:pgSz w:w="11899" w:h="16838"/>
          <w:pgMar w:top="1134" w:right="1531" w:bottom="1276" w:left="1531" w:header="709" w:footer="828" w:gutter="0"/>
          <w:cols w:space="708"/>
          <w:titlePg/>
          <w:docGrid w:linePitch="360"/>
        </w:sectPr>
      </w:pPr>
    </w:p>
    <w:p w14:paraId="19236969" w14:textId="074BA305" w:rsidR="00776FBF" w:rsidRPr="00787BC3" w:rsidRDefault="00776FBF" w:rsidP="00591FE3">
      <w:pPr>
        <w:pStyle w:val="Agency-heading-1"/>
        <w:rPr>
          <w:rFonts w:asciiTheme="majorHAnsi" w:hAnsiTheme="majorHAnsi" w:cstheme="majorHAnsi"/>
        </w:rPr>
      </w:pPr>
      <w:bookmarkStart w:id="6" w:name="_Toc127364983"/>
      <w:r w:rsidRPr="00787BC3">
        <w:rPr>
          <w:rFonts w:asciiTheme="majorHAnsi" w:hAnsiTheme="majorHAnsi" w:cstheme="majorHAnsi"/>
          <w:lang w:bidi="de-DE"/>
        </w:rPr>
        <w:lastRenderedPageBreak/>
        <w:t>Bewertungsinstrument für die eigenen CROSP-Strategien</w:t>
      </w:r>
      <w:bookmarkEnd w:id="6"/>
    </w:p>
    <w:p w14:paraId="7E8FAA92" w14:textId="3F8ABE67" w:rsidR="00776FBF" w:rsidRPr="00787BC3" w:rsidRDefault="00776FBF" w:rsidP="00591FE3">
      <w:pPr>
        <w:pStyle w:val="Agency-heading-2"/>
        <w:rPr>
          <w:rFonts w:asciiTheme="majorHAnsi" w:hAnsiTheme="majorHAnsi" w:cstheme="majorHAnsi"/>
        </w:rPr>
      </w:pPr>
      <w:bookmarkStart w:id="7" w:name="_Toc127364984"/>
      <w:r w:rsidRPr="00787BC3">
        <w:rPr>
          <w:rFonts w:asciiTheme="majorHAnsi" w:hAnsiTheme="majorHAnsi" w:cstheme="majorHAnsi"/>
          <w:lang w:bidi="de-DE"/>
        </w:rPr>
        <w:t>Leitprinzip 1: Entwicklung eines gemeinsamen Bekenntnisses zu Inklusion in Bildung und Erziehung</w:t>
      </w:r>
      <w:bookmarkEnd w:id="7"/>
    </w:p>
    <w:p w14:paraId="688FA38A" w14:textId="216E9F12" w:rsidR="00776FBF" w:rsidRPr="00787BC3" w:rsidRDefault="00776FBF" w:rsidP="00591FE3">
      <w:pPr>
        <w:pStyle w:val="Agency-heading-3"/>
        <w:rPr>
          <w:rFonts w:asciiTheme="majorHAnsi" w:hAnsiTheme="majorHAnsi" w:cstheme="majorHAnsi"/>
        </w:rPr>
      </w:pPr>
      <w:r w:rsidRPr="00787BC3">
        <w:rPr>
          <w:rFonts w:asciiTheme="majorHAnsi" w:hAnsiTheme="majorHAnsi" w:cstheme="majorHAnsi"/>
          <w:lang w:bidi="de-DE"/>
        </w:rPr>
        <w:t xml:space="preserve">Politische Priorität/Strategie 1.1: Es gibt ein gemeinsames Bekenntnis zu inklusiver Bildung und Erziehung, das durch den politischen Willen zur Förderung </w:t>
      </w:r>
      <w:r w:rsidRPr="00787BC3">
        <w:rPr>
          <w:rFonts w:asciiTheme="majorHAnsi" w:hAnsiTheme="majorHAnsi" w:cstheme="majorHAnsi"/>
          <w:i/>
          <w:lang w:bidi="de-DE"/>
        </w:rPr>
        <w:t>langfristiger Veränderungen</w:t>
      </w:r>
      <w:r w:rsidRPr="00787BC3">
        <w:rPr>
          <w:rFonts w:asciiTheme="majorHAnsi" w:hAnsiTheme="majorHAnsi" w:cstheme="majorHAnsi"/>
          <w:lang w:bidi="de-DE"/>
        </w:rPr>
        <w:t xml:space="preserve"> unterstützt wird</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787BC3" w14:paraId="756C2756" w14:textId="77777777" w:rsidTr="008B24CF">
        <w:trPr>
          <w:cantSplit/>
          <w:tblHeader/>
        </w:trPr>
        <w:tc>
          <w:tcPr>
            <w:tcW w:w="2250" w:type="pct"/>
            <w:shd w:val="clear" w:color="auto" w:fill="D9D9D9" w:themeFill="background1" w:themeFillShade="D9"/>
          </w:tcPr>
          <w:p w14:paraId="6981D2C0"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Zentrale Maßnahme</w:t>
            </w:r>
          </w:p>
        </w:tc>
        <w:tc>
          <w:tcPr>
            <w:tcW w:w="500" w:type="pct"/>
            <w:shd w:val="clear" w:color="auto" w:fill="D9D9D9" w:themeFill="background1" w:themeFillShade="D9"/>
          </w:tcPr>
          <w:p w14:paraId="347F05FD"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0 – Noch nicht</w:t>
            </w:r>
          </w:p>
        </w:tc>
        <w:tc>
          <w:tcPr>
            <w:tcW w:w="500" w:type="pct"/>
            <w:shd w:val="clear" w:color="auto" w:fill="D9D9D9" w:themeFill="background1" w:themeFillShade="D9"/>
          </w:tcPr>
          <w:p w14:paraId="08158684"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1 – Geplant</w:t>
            </w:r>
          </w:p>
        </w:tc>
        <w:tc>
          <w:tcPr>
            <w:tcW w:w="500" w:type="pct"/>
            <w:shd w:val="clear" w:color="auto" w:fill="D9D9D9" w:themeFill="background1" w:themeFillShade="D9"/>
          </w:tcPr>
          <w:p w14:paraId="3CD633FF"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2 – Teilweise eingeführt</w:t>
            </w:r>
          </w:p>
        </w:tc>
        <w:tc>
          <w:tcPr>
            <w:tcW w:w="500" w:type="pct"/>
            <w:shd w:val="clear" w:color="auto" w:fill="D9D9D9" w:themeFill="background1" w:themeFillShade="D9"/>
          </w:tcPr>
          <w:p w14:paraId="00958067"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3 – Eingeführt</w:t>
            </w:r>
          </w:p>
        </w:tc>
        <w:tc>
          <w:tcPr>
            <w:tcW w:w="750" w:type="pct"/>
            <w:shd w:val="clear" w:color="auto" w:fill="D9D9D9" w:themeFill="background1" w:themeFillShade="D9"/>
          </w:tcPr>
          <w:p w14:paraId="026B9CD4"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Anmerkungen</w:t>
            </w:r>
          </w:p>
        </w:tc>
      </w:tr>
      <w:tr w:rsidR="00776FBF" w:rsidRPr="00787BC3" w14:paraId="534E189C" w14:textId="77777777" w:rsidTr="008B24CF">
        <w:trPr>
          <w:cantSplit/>
        </w:trPr>
        <w:tc>
          <w:tcPr>
            <w:tcW w:w="2250" w:type="pct"/>
          </w:tcPr>
          <w:p w14:paraId="512E0E08"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1.1.1</w:t>
            </w:r>
            <w:r w:rsidRPr="00787BC3">
              <w:rPr>
                <w:rFonts w:asciiTheme="majorHAnsi" w:hAnsiTheme="majorHAnsi" w:cstheme="majorHAnsi"/>
                <w:sz w:val="22"/>
                <w:lang w:bidi="de-DE"/>
              </w:rPr>
              <w:t>: Gibt es ministerienübergreifende Gremien, die den langfristigen Wandel hin zu inklusiver Bildung und Erziehung unterstützen?</w:t>
            </w:r>
          </w:p>
        </w:tc>
        <w:tc>
          <w:tcPr>
            <w:tcW w:w="500" w:type="pct"/>
          </w:tcPr>
          <w:p w14:paraId="6EDD16E7"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32C49F7E"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3C277D1D"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51F7A14B"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23F39955"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6B7BFAD8" w14:textId="77777777" w:rsidTr="008B24CF">
        <w:trPr>
          <w:cantSplit/>
        </w:trPr>
        <w:tc>
          <w:tcPr>
            <w:tcW w:w="2250" w:type="pct"/>
          </w:tcPr>
          <w:p w14:paraId="7613047E"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1.1.2</w:t>
            </w:r>
            <w:r w:rsidRPr="00787BC3">
              <w:rPr>
                <w:rFonts w:asciiTheme="majorHAnsi" w:hAnsiTheme="majorHAnsi" w:cstheme="majorHAnsi"/>
                <w:sz w:val="22"/>
                <w:lang w:bidi="de-DE"/>
              </w:rPr>
              <w:t>: Gibt es Governance- und/oder Finanzierungsmaßnahmen, die Fachkräfte für Regelschulsysteme und Unterstützungssysteme darin bestärken, sich für einen langfristigen Wandel zu engagieren?</w:t>
            </w:r>
          </w:p>
        </w:tc>
        <w:tc>
          <w:tcPr>
            <w:tcW w:w="500" w:type="pct"/>
          </w:tcPr>
          <w:p w14:paraId="52A03E39"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687FF2A3"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0F8C4091"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295BCFE"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1580063C"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355531BD" w14:textId="77777777" w:rsidTr="008B24CF">
        <w:trPr>
          <w:cantSplit/>
        </w:trPr>
        <w:tc>
          <w:tcPr>
            <w:tcW w:w="2250" w:type="pct"/>
          </w:tcPr>
          <w:p w14:paraId="0E532283"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1.1.3</w:t>
            </w:r>
            <w:r w:rsidRPr="00787BC3">
              <w:rPr>
                <w:rFonts w:asciiTheme="majorHAnsi" w:hAnsiTheme="majorHAnsi" w:cstheme="majorHAnsi"/>
                <w:sz w:val="22"/>
                <w:lang w:bidi="de-DE"/>
              </w:rPr>
              <w:t>: Ist es Fachkräften für Unterstützungssysteme angesichts der Unterstützungsstrukturen möglich, Verantwortung für alle Lernenden zu übernehmen?</w:t>
            </w:r>
          </w:p>
        </w:tc>
        <w:tc>
          <w:tcPr>
            <w:tcW w:w="500" w:type="pct"/>
          </w:tcPr>
          <w:p w14:paraId="265FC0C0"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2725254"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36CD2C6B"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82DDEC8"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12C89DAA"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28035CC2" w14:textId="77777777" w:rsidTr="008B24CF">
        <w:trPr>
          <w:cantSplit/>
        </w:trPr>
        <w:tc>
          <w:tcPr>
            <w:tcW w:w="2250" w:type="pct"/>
          </w:tcPr>
          <w:p w14:paraId="2061F53B"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sz w:val="22"/>
                <w:lang w:bidi="de-DE"/>
              </w:rPr>
              <w:t>Sonstiges</w:t>
            </w:r>
            <w:r w:rsidRPr="00787BC3">
              <w:rPr>
                <w:rFonts w:asciiTheme="majorHAnsi" w:hAnsiTheme="majorHAnsi" w:cstheme="majorHAnsi"/>
                <w:i/>
                <w:sz w:val="22"/>
                <w:lang w:bidi="de-DE"/>
              </w:rPr>
              <w:t xml:space="preserve"> (bitte angeben)</w:t>
            </w:r>
          </w:p>
        </w:tc>
        <w:tc>
          <w:tcPr>
            <w:tcW w:w="500" w:type="pct"/>
          </w:tcPr>
          <w:p w14:paraId="69099C8B"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30C75E9B"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6B853F8A"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1E38C2A"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41850AFD" w14:textId="77777777" w:rsidR="00776FBF" w:rsidRPr="00787BC3" w:rsidRDefault="00776FBF" w:rsidP="00591FE3">
            <w:pPr>
              <w:pStyle w:val="Agency-body-text"/>
              <w:rPr>
                <w:rFonts w:asciiTheme="majorHAnsi" w:hAnsiTheme="majorHAnsi" w:cstheme="majorHAnsi"/>
                <w:sz w:val="22"/>
                <w:szCs w:val="22"/>
              </w:rPr>
            </w:pPr>
          </w:p>
        </w:tc>
      </w:tr>
    </w:tbl>
    <w:p w14:paraId="240A57F1" w14:textId="7A6A96C9" w:rsidR="00776FBF" w:rsidRPr="00787BC3" w:rsidRDefault="00776FBF" w:rsidP="00591FE3">
      <w:pPr>
        <w:pStyle w:val="Agency-heading-3"/>
        <w:rPr>
          <w:rFonts w:asciiTheme="majorHAnsi" w:hAnsiTheme="majorHAnsi" w:cstheme="majorHAnsi"/>
        </w:rPr>
      </w:pPr>
      <w:r w:rsidRPr="00787BC3">
        <w:rPr>
          <w:rFonts w:asciiTheme="majorHAnsi" w:hAnsiTheme="majorHAnsi" w:cstheme="majorHAnsi"/>
          <w:lang w:bidi="de-DE"/>
        </w:rPr>
        <w:lastRenderedPageBreak/>
        <w:t xml:space="preserve">Politische Priorität/Strategie 1.2: Die nationale Politik vertritt jeweils ein gemeinsames Bekenntnis zu inklusiver Bildung und Erziehung, unterstützt durch einen </w:t>
      </w:r>
      <w:r w:rsidRPr="00787BC3">
        <w:rPr>
          <w:rFonts w:asciiTheme="majorHAnsi" w:hAnsiTheme="majorHAnsi" w:cstheme="majorHAnsi"/>
          <w:i/>
          <w:lang w:bidi="de-DE"/>
        </w:rPr>
        <w:t>auf den Menschenrechten basierenden Ansatz</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787BC3" w14:paraId="2A3C0A70" w14:textId="77777777" w:rsidTr="00C01411">
        <w:trPr>
          <w:cantSplit/>
          <w:tblHeader/>
        </w:trPr>
        <w:tc>
          <w:tcPr>
            <w:tcW w:w="2250" w:type="pct"/>
            <w:shd w:val="clear" w:color="auto" w:fill="D9D9D9" w:themeFill="background1" w:themeFillShade="D9"/>
          </w:tcPr>
          <w:p w14:paraId="3BDC8DBF"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Zentrale Maßnahme</w:t>
            </w:r>
          </w:p>
        </w:tc>
        <w:tc>
          <w:tcPr>
            <w:tcW w:w="500" w:type="pct"/>
            <w:shd w:val="clear" w:color="auto" w:fill="D9D9D9" w:themeFill="background1" w:themeFillShade="D9"/>
          </w:tcPr>
          <w:p w14:paraId="1736A005"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0 – Noch nicht</w:t>
            </w:r>
          </w:p>
        </w:tc>
        <w:tc>
          <w:tcPr>
            <w:tcW w:w="500" w:type="pct"/>
            <w:shd w:val="clear" w:color="auto" w:fill="D9D9D9" w:themeFill="background1" w:themeFillShade="D9"/>
          </w:tcPr>
          <w:p w14:paraId="25A5AC2C"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1 – Geplant</w:t>
            </w:r>
          </w:p>
        </w:tc>
        <w:tc>
          <w:tcPr>
            <w:tcW w:w="500" w:type="pct"/>
            <w:shd w:val="clear" w:color="auto" w:fill="D9D9D9" w:themeFill="background1" w:themeFillShade="D9"/>
          </w:tcPr>
          <w:p w14:paraId="5FCACAFB"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2 – Teilweise eingeführt</w:t>
            </w:r>
          </w:p>
        </w:tc>
        <w:tc>
          <w:tcPr>
            <w:tcW w:w="500" w:type="pct"/>
            <w:shd w:val="clear" w:color="auto" w:fill="D9D9D9" w:themeFill="background1" w:themeFillShade="D9"/>
          </w:tcPr>
          <w:p w14:paraId="01D9E577"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3 – Eingeführt</w:t>
            </w:r>
          </w:p>
        </w:tc>
        <w:tc>
          <w:tcPr>
            <w:tcW w:w="750" w:type="pct"/>
            <w:shd w:val="clear" w:color="auto" w:fill="D9D9D9" w:themeFill="background1" w:themeFillShade="D9"/>
          </w:tcPr>
          <w:p w14:paraId="1F44B763"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Anmerkungen</w:t>
            </w:r>
          </w:p>
        </w:tc>
      </w:tr>
      <w:tr w:rsidR="00776FBF" w:rsidRPr="00787BC3" w14:paraId="3683E2F1" w14:textId="77777777" w:rsidTr="00C01411">
        <w:trPr>
          <w:cantSplit/>
        </w:trPr>
        <w:tc>
          <w:tcPr>
            <w:tcW w:w="2250" w:type="pct"/>
          </w:tcPr>
          <w:p w14:paraId="5C694161"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1.2.1</w:t>
            </w:r>
            <w:r w:rsidRPr="00787BC3">
              <w:rPr>
                <w:rFonts w:asciiTheme="majorHAnsi" w:hAnsiTheme="majorHAnsi" w:cstheme="majorHAnsi"/>
                <w:sz w:val="22"/>
                <w:lang w:bidi="de-DE"/>
              </w:rPr>
              <w:t>: Gibt es ein klares, langfristiges politisches Engagement zur Unterstützung des Menschenrechtsansatzes in Gesetzgebung und Politik?</w:t>
            </w:r>
          </w:p>
        </w:tc>
        <w:tc>
          <w:tcPr>
            <w:tcW w:w="500" w:type="pct"/>
          </w:tcPr>
          <w:p w14:paraId="4CFE0625"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83EA676"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2684E1B9"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52D43C6A"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331E8FEA"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2884FD38" w14:textId="77777777" w:rsidTr="00C01411">
        <w:trPr>
          <w:cantSplit/>
        </w:trPr>
        <w:tc>
          <w:tcPr>
            <w:tcW w:w="2250" w:type="pct"/>
          </w:tcPr>
          <w:p w14:paraId="7CA616B5"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1.2.2</w:t>
            </w:r>
            <w:r w:rsidRPr="00787BC3">
              <w:rPr>
                <w:rFonts w:asciiTheme="majorHAnsi" w:hAnsiTheme="majorHAnsi" w:cstheme="majorHAnsi"/>
                <w:sz w:val="22"/>
                <w:lang w:bidi="de-DE"/>
              </w:rPr>
              <w:t>: Gibt es im Einklang mit dem Menschenrechtsansatz eine deutliche Verschiebung von einem medizinischen zu einem sozialpädagogischen Ansatz?</w:t>
            </w:r>
          </w:p>
        </w:tc>
        <w:tc>
          <w:tcPr>
            <w:tcW w:w="500" w:type="pct"/>
          </w:tcPr>
          <w:p w14:paraId="0AC211D2"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523266B3"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29AD0D1"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3849E26E"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05805D39"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35F94245" w14:textId="77777777" w:rsidTr="00C01411">
        <w:trPr>
          <w:cantSplit/>
        </w:trPr>
        <w:tc>
          <w:tcPr>
            <w:tcW w:w="2250" w:type="pct"/>
          </w:tcPr>
          <w:p w14:paraId="10F318F3"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1.2.3</w:t>
            </w:r>
            <w:r w:rsidRPr="00787BC3">
              <w:rPr>
                <w:rFonts w:asciiTheme="majorHAnsi" w:hAnsiTheme="majorHAnsi" w:cstheme="majorHAnsi"/>
                <w:sz w:val="22"/>
                <w:lang w:bidi="de-DE"/>
              </w:rPr>
              <w:t>: Gibt es Indikatoren, die die Umsetzung des sozialpädagogischen Ansatzes belegen?</w:t>
            </w:r>
          </w:p>
        </w:tc>
        <w:tc>
          <w:tcPr>
            <w:tcW w:w="500" w:type="pct"/>
          </w:tcPr>
          <w:p w14:paraId="5910E051"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77A6C8C"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2EA330FE"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59B5D1C"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744FD708"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67E64001" w14:textId="77777777" w:rsidTr="00C01411">
        <w:trPr>
          <w:cantSplit/>
        </w:trPr>
        <w:tc>
          <w:tcPr>
            <w:tcW w:w="2250" w:type="pct"/>
          </w:tcPr>
          <w:p w14:paraId="36702E5A"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sz w:val="22"/>
                <w:lang w:bidi="de-DE"/>
              </w:rPr>
              <w:t>Sonstiges</w:t>
            </w:r>
            <w:r w:rsidRPr="00787BC3">
              <w:rPr>
                <w:rFonts w:asciiTheme="majorHAnsi" w:hAnsiTheme="majorHAnsi" w:cstheme="majorHAnsi"/>
                <w:i/>
                <w:sz w:val="22"/>
                <w:lang w:bidi="de-DE"/>
              </w:rPr>
              <w:t xml:space="preserve"> (bitte angeben)</w:t>
            </w:r>
          </w:p>
        </w:tc>
        <w:tc>
          <w:tcPr>
            <w:tcW w:w="500" w:type="pct"/>
          </w:tcPr>
          <w:p w14:paraId="08AF1202"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3F528C00"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5CD1BB75"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5116113"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36C6137C" w14:textId="77777777" w:rsidR="00776FBF" w:rsidRPr="00787BC3" w:rsidRDefault="00776FBF" w:rsidP="00591FE3">
            <w:pPr>
              <w:pStyle w:val="Agency-body-text"/>
              <w:rPr>
                <w:rFonts w:asciiTheme="majorHAnsi" w:hAnsiTheme="majorHAnsi" w:cstheme="majorHAnsi"/>
                <w:sz w:val="22"/>
                <w:szCs w:val="22"/>
              </w:rPr>
            </w:pPr>
          </w:p>
        </w:tc>
      </w:tr>
    </w:tbl>
    <w:p w14:paraId="07325CE7" w14:textId="6CCDC847" w:rsidR="00776FBF" w:rsidRPr="00787BC3" w:rsidRDefault="00776FBF" w:rsidP="00591FE3">
      <w:pPr>
        <w:pStyle w:val="Agency-heading-3"/>
        <w:rPr>
          <w:rFonts w:asciiTheme="majorHAnsi" w:hAnsiTheme="majorHAnsi" w:cstheme="majorHAnsi"/>
        </w:rPr>
      </w:pPr>
      <w:r w:rsidRPr="00787BC3">
        <w:rPr>
          <w:rFonts w:asciiTheme="majorHAnsi" w:hAnsiTheme="majorHAnsi" w:cstheme="majorHAnsi"/>
          <w:lang w:bidi="de-DE"/>
        </w:rPr>
        <w:t xml:space="preserve">Politische Priorität/Strategie 1.3: Es gibt politische Ansätze und Strategien, die einer </w:t>
      </w:r>
      <w:r w:rsidRPr="00787BC3">
        <w:rPr>
          <w:rFonts w:asciiTheme="majorHAnsi" w:hAnsiTheme="majorHAnsi" w:cstheme="majorHAnsi"/>
          <w:i/>
          <w:lang w:bidi="de-DE"/>
        </w:rPr>
        <w:t>gemeinsamen Auffassung</w:t>
      </w:r>
      <w:r w:rsidRPr="00787BC3">
        <w:rPr>
          <w:rFonts w:asciiTheme="majorHAnsi" w:hAnsiTheme="majorHAnsi" w:cstheme="majorHAnsi"/>
          <w:lang w:bidi="de-DE"/>
        </w:rPr>
        <w:t xml:space="preserve"> von inklusiver Bildung und Erziehung im Regelschulsektor und im Förderschulsektor zugutekommen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787BC3" w14:paraId="309F836D" w14:textId="77777777" w:rsidTr="00C01411">
        <w:trPr>
          <w:cantSplit/>
          <w:tblHeader/>
        </w:trPr>
        <w:tc>
          <w:tcPr>
            <w:tcW w:w="2250" w:type="pct"/>
            <w:shd w:val="clear" w:color="auto" w:fill="D9D9D9" w:themeFill="background1" w:themeFillShade="D9"/>
          </w:tcPr>
          <w:p w14:paraId="3222CB08"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Zentrale Maßnahme</w:t>
            </w:r>
          </w:p>
        </w:tc>
        <w:tc>
          <w:tcPr>
            <w:tcW w:w="500" w:type="pct"/>
            <w:shd w:val="clear" w:color="auto" w:fill="D9D9D9" w:themeFill="background1" w:themeFillShade="D9"/>
          </w:tcPr>
          <w:p w14:paraId="7BD3C5D3"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0 – Noch nicht</w:t>
            </w:r>
          </w:p>
        </w:tc>
        <w:tc>
          <w:tcPr>
            <w:tcW w:w="500" w:type="pct"/>
            <w:shd w:val="clear" w:color="auto" w:fill="D9D9D9" w:themeFill="background1" w:themeFillShade="D9"/>
          </w:tcPr>
          <w:p w14:paraId="06591A47"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1 – Geplant</w:t>
            </w:r>
          </w:p>
        </w:tc>
        <w:tc>
          <w:tcPr>
            <w:tcW w:w="500" w:type="pct"/>
            <w:shd w:val="clear" w:color="auto" w:fill="D9D9D9" w:themeFill="background1" w:themeFillShade="D9"/>
          </w:tcPr>
          <w:p w14:paraId="2351DB8E"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2 – Teilweise eingeführt</w:t>
            </w:r>
          </w:p>
        </w:tc>
        <w:tc>
          <w:tcPr>
            <w:tcW w:w="500" w:type="pct"/>
            <w:shd w:val="clear" w:color="auto" w:fill="D9D9D9" w:themeFill="background1" w:themeFillShade="D9"/>
          </w:tcPr>
          <w:p w14:paraId="16608E30"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3 – Eingeführt</w:t>
            </w:r>
          </w:p>
        </w:tc>
        <w:tc>
          <w:tcPr>
            <w:tcW w:w="750" w:type="pct"/>
            <w:shd w:val="clear" w:color="auto" w:fill="D9D9D9" w:themeFill="background1" w:themeFillShade="D9"/>
          </w:tcPr>
          <w:p w14:paraId="113B7260"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Anmerkungen</w:t>
            </w:r>
          </w:p>
        </w:tc>
      </w:tr>
      <w:tr w:rsidR="00776FBF" w:rsidRPr="00787BC3" w14:paraId="2AF89578" w14:textId="77777777" w:rsidTr="00C01411">
        <w:trPr>
          <w:cantSplit/>
        </w:trPr>
        <w:tc>
          <w:tcPr>
            <w:tcW w:w="2250" w:type="pct"/>
          </w:tcPr>
          <w:p w14:paraId="7281A910"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1.3.1</w:t>
            </w:r>
            <w:r w:rsidRPr="00787BC3">
              <w:rPr>
                <w:rFonts w:asciiTheme="majorHAnsi" w:hAnsiTheme="majorHAnsi" w:cstheme="majorHAnsi"/>
                <w:sz w:val="22"/>
                <w:lang w:bidi="de-DE"/>
              </w:rPr>
              <w:t>: Steht Interessenvertretern aus den Regelschulsystemen und den Unterstützungssystemen eine Bühne für den partnerschaftlichen Dialog zur Verfügung?</w:t>
            </w:r>
          </w:p>
        </w:tc>
        <w:tc>
          <w:tcPr>
            <w:tcW w:w="500" w:type="pct"/>
          </w:tcPr>
          <w:p w14:paraId="733FBB0D"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6EF7E5D2"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37388C1F"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0F644B38"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15A6618A"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24678BFE" w14:textId="77777777" w:rsidTr="00C01411">
        <w:trPr>
          <w:cantSplit/>
        </w:trPr>
        <w:tc>
          <w:tcPr>
            <w:tcW w:w="2250" w:type="pct"/>
          </w:tcPr>
          <w:p w14:paraId="1D8AE820"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lastRenderedPageBreak/>
              <w:t>1.3.2</w:t>
            </w:r>
            <w:r w:rsidRPr="00787BC3">
              <w:rPr>
                <w:rFonts w:asciiTheme="majorHAnsi" w:hAnsiTheme="majorHAnsi" w:cstheme="majorHAnsi"/>
                <w:sz w:val="22"/>
                <w:lang w:bidi="de-DE"/>
              </w:rPr>
              <w:t>: Gibt es einen Maßnahmenkatalog, der die Entwicklung einer gemeinsamen Sprache zwischen dem Regelschulsektor und dem Förderschulsektor ermöglicht?</w:t>
            </w:r>
          </w:p>
        </w:tc>
        <w:tc>
          <w:tcPr>
            <w:tcW w:w="500" w:type="pct"/>
          </w:tcPr>
          <w:p w14:paraId="74F7CAB2"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6127FBE8"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55F7ED30"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23533896"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4AAE866B"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543BA82E" w14:textId="77777777" w:rsidTr="00C01411">
        <w:trPr>
          <w:cantSplit/>
        </w:trPr>
        <w:tc>
          <w:tcPr>
            <w:tcW w:w="2250" w:type="pct"/>
          </w:tcPr>
          <w:p w14:paraId="33724FF0"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1.3.3</w:t>
            </w:r>
            <w:r w:rsidRPr="00787BC3">
              <w:rPr>
                <w:rFonts w:asciiTheme="majorHAnsi" w:hAnsiTheme="majorHAnsi" w:cstheme="majorHAnsi"/>
                <w:sz w:val="22"/>
                <w:lang w:bidi="de-DE"/>
              </w:rPr>
              <w:t>: Gibt es Indikatoren für die Bewertung des Umfangs, in dem das Verständnis für das Konzept der inklusiven Bildung und Erziehung bei Fachkräften für Regelschulsysteme und Unterstützungssysteme vorhanden ist?</w:t>
            </w:r>
          </w:p>
        </w:tc>
        <w:tc>
          <w:tcPr>
            <w:tcW w:w="500" w:type="pct"/>
          </w:tcPr>
          <w:p w14:paraId="43717AA9"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37B8261"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6445AD09"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600C1E64"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4BF6C04A"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2D2A2C3D" w14:textId="77777777" w:rsidTr="00C01411">
        <w:trPr>
          <w:cantSplit/>
        </w:trPr>
        <w:tc>
          <w:tcPr>
            <w:tcW w:w="2250" w:type="pct"/>
          </w:tcPr>
          <w:p w14:paraId="0FAFC9A0"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sz w:val="22"/>
                <w:lang w:bidi="de-DE"/>
              </w:rPr>
              <w:t>Sonstiges</w:t>
            </w:r>
            <w:r w:rsidRPr="00787BC3">
              <w:rPr>
                <w:rFonts w:asciiTheme="majorHAnsi" w:hAnsiTheme="majorHAnsi" w:cstheme="majorHAnsi"/>
                <w:i/>
                <w:sz w:val="22"/>
                <w:lang w:bidi="de-DE"/>
              </w:rPr>
              <w:t xml:space="preserve"> (bitte angeben)</w:t>
            </w:r>
          </w:p>
        </w:tc>
        <w:tc>
          <w:tcPr>
            <w:tcW w:w="500" w:type="pct"/>
          </w:tcPr>
          <w:p w14:paraId="65D6BB97"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9E78018"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12A1CAB"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079AA105"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521FE893" w14:textId="77777777" w:rsidR="00776FBF" w:rsidRPr="00787BC3" w:rsidRDefault="00776FBF" w:rsidP="00591FE3">
            <w:pPr>
              <w:pStyle w:val="Agency-body-text"/>
              <w:rPr>
                <w:rFonts w:asciiTheme="majorHAnsi" w:hAnsiTheme="majorHAnsi" w:cstheme="majorHAnsi"/>
                <w:sz w:val="22"/>
                <w:szCs w:val="22"/>
              </w:rPr>
            </w:pPr>
          </w:p>
        </w:tc>
      </w:tr>
    </w:tbl>
    <w:p w14:paraId="45EFFC06" w14:textId="17DBA046" w:rsidR="00776FBF" w:rsidRPr="00787BC3" w:rsidRDefault="00776FBF" w:rsidP="00591FE3">
      <w:pPr>
        <w:pStyle w:val="Agency-heading-2"/>
        <w:rPr>
          <w:rFonts w:asciiTheme="majorHAnsi" w:eastAsiaTheme="minorHAnsi" w:hAnsiTheme="majorHAnsi" w:cstheme="majorHAnsi"/>
        </w:rPr>
      </w:pPr>
      <w:bookmarkStart w:id="8" w:name="_Toc127364985"/>
      <w:r w:rsidRPr="00787BC3">
        <w:rPr>
          <w:rFonts w:asciiTheme="majorHAnsi" w:hAnsiTheme="majorHAnsi" w:cstheme="majorHAnsi"/>
          <w:lang w:bidi="de-DE"/>
        </w:rPr>
        <w:t>Leitprinzip 2: Förderung des Wissensaustauschs und des Erwerbs inklusionsorientierter Kompetenzen durch Zusammenarbeit und Netzwerkarbeit</w:t>
      </w:r>
      <w:bookmarkEnd w:id="8"/>
    </w:p>
    <w:p w14:paraId="22A4402F" w14:textId="3327FD4A" w:rsidR="00776FBF" w:rsidRPr="00787BC3" w:rsidRDefault="00776FBF" w:rsidP="00591FE3">
      <w:pPr>
        <w:pStyle w:val="Agency-heading-3"/>
        <w:rPr>
          <w:rFonts w:asciiTheme="majorHAnsi" w:hAnsiTheme="majorHAnsi" w:cstheme="majorHAnsi"/>
          <w:bCs/>
          <w:i/>
          <w:iCs/>
        </w:rPr>
      </w:pPr>
      <w:r w:rsidRPr="00787BC3">
        <w:rPr>
          <w:rFonts w:asciiTheme="majorHAnsi" w:hAnsiTheme="majorHAnsi" w:cstheme="majorHAnsi"/>
          <w:lang w:bidi="de-DE"/>
        </w:rPr>
        <w:t xml:space="preserve">Politische Priorität/Strategie 2.1: Politische Ansätze und Strategien unterstützen den Wissensaustausch durch die Entwicklung von </w:t>
      </w:r>
      <w:r w:rsidRPr="00787BC3">
        <w:rPr>
          <w:rFonts w:asciiTheme="majorHAnsi" w:hAnsiTheme="majorHAnsi" w:cstheme="majorHAnsi"/>
          <w:i/>
          <w:lang w:bidi="de-DE"/>
        </w:rPr>
        <w:t>professionellen Lerngemeinschaften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787BC3" w14:paraId="60B33AF7" w14:textId="77777777" w:rsidTr="00C01411">
        <w:trPr>
          <w:cantSplit/>
          <w:tblHeader/>
        </w:trPr>
        <w:tc>
          <w:tcPr>
            <w:tcW w:w="2250" w:type="pct"/>
            <w:shd w:val="clear" w:color="auto" w:fill="D9D9D9" w:themeFill="background1" w:themeFillShade="D9"/>
          </w:tcPr>
          <w:p w14:paraId="123F01ED"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Zentrale Maßnahme</w:t>
            </w:r>
          </w:p>
        </w:tc>
        <w:tc>
          <w:tcPr>
            <w:tcW w:w="500" w:type="pct"/>
            <w:shd w:val="clear" w:color="auto" w:fill="D9D9D9" w:themeFill="background1" w:themeFillShade="D9"/>
          </w:tcPr>
          <w:p w14:paraId="16399314"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0 – Noch nicht</w:t>
            </w:r>
          </w:p>
        </w:tc>
        <w:tc>
          <w:tcPr>
            <w:tcW w:w="500" w:type="pct"/>
            <w:shd w:val="clear" w:color="auto" w:fill="D9D9D9" w:themeFill="background1" w:themeFillShade="D9"/>
          </w:tcPr>
          <w:p w14:paraId="39CC1FA9"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1 – Geplant</w:t>
            </w:r>
          </w:p>
        </w:tc>
        <w:tc>
          <w:tcPr>
            <w:tcW w:w="500" w:type="pct"/>
            <w:shd w:val="clear" w:color="auto" w:fill="D9D9D9" w:themeFill="background1" w:themeFillShade="D9"/>
          </w:tcPr>
          <w:p w14:paraId="66E7757A"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2 – Teilweise eingeführt</w:t>
            </w:r>
          </w:p>
        </w:tc>
        <w:tc>
          <w:tcPr>
            <w:tcW w:w="500" w:type="pct"/>
            <w:shd w:val="clear" w:color="auto" w:fill="D9D9D9" w:themeFill="background1" w:themeFillShade="D9"/>
          </w:tcPr>
          <w:p w14:paraId="5892B66A"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3 – Eingeführt</w:t>
            </w:r>
          </w:p>
        </w:tc>
        <w:tc>
          <w:tcPr>
            <w:tcW w:w="750" w:type="pct"/>
            <w:shd w:val="clear" w:color="auto" w:fill="D9D9D9" w:themeFill="background1" w:themeFillShade="D9"/>
          </w:tcPr>
          <w:p w14:paraId="0F6CEC55"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Anmerkungen</w:t>
            </w:r>
          </w:p>
        </w:tc>
      </w:tr>
      <w:tr w:rsidR="00776FBF" w:rsidRPr="00787BC3" w14:paraId="00C67DC0" w14:textId="77777777" w:rsidTr="00C01411">
        <w:trPr>
          <w:cantSplit/>
        </w:trPr>
        <w:tc>
          <w:tcPr>
            <w:tcW w:w="2250" w:type="pct"/>
          </w:tcPr>
          <w:p w14:paraId="56E9F783"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2.1.1</w:t>
            </w:r>
            <w:r w:rsidRPr="00787BC3">
              <w:rPr>
                <w:rFonts w:asciiTheme="majorHAnsi" w:hAnsiTheme="majorHAnsi" w:cstheme="majorHAnsi"/>
                <w:sz w:val="22"/>
                <w:lang w:bidi="de-DE"/>
              </w:rPr>
              <w:t>: Gibt es Kollaborationsplattformen, die die Zusammenarbeit zwischen Fachkräften für Regelschulsysteme und Unterstützungssysteme fördern?</w:t>
            </w:r>
          </w:p>
        </w:tc>
        <w:tc>
          <w:tcPr>
            <w:tcW w:w="500" w:type="pct"/>
          </w:tcPr>
          <w:p w14:paraId="68C93800"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0A7648EC"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6D82EF1"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5E8DD001"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0171AB55"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03528B7D" w14:textId="77777777" w:rsidTr="00C01411">
        <w:trPr>
          <w:cantSplit/>
        </w:trPr>
        <w:tc>
          <w:tcPr>
            <w:tcW w:w="2250" w:type="pct"/>
          </w:tcPr>
          <w:p w14:paraId="59D2E61F"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lastRenderedPageBreak/>
              <w:t>2.1.2</w:t>
            </w:r>
            <w:r w:rsidRPr="00787BC3">
              <w:rPr>
                <w:rFonts w:asciiTheme="majorHAnsi" w:hAnsiTheme="majorHAnsi" w:cstheme="majorHAnsi"/>
                <w:sz w:val="22"/>
                <w:lang w:bidi="de-DE"/>
              </w:rPr>
              <w:t>: Gibt es einen Wissensaustausch, durch den Schulen bei der Schaffung inklusiver, qualitativ hochwertiger Lernumgebungen unterstützt werden?</w:t>
            </w:r>
          </w:p>
        </w:tc>
        <w:tc>
          <w:tcPr>
            <w:tcW w:w="500" w:type="pct"/>
          </w:tcPr>
          <w:p w14:paraId="0AD32185"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60B9A5E9"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D1EB722"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2E6464E0"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5C7EB0D4"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5B6C5B1D" w14:textId="77777777" w:rsidTr="00C01411">
        <w:trPr>
          <w:cantSplit/>
        </w:trPr>
        <w:tc>
          <w:tcPr>
            <w:tcW w:w="2250" w:type="pct"/>
          </w:tcPr>
          <w:p w14:paraId="10BDDF0E" w14:textId="014D9D05"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2.1.3</w:t>
            </w:r>
            <w:r w:rsidRPr="00787BC3">
              <w:rPr>
                <w:rFonts w:asciiTheme="majorHAnsi" w:hAnsiTheme="majorHAnsi" w:cstheme="majorHAnsi"/>
                <w:sz w:val="22"/>
                <w:lang w:bidi="de-DE"/>
              </w:rPr>
              <w:t>: Sind die Aufgaben und Funktionen aller Interessenvertreter eindeutig festgelegt?</w:t>
            </w:r>
          </w:p>
        </w:tc>
        <w:tc>
          <w:tcPr>
            <w:tcW w:w="500" w:type="pct"/>
          </w:tcPr>
          <w:p w14:paraId="5F22C8BE"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547C1BC1"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3841A92F"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A044365"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209A52EF"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64F7BE71" w14:textId="77777777" w:rsidTr="00C01411">
        <w:trPr>
          <w:cantSplit/>
        </w:trPr>
        <w:tc>
          <w:tcPr>
            <w:tcW w:w="2250" w:type="pct"/>
          </w:tcPr>
          <w:p w14:paraId="66F03B87"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sz w:val="22"/>
                <w:lang w:bidi="de-DE"/>
              </w:rPr>
              <w:t>Sonstiges</w:t>
            </w:r>
            <w:r w:rsidRPr="00787BC3">
              <w:rPr>
                <w:rFonts w:asciiTheme="majorHAnsi" w:hAnsiTheme="majorHAnsi" w:cstheme="majorHAnsi"/>
                <w:i/>
                <w:sz w:val="22"/>
                <w:lang w:bidi="de-DE"/>
              </w:rPr>
              <w:t xml:space="preserve"> (bitte angeben)</w:t>
            </w:r>
          </w:p>
        </w:tc>
        <w:tc>
          <w:tcPr>
            <w:tcW w:w="500" w:type="pct"/>
          </w:tcPr>
          <w:p w14:paraId="29289BA3"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5E77DC8"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6CD112A8"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2BC5AF4B"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59E29840" w14:textId="77777777" w:rsidR="00776FBF" w:rsidRPr="00787BC3" w:rsidRDefault="00776FBF" w:rsidP="00591FE3">
            <w:pPr>
              <w:pStyle w:val="Agency-body-text"/>
              <w:rPr>
                <w:rFonts w:asciiTheme="majorHAnsi" w:hAnsiTheme="majorHAnsi" w:cstheme="majorHAnsi"/>
                <w:sz w:val="22"/>
                <w:szCs w:val="22"/>
              </w:rPr>
            </w:pPr>
          </w:p>
        </w:tc>
      </w:tr>
    </w:tbl>
    <w:p w14:paraId="0F51E42C" w14:textId="7CCF1ED5" w:rsidR="00776FBF" w:rsidRPr="00787BC3" w:rsidRDefault="00776FBF" w:rsidP="00591FE3">
      <w:pPr>
        <w:pStyle w:val="Agency-heading-3"/>
        <w:rPr>
          <w:rFonts w:asciiTheme="majorHAnsi" w:hAnsiTheme="majorHAnsi" w:cstheme="majorHAnsi"/>
        </w:rPr>
      </w:pPr>
      <w:r w:rsidRPr="00787BC3">
        <w:rPr>
          <w:rFonts w:asciiTheme="majorHAnsi" w:hAnsiTheme="majorHAnsi" w:cstheme="majorHAnsi"/>
          <w:lang w:bidi="de-DE"/>
        </w:rPr>
        <w:t xml:space="preserve">Politische Priorität/Strategie 2.2: Durch die Umwandlung von Förderschulen in Ressourcenzentren wird der </w:t>
      </w:r>
      <w:r w:rsidRPr="00787BC3">
        <w:rPr>
          <w:rFonts w:asciiTheme="majorHAnsi" w:hAnsiTheme="majorHAnsi" w:cstheme="majorHAnsi"/>
          <w:i/>
          <w:lang w:bidi="de-DE"/>
        </w:rPr>
        <w:t>Wissensaustausch</w:t>
      </w:r>
      <w:r w:rsidRPr="00787BC3">
        <w:rPr>
          <w:rFonts w:asciiTheme="majorHAnsi" w:hAnsiTheme="majorHAnsi" w:cstheme="majorHAnsi"/>
          <w:lang w:bidi="de-DE"/>
        </w:rPr>
        <w:t xml:space="preserve"> zwischen Fachkräften aus dem Förderschulsektor und aus dem Regelschulsektor gewährleistet</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787BC3" w14:paraId="0428C251" w14:textId="77777777" w:rsidTr="00C01411">
        <w:trPr>
          <w:cantSplit/>
          <w:tblHeader/>
        </w:trPr>
        <w:tc>
          <w:tcPr>
            <w:tcW w:w="2250" w:type="pct"/>
            <w:shd w:val="clear" w:color="auto" w:fill="D9D9D9" w:themeFill="background1" w:themeFillShade="D9"/>
          </w:tcPr>
          <w:p w14:paraId="53AB2DC5"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Zentrale Maßnahme</w:t>
            </w:r>
          </w:p>
        </w:tc>
        <w:tc>
          <w:tcPr>
            <w:tcW w:w="500" w:type="pct"/>
            <w:shd w:val="clear" w:color="auto" w:fill="D9D9D9" w:themeFill="background1" w:themeFillShade="D9"/>
          </w:tcPr>
          <w:p w14:paraId="6907CAD6"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0 – Noch nicht</w:t>
            </w:r>
          </w:p>
        </w:tc>
        <w:tc>
          <w:tcPr>
            <w:tcW w:w="500" w:type="pct"/>
            <w:shd w:val="clear" w:color="auto" w:fill="D9D9D9" w:themeFill="background1" w:themeFillShade="D9"/>
          </w:tcPr>
          <w:p w14:paraId="6AFD5FA3"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1 – Geplant</w:t>
            </w:r>
          </w:p>
        </w:tc>
        <w:tc>
          <w:tcPr>
            <w:tcW w:w="500" w:type="pct"/>
            <w:shd w:val="clear" w:color="auto" w:fill="D9D9D9" w:themeFill="background1" w:themeFillShade="D9"/>
          </w:tcPr>
          <w:p w14:paraId="154ADFA3"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2 – Teilweise eingeführt</w:t>
            </w:r>
          </w:p>
        </w:tc>
        <w:tc>
          <w:tcPr>
            <w:tcW w:w="500" w:type="pct"/>
            <w:shd w:val="clear" w:color="auto" w:fill="D9D9D9" w:themeFill="background1" w:themeFillShade="D9"/>
          </w:tcPr>
          <w:p w14:paraId="74722795"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3 – Eingeführt</w:t>
            </w:r>
          </w:p>
        </w:tc>
        <w:tc>
          <w:tcPr>
            <w:tcW w:w="750" w:type="pct"/>
            <w:shd w:val="clear" w:color="auto" w:fill="D9D9D9" w:themeFill="background1" w:themeFillShade="D9"/>
          </w:tcPr>
          <w:p w14:paraId="5A65883F"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Anmerkungen</w:t>
            </w:r>
          </w:p>
        </w:tc>
      </w:tr>
      <w:tr w:rsidR="00776FBF" w:rsidRPr="00787BC3" w14:paraId="5274066E" w14:textId="77777777" w:rsidTr="00C01411">
        <w:trPr>
          <w:cantSplit/>
        </w:trPr>
        <w:tc>
          <w:tcPr>
            <w:tcW w:w="2250" w:type="pct"/>
          </w:tcPr>
          <w:p w14:paraId="2AB34058"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2.2.1</w:t>
            </w:r>
            <w:r w:rsidRPr="00787BC3">
              <w:rPr>
                <w:rFonts w:asciiTheme="majorHAnsi" w:hAnsiTheme="majorHAnsi" w:cstheme="majorHAnsi"/>
                <w:sz w:val="22"/>
                <w:lang w:bidi="de-DE"/>
              </w:rPr>
              <w:t>: Gibt es Maßnahmen, die Fachkräfte für Unterstützungssysteme darin bestärken, ihr Wissen und ihre Kompetenzen mit Regelschulen zu teilen?</w:t>
            </w:r>
          </w:p>
        </w:tc>
        <w:tc>
          <w:tcPr>
            <w:tcW w:w="500" w:type="pct"/>
          </w:tcPr>
          <w:p w14:paraId="39B83C2C"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6BE93368"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6C660B4C"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21CC5FD1"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38849C7C"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0F17DACE" w14:textId="77777777" w:rsidTr="00C01411">
        <w:trPr>
          <w:cantSplit/>
        </w:trPr>
        <w:tc>
          <w:tcPr>
            <w:tcW w:w="2250" w:type="pct"/>
          </w:tcPr>
          <w:p w14:paraId="48278B71" w14:textId="77777777" w:rsidR="00776FBF" w:rsidRPr="00787BC3" w:rsidRDefault="00776FBF" w:rsidP="00591FE3">
            <w:pPr>
              <w:pStyle w:val="Agency-body-text"/>
              <w:rPr>
                <w:rFonts w:asciiTheme="majorHAnsi" w:hAnsiTheme="majorHAnsi" w:cstheme="majorHAnsi"/>
                <w:bCs/>
                <w:sz w:val="22"/>
                <w:szCs w:val="22"/>
              </w:rPr>
            </w:pPr>
            <w:r w:rsidRPr="00787BC3">
              <w:rPr>
                <w:rFonts w:asciiTheme="majorHAnsi" w:hAnsiTheme="majorHAnsi" w:cstheme="majorHAnsi"/>
                <w:b/>
                <w:sz w:val="22"/>
                <w:lang w:bidi="de-DE"/>
              </w:rPr>
              <w:t>2.2.2</w:t>
            </w:r>
            <w:r w:rsidRPr="00787BC3">
              <w:rPr>
                <w:rFonts w:asciiTheme="majorHAnsi" w:hAnsiTheme="majorHAnsi" w:cstheme="majorHAnsi"/>
                <w:sz w:val="22"/>
                <w:lang w:bidi="de-DE"/>
              </w:rPr>
              <w:t>: Gibt es Indikatoren für die Bewertung des Umfangs, in dem dieser Wissens- und Kompetenztransfer stattfindet?</w:t>
            </w:r>
          </w:p>
        </w:tc>
        <w:tc>
          <w:tcPr>
            <w:tcW w:w="500" w:type="pct"/>
          </w:tcPr>
          <w:p w14:paraId="301D53F4"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02A92AD"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2C49EB4A"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2AD433DA"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29D5EDFD"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746CF927" w14:textId="77777777" w:rsidTr="00C01411">
        <w:trPr>
          <w:cantSplit/>
        </w:trPr>
        <w:tc>
          <w:tcPr>
            <w:tcW w:w="2250" w:type="pct"/>
          </w:tcPr>
          <w:p w14:paraId="2131C6C9" w14:textId="77777777" w:rsidR="00776FBF" w:rsidRPr="00787BC3" w:rsidRDefault="00776FBF" w:rsidP="00591FE3">
            <w:pPr>
              <w:pStyle w:val="Agency-body-text"/>
              <w:rPr>
                <w:rFonts w:asciiTheme="majorHAnsi" w:hAnsiTheme="majorHAnsi" w:cstheme="majorHAnsi"/>
                <w:bCs/>
                <w:sz w:val="22"/>
                <w:szCs w:val="22"/>
              </w:rPr>
            </w:pPr>
            <w:r w:rsidRPr="00787BC3">
              <w:rPr>
                <w:rFonts w:asciiTheme="majorHAnsi" w:hAnsiTheme="majorHAnsi" w:cstheme="majorHAnsi"/>
                <w:b/>
                <w:sz w:val="22"/>
                <w:lang w:bidi="de-DE"/>
              </w:rPr>
              <w:t>2.2.3</w:t>
            </w:r>
            <w:r w:rsidRPr="00787BC3">
              <w:rPr>
                <w:rFonts w:asciiTheme="majorHAnsi" w:hAnsiTheme="majorHAnsi" w:cstheme="majorHAnsi"/>
                <w:sz w:val="22"/>
                <w:lang w:bidi="de-DE"/>
              </w:rPr>
              <w:t>: Gibt es Governance- und Finanzierungsmaßnahmen, mit denen die Aufgaben und Funktionen aller Interessenvertreter eindeutig festgelegt werden?</w:t>
            </w:r>
          </w:p>
        </w:tc>
        <w:tc>
          <w:tcPr>
            <w:tcW w:w="500" w:type="pct"/>
          </w:tcPr>
          <w:p w14:paraId="0DA3DE78"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629A6614"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584AE7DA"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CAD8730"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382812FB"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023032A0" w14:textId="77777777" w:rsidTr="00C01411">
        <w:trPr>
          <w:cantSplit/>
        </w:trPr>
        <w:tc>
          <w:tcPr>
            <w:tcW w:w="2250" w:type="pct"/>
          </w:tcPr>
          <w:p w14:paraId="139F426F"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sz w:val="22"/>
                <w:lang w:bidi="de-DE"/>
              </w:rPr>
              <w:t>Sonstiges</w:t>
            </w:r>
            <w:r w:rsidRPr="00787BC3">
              <w:rPr>
                <w:rFonts w:asciiTheme="majorHAnsi" w:hAnsiTheme="majorHAnsi" w:cstheme="majorHAnsi"/>
                <w:i/>
                <w:sz w:val="22"/>
                <w:lang w:bidi="de-DE"/>
              </w:rPr>
              <w:t xml:space="preserve"> (bitte angeben)</w:t>
            </w:r>
          </w:p>
        </w:tc>
        <w:tc>
          <w:tcPr>
            <w:tcW w:w="500" w:type="pct"/>
          </w:tcPr>
          <w:p w14:paraId="5FC45A23"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0AC2EB4D"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2C9A2BD"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3C752E96"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76890921" w14:textId="77777777" w:rsidR="00776FBF" w:rsidRPr="00787BC3" w:rsidRDefault="00776FBF" w:rsidP="00591FE3">
            <w:pPr>
              <w:pStyle w:val="Agency-body-text"/>
              <w:rPr>
                <w:rFonts w:asciiTheme="majorHAnsi" w:hAnsiTheme="majorHAnsi" w:cstheme="majorHAnsi"/>
                <w:sz w:val="22"/>
                <w:szCs w:val="22"/>
              </w:rPr>
            </w:pPr>
          </w:p>
        </w:tc>
      </w:tr>
    </w:tbl>
    <w:p w14:paraId="0E12CC84" w14:textId="3645B0D7" w:rsidR="00776FBF" w:rsidRPr="00787BC3" w:rsidRDefault="00776FBF" w:rsidP="00591FE3">
      <w:pPr>
        <w:pStyle w:val="Agency-heading-3"/>
        <w:rPr>
          <w:rFonts w:asciiTheme="majorHAnsi" w:hAnsiTheme="majorHAnsi" w:cstheme="majorHAnsi"/>
        </w:rPr>
      </w:pPr>
      <w:r w:rsidRPr="00787BC3">
        <w:rPr>
          <w:rFonts w:asciiTheme="majorHAnsi" w:hAnsiTheme="majorHAnsi" w:cstheme="majorHAnsi"/>
          <w:lang w:bidi="de-DE"/>
        </w:rPr>
        <w:lastRenderedPageBreak/>
        <w:t xml:space="preserve">Politische Priorität/Strategie 2.3: Die </w:t>
      </w:r>
      <w:r w:rsidRPr="00787BC3">
        <w:rPr>
          <w:rFonts w:asciiTheme="majorHAnsi" w:hAnsiTheme="majorHAnsi" w:cstheme="majorHAnsi"/>
          <w:i/>
          <w:lang w:bidi="de-DE"/>
        </w:rPr>
        <w:t>Bereitstellung eines Förderkontinuums</w:t>
      </w:r>
      <w:r w:rsidRPr="00787BC3">
        <w:rPr>
          <w:rFonts w:asciiTheme="majorHAnsi" w:hAnsiTheme="majorHAnsi" w:cstheme="majorHAnsi"/>
          <w:lang w:bidi="de-DE"/>
        </w:rPr>
        <w:t xml:space="preserve"> durch Fachkräfte ermöglicht es Fachkräften, Familien und Lernenden, sich inklusionsorientierte Kompetenzen anzueignen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787BC3" w14:paraId="2B1AD506" w14:textId="77777777" w:rsidTr="00C01411">
        <w:trPr>
          <w:cantSplit/>
          <w:tblHeader/>
        </w:trPr>
        <w:tc>
          <w:tcPr>
            <w:tcW w:w="2250" w:type="pct"/>
            <w:shd w:val="clear" w:color="auto" w:fill="D9D9D9" w:themeFill="background1" w:themeFillShade="D9"/>
          </w:tcPr>
          <w:p w14:paraId="023C93C4"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Zentrale Maßnahme</w:t>
            </w:r>
          </w:p>
        </w:tc>
        <w:tc>
          <w:tcPr>
            <w:tcW w:w="500" w:type="pct"/>
            <w:shd w:val="clear" w:color="auto" w:fill="D9D9D9" w:themeFill="background1" w:themeFillShade="D9"/>
          </w:tcPr>
          <w:p w14:paraId="68FD65F8"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0 – Noch nicht</w:t>
            </w:r>
          </w:p>
        </w:tc>
        <w:tc>
          <w:tcPr>
            <w:tcW w:w="500" w:type="pct"/>
            <w:shd w:val="clear" w:color="auto" w:fill="D9D9D9" w:themeFill="background1" w:themeFillShade="D9"/>
          </w:tcPr>
          <w:p w14:paraId="5C3DDBE5"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1 – Geplant</w:t>
            </w:r>
          </w:p>
        </w:tc>
        <w:tc>
          <w:tcPr>
            <w:tcW w:w="500" w:type="pct"/>
            <w:shd w:val="clear" w:color="auto" w:fill="D9D9D9" w:themeFill="background1" w:themeFillShade="D9"/>
          </w:tcPr>
          <w:p w14:paraId="4C29DA40"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2 – Teilweise eingeführt</w:t>
            </w:r>
          </w:p>
        </w:tc>
        <w:tc>
          <w:tcPr>
            <w:tcW w:w="500" w:type="pct"/>
            <w:shd w:val="clear" w:color="auto" w:fill="D9D9D9" w:themeFill="background1" w:themeFillShade="D9"/>
          </w:tcPr>
          <w:p w14:paraId="7CA69EF7"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3 – Eingeführt</w:t>
            </w:r>
          </w:p>
        </w:tc>
        <w:tc>
          <w:tcPr>
            <w:tcW w:w="750" w:type="pct"/>
            <w:shd w:val="clear" w:color="auto" w:fill="D9D9D9" w:themeFill="background1" w:themeFillShade="D9"/>
          </w:tcPr>
          <w:p w14:paraId="1F2D6224"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Anmerkungen</w:t>
            </w:r>
          </w:p>
        </w:tc>
      </w:tr>
      <w:tr w:rsidR="00776FBF" w:rsidRPr="00787BC3" w14:paraId="05655DB0" w14:textId="77777777" w:rsidTr="00C01411">
        <w:trPr>
          <w:cantSplit/>
        </w:trPr>
        <w:tc>
          <w:tcPr>
            <w:tcW w:w="2250" w:type="pct"/>
          </w:tcPr>
          <w:p w14:paraId="3F6B07C5"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2.3.1</w:t>
            </w:r>
            <w:r w:rsidRPr="00787BC3">
              <w:rPr>
                <w:rFonts w:asciiTheme="majorHAnsi" w:hAnsiTheme="majorHAnsi" w:cstheme="majorHAnsi"/>
                <w:sz w:val="22"/>
                <w:lang w:bidi="de-DE"/>
              </w:rPr>
              <w:t>: Gibt es Maßnahmen, mit denen ein Förderkontinuum sichergestellt wird?</w:t>
            </w:r>
          </w:p>
        </w:tc>
        <w:tc>
          <w:tcPr>
            <w:tcW w:w="500" w:type="pct"/>
          </w:tcPr>
          <w:p w14:paraId="0815DA13"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95BC5A5"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60BA345D"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6277C36D"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27911F2A"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625E8A25" w14:textId="77777777" w:rsidTr="00C01411">
        <w:trPr>
          <w:cantSplit/>
        </w:trPr>
        <w:tc>
          <w:tcPr>
            <w:tcW w:w="2250" w:type="pct"/>
          </w:tcPr>
          <w:p w14:paraId="1CC7CABC"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2.3.2</w:t>
            </w:r>
            <w:r w:rsidRPr="00787BC3">
              <w:rPr>
                <w:rFonts w:asciiTheme="majorHAnsi" w:hAnsiTheme="majorHAnsi" w:cstheme="majorHAnsi"/>
                <w:sz w:val="22"/>
                <w:lang w:bidi="de-DE"/>
              </w:rPr>
              <w:t>: Gibt es Unterstützungsalternativen und -möglichkeiten für Fachkräfte, Familien und Lernende?</w:t>
            </w:r>
          </w:p>
        </w:tc>
        <w:tc>
          <w:tcPr>
            <w:tcW w:w="500" w:type="pct"/>
          </w:tcPr>
          <w:p w14:paraId="37B93EB4"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58A73FE7"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234B69D2"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F275C28"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44072D38"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36328CA4" w14:textId="77777777" w:rsidTr="00C01411">
        <w:trPr>
          <w:cantSplit/>
        </w:trPr>
        <w:tc>
          <w:tcPr>
            <w:tcW w:w="2250" w:type="pct"/>
          </w:tcPr>
          <w:p w14:paraId="5FE68E3F"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2.3.3</w:t>
            </w:r>
            <w:r w:rsidRPr="00787BC3">
              <w:rPr>
                <w:rFonts w:asciiTheme="majorHAnsi" w:hAnsiTheme="majorHAnsi" w:cstheme="majorHAnsi"/>
                <w:sz w:val="22"/>
                <w:lang w:bidi="de-DE"/>
              </w:rPr>
              <w:t>: Gibt es Indikatoren zur Bewertung der Qualität des bereitgestellten Förderkontinuums?</w:t>
            </w:r>
          </w:p>
        </w:tc>
        <w:tc>
          <w:tcPr>
            <w:tcW w:w="500" w:type="pct"/>
          </w:tcPr>
          <w:p w14:paraId="2AEBFACD"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3A01643D"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626F42DD"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6164F5CB"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793660F5"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1EC731E8" w14:textId="77777777" w:rsidTr="00C01411">
        <w:trPr>
          <w:cantSplit/>
        </w:trPr>
        <w:tc>
          <w:tcPr>
            <w:tcW w:w="2250" w:type="pct"/>
          </w:tcPr>
          <w:p w14:paraId="4C4A504F"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sz w:val="22"/>
                <w:lang w:bidi="de-DE"/>
              </w:rPr>
              <w:t>Sonstiges</w:t>
            </w:r>
            <w:r w:rsidRPr="00787BC3">
              <w:rPr>
                <w:rFonts w:asciiTheme="majorHAnsi" w:hAnsiTheme="majorHAnsi" w:cstheme="majorHAnsi"/>
                <w:i/>
                <w:sz w:val="22"/>
                <w:lang w:bidi="de-DE"/>
              </w:rPr>
              <w:t xml:space="preserve"> (bitte angeben)</w:t>
            </w:r>
          </w:p>
        </w:tc>
        <w:tc>
          <w:tcPr>
            <w:tcW w:w="500" w:type="pct"/>
          </w:tcPr>
          <w:p w14:paraId="59F7D3A5"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37F3ED4"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39A1559"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931B201"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22868C75" w14:textId="77777777" w:rsidR="00776FBF" w:rsidRPr="00787BC3" w:rsidRDefault="00776FBF" w:rsidP="00591FE3">
            <w:pPr>
              <w:pStyle w:val="Agency-body-text"/>
              <w:rPr>
                <w:rFonts w:asciiTheme="majorHAnsi" w:hAnsiTheme="majorHAnsi" w:cstheme="majorHAnsi"/>
                <w:sz w:val="22"/>
                <w:szCs w:val="22"/>
              </w:rPr>
            </w:pPr>
          </w:p>
        </w:tc>
      </w:tr>
    </w:tbl>
    <w:p w14:paraId="5AD25D1B" w14:textId="297B2A3A" w:rsidR="00776FBF" w:rsidRPr="00787BC3" w:rsidRDefault="00776FBF" w:rsidP="00591FE3">
      <w:pPr>
        <w:pStyle w:val="Agency-heading-2"/>
        <w:rPr>
          <w:rFonts w:asciiTheme="majorHAnsi" w:hAnsiTheme="majorHAnsi" w:cstheme="majorHAnsi"/>
        </w:rPr>
      </w:pPr>
      <w:bookmarkStart w:id="9" w:name="_Toc127364986"/>
      <w:r w:rsidRPr="00787BC3">
        <w:rPr>
          <w:rFonts w:asciiTheme="majorHAnsi" w:hAnsiTheme="majorHAnsi" w:cstheme="majorHAnsi"/>
          <w:lang w:bidi="de-DE"/>
        </w:rPr>
        <w:t>Leitprinzip 3: Kontinuierliches professionelles Lernen zum Thema Inklusion</w:t>
      </w:r>
      <w:bookmarkEnd w:id="9"/>
    </w:p>
    <w:p w14:paraId="534ACE1E" w14:textId="0B71EA9C" w:rsidR="00776FBF" w:rsidRPr="00787BC3" w:rsidRDefault="00776FBF" w:rsidP="00591FE3">
      <w:pPr>
        <w:pStyle w:val="Agency-heading-3"/>
        <w:rPr>
          <w:rFonts w:asciiTheme="majorHAnsi" w:hAnsiTheme="majorHAnsi" w:cstheme="majorHAnsi"/>
        </w:rPr>
      </w:pPr>
      <w:r w:rsidRPr="00787BC3">
        <w:rPr>
          <w:rFonts w:asciiTheme="majorHAnsi" w:hAnsiTheme="majorHAnsi" w:cstheme="majorHAnsi"/>
          <w:lang w:bidi="de-DE"/>
        </w:rPr>
        <w:t xml:space="preserve">Politische Priorität/Strategie 3.1: Möglichkeiten für professionelles Lernen schaffen eine </w:t>
      </w:r>
      <w:r w:rsidRPr="00787BC3">
        <w:rPr>
          <w:rFonts w:asciiTheme="majorHAnsi" w:hAnsiTheme="majorHAnsi" w:cstheme="majorHAnsi"/>
          <w:i/>
          <w:lang w:bidi="de-DE"/>
        </w:rPr>
        <w:t>gemeinsame</w:t>
      </w:r>
      <w:r w:rsidRPr="00787BC3">
        <w:rPr>
          <w:rFonts w:asciiTheme="majorHAnsi" w:hAnsiTheme="majorHAnsi" w:cstheme="majorHAnsi"/>
          <w:lang w:bidi="de-DE"/>
        </w:rPr>
        <w:t xml:space="preserve">, inklusionsorientierte </w:t>
      </w:r>
      <w:r w:rsidRPr="00787BC3">
        <w:rPr>
          <w:rFonts w:asciiTheme="majorHAnsi" w:hAnsiTheme="majorHAnsi" w:cstheme="majorHAnsi"/>
          <w:i/>
          <w:lang w:bidi="de-DE"/>
        </w:rPr>
        <w:t>Sprache</w:t>
      </w:r>
      <w:r w:rsidRPr="00787BC3">
        <w:rPr>
          <w:rFonts w:asciiTheme="majorHAnsi" w:hAnsiTheme="majorHAnsi" w:cstheme="majorHAnsi"/>
          <w:lang w:bidi="de-DE"/>
        </w:rPr>
        <w:t xml:space="preserve"> bei allen Lernenden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787BC3" w14:paraId="504E4618" w14:textId="77777777" w:rsidTr="00C01411">
        <w:trPr>
          <w:cantSplit/>
          <w:tblHeader/>
        </w:trPr>
        <w:tc>
          <w:tcPr>
            <w:tcW w:w="2250" w:type="pct"/>
            <w:shd w:val="clear" w:color="auto" w:fill="D9D9D9" w:themeFill="background1" w:themeFillShade="D9"/>
          </w:tcPr>
          <w:p w14:paraId="77D231A8"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Zentrale Maßnahme</w:t>
            </w:r>
          </w:p>
        </w:tc>
        <w:tc>
          <w:tcPr>
            <w:tcW w:w="500" w:type="pct"/>
            <w:shd w:val="clear" w:color="auto" w:fill="D9D9D9" w:themeFill="background1" w:themeFillShade="D9"/>
          </w:tcPr>
          <w:p w14:paraId="55C7F54A"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0 – Noch nicht</w:t>
            </w:r>
          </w:p>
        </w:tc>
        <w:tc>
          <w:tcPr>
            <w:tcW w:w="500" w:type="pct"/>
            <w:shd w:val="clear" w:color="auto" w:fill="D9D9D9" w:themeFill="background1" w:themeFillShade="D9"/>
          </w:tcPr>
          <w:p w14:paraId="7319EA14"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1 – Geplant</w:t>
            </w:r>
          </w:p>
        </w:tc>
        <w:tc>
          <w:tcPr>
            <w:tcW w:w="500" w:type="pct"/>
            <w:shd w:val="clear" w:color="auto" w:fill="D9D9D9" w:themeFill="background1" w:themeFillShade="D9"/>
          </w:tcPr>
          <w:p w14:paraId="4435E512"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2 – Teilweise eingeführt</w:t>
            </w:r>
          </w:p>
        </w:tc>
        <w:tc>
          <w:tcPr>
            <w:tcW w:w="500" w:type="pct"/>
            <w:shd w:val="clear" w:color="auto" w:fill="D9D9D9" w:themeFill="background1" w:themeFillShade="D9"/>
          </w:tcPr>
          <w:p w14:paraId="62A1BB47"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3 – Eingeführt</w:t>
            </w:r>
          </w:p>
        </w:tc>
        <w:tc>
          <w:tcPr>
            <w:tcW w:w="750" w:type="pct"/>
            <w:shd w:val="clear" w:color="auto" w:fill="D9D9D9" w:themeFill="background1" w:themeFillShade="D9"/>
          </w:tcPr>
          <w:p w14:paraId="719A8787"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Anmerkungen</w:t>
            </w:r>
          </w:p>
        </w:tc>
      </w:tr>
      <w:tr w:rsidR="00776FBF" w:rsidRPr="00787BC3" w14:paraId="36D0D7D4" w14:textId="77777777" w:rsidTr="00C01411">
        <w:trPr>
          <w:cantSplit/>
        </w:trPr>
        <w:tc>
          <w:tcPr>
            <w:tcW w:w="2250" w:type="pct"/>
          </w:tcPr>
          <w:p w14:paraId="65E3F0E4" w14:textId="027CA73D"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3.1.1</w:t>
            </w:r>
            <w:r w:rsidRPr="00787BC3">
              <w:rPr>
                <w:rFonts w:asciiTheme="majorHAnsi" w:hAnsiTheme="majorHAnsi" w:cstheme="majorHAnsi"/>
                <w:sz w:val="22"/>
                <w:lang w:bidi="de-DE"/>
              </w:rPr>
              <w:t>: Sind das Schlüsselkonzept und die Grundsätze der Inklusion in die Möglichkeiten für kontinuierliches professionelles Lernen eingebettet?</w:t>
            </w:r>
          </w:p>
        </w:tc>
        <w:tc>
          <w:tcPr>
            <w:tcW w:w="500" w:type="pct"/>
          </w:tcPr>
          <w:p w14:paraId="749D436D"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50309C51"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3E9A2AB"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651272C1"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0FC9410A"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069876C9" w14:textId="77777777" w:rsidTr="00C01411">
        <w:trPr>
          <w:cantSplit/>
        </w:trPr>
        <w:tc>
          <w:tcPr>
            <w:tcW w:w="2250" w:type="pct"/>
          </w:tcPr>
          <w:p w14:paraId="04F4A687" w14:textId="77777777" w:rsidR="00776FBF" w:rsidRPr="00787BC3" w:rsidRDefault="00776FBF" w:rsidP="00591FE3">
            <w:pPr>
              <w:rPr>
                <w:rFonts w:asciiTheme="majorHAnsi" w:hAnsiTheme="majorHAnsi" w:cstheme="majorHAnsi"/>
                <w:sz w:val="22"/>
                <w:szCs w:val="22"/>
                <w:lang w:eastAsia="en-GB"/>
              </w:rPr>
            </w:pPr>
            <w:r w:rsidRPr="00787BC3">
              <w:rPr>
                <w:rFonts w:asciiTheme="majorHAnsi" w:hAnsiTheme="majorHAnsi" w:cstheme="majorHAnsi"/>
                <w:b/>
                <w:sz w:val="22"/>
                <w:lang w:bidi="de-DE"/>
              </w:rPr>
              <w:lastRenderedPageBreak/>
              <w:t>3.1.2</w:t>
            </w:r>
            <w:r w:rsidRPr="00787BC3">
              <w:rPr>
                <w:rFonts w:asciiTheme="majorHAnsi" w:hAnsiTheme="majorHAnsi" w:cstheme="majorHAnsi"/>
                <w:sz w:val="22"/>
                <w:lang w:bidi="de-DE"/>
              </w:rPr>
              <w:t xml:space="preserve">: </w:t>
            </w:r>
            <w:r w:rsidRPr="00787BC3">
              <w:rPr>
                <w:rStyle w:val="Agency-body-textChar"/>
                <w:rFonts w:asciiTheme="majorHAnsi" w:hAnsiTheme="majorHAnsi" w:cstheme="majorHAnsi"/>
                <w:sz w:val="22"/>
                <w:lang w:bidi="de-DE"/>
              </w:rPr>
              <w:t>Gibt es Maßnahmen, mit denen sichergestellt wird, dass Fachkräfte aus dem Förderschulsektor und dem Regelschulsektor an gemeinsamen Schulungen/Lehrgängen teilnehmen?</w:t>
            </w:r>
          </w:p>
        </w:tc>
        <w:tc>
          <w:tcPr>
            <w:tcW w:w="500" w:type="pct"/>
          </w:tcPr>
          <w:p w14:paraId="38A53999"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359F7108"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0C02090"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25AE1A4B"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23336AE4"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0586CAD0" w14:textId="77777777" w:rsidTr="00C01411">
        <w:trPr>
          <w:cantSplit/>
        </w:trPr>
        <w:tc>
          <w:tcPr>
            <w:tcW w:w="2250" w:type="pct"/>
          </w:tcPr>
          <w:p w14:paraId="2211BB36" w14:textId="41205BCF"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3.1.3</w:t>
            </w:r>
            <w:r w:rsidRPr="00787BC3">
              <w:rPr>
                <w:rFonts w:asciiTheme="majorHAnsi" w:hAnsiTheme="majorHAnsi" w:cstheme="majorHAnsi"/>
                <w:sz w:val="22"/>
                <w:lang w:bidi="de-DE"/>
              </w:rPr>
              <w:t>: Gibt es Maßnahmen, mit denen sichergestellt wird, dass Beiträge und Erfahrungen von Praktikern, die mit unterschiedlichen Lernenden arbeiten, in die Möglichkeiten für professionelles Lernen einfließen?</w:t>
            </w:r>
          </w:p>
        </w:tc>
        <w:tc>
          <w:tcPr>
            <w:tcW w:w="500" w:type="pct"/>
          </w:tcPr>
          <w:p w14:paraId="1D47D751"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681C09F4"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6B6B314"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A00CD25"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0BCAFE34"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58DB6281" w14:textId="77777777" w:rsidTr="00C01411">
        <w:trPr>
          <w:cantSplit/>
        </w:trPr>
        <w:tc>
          <w:tcPr>
            <w:tcW w:w="2250" w:type="pct"/>
          </w:tcPr>
          <w:p w14:paraId="1F1F50B3"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sz w:val="22"/>
                <w:lang w:bidi="de-DE"/>
              </w:rPr>
              <w:t>Sonstiges</w:t>
            </w:r>
            <w:r w:rsidRPr="00787BC3">
              <w:rPr>
                <w:rFonts w:asciiTheme="majorHAnsi" w:hAnsiTheme="majorHAnsi" w:cstheme="majorHAnsi"/>
                <w:i/>
                <w:sz w:val="22"/>
                <w:lang w:bidi="de-DE"/>
              </w:rPr>
              <w:t xml:space="preserve"> (bitte angeben)</w:t>
            </w:r>
          </w:p>
        </w:tc>
        <w:tc>
          <w:tcPr>
            <w:tcW w:w="500" w:type="pct"/>
          </w:tcPr>
          <w:p w14:paraId="0F67B347"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85572E0"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2124CB2D"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B9341FC"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7B5722B5" w14:textId="77777777" w:rsidR="00776FBF" w:rsidRPr="00787BC3" w:rsidRDefault="00776FBF" w:rsidP="00591FE3">
            <w:pPr>
              <w:pStyle w:val="Agency-body-text"/>
              <w:rPr>
                <w:rFonts w:asciiTheme="majorHAnsi" w:hAnsiTheme="majorHAnsi" w:cstheme="majorHAnsi"/>
                <w:sz w:val="22"/>
                <w:szCs w:val="22"/>
              </w:rPr>
            </w:pPr>
          </w:p>
        </w:tc>
      </w:tr>
    </w:tbl>
    <w:p w14:paraId="735EC64D" w14:textId="55CFA5AA" w:rsidR="00776FBF" w:rsidRPr="00787BC3" w:rsidRDefault="00776FBF" w:rsidP="00591FE3">
      <w:pPr>
        <w:pStyle w:val="Agency-heading-3"/>
        <w:rPr>
          <w:rFonts w:asciiTheme="majorHAnsi" w:hAnsiTheme="majorHAnsi" w:cstheme="majorHAnsi"/>
        </w:rPr>
      </w:pPr>
      <w:r w:rsidRPr="00787BC3">
        <w:rPr>
          <w:rFonts w:asciiTheme="majorHAnsi" w:hAnsiTheme="majorHAnsi" w:cstheme="majorHAnsi"/>
          <w:lang w:bidi="de-DE"/>
        </w:rPr>
        <w:t xml:space="preserve">Politische Priorität/Strategie 3.2: Fachkräfte aus dem Regelschulsektor und aus dem Förderschulsektor verfügen über angemessene </w:t>
      </w:r>
      <w:r w:rsidRPr="00787BC3">
        <w:rPr>
          <w:rFonts w:asciiTheme="majorHAnsi" w:hAnsiTheme="majorHAnsi" w:cstheme="majorHAnsi"/>
          <w:i/>
          <w:lang w:bidi="de-DE"/>
        </w:rPr>
        <w:t>Kompetenzen/Fähigkeiten, Qualifikationen und Instrumente</w:t>
      </w:r>
      <w:r w:rsidRPr="00787BC3">
        <w:rPr>
          <w:rFonts w:asciiTheme="majorHAnsi" w:hAnsiTheme="majorHAnsi" w:cstheme="majorHAnsi"/>
          <w:lang w:bidi="de-DE"/>
        </w:rPr>
        <w:t xml:space="preserve"> für die Arbeit mit diversen Gruppen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787BC3" w14:paraId="6D7D1871" w14:textId="77777777" w:rsidTr="00C01411">
        <w:trPr>
          <w:cantSplit/>
          <w:tblHeader/>
        </w:trPr>
        <w:tc>
          <w:tcPr>
            <w:tcW w:w="2250" w:type="pct"/>
            <w:shd w:val="clear" w:color="auto" w:fill="D9D9D9" w:themeFill="background1" w:themeFillShade="D9"/>
          </w:tcPr>
          <w:p w14:paraId="15EA7734"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Zentrale Maßnahme</w:t>
            </w:r>
          </w:p>
        </w:tc>
        <w:tc>
          <w:tcPr>
            <w:tcW w:w="500" w:type="pct"/>
            <w:shd w:val="clear" w:color="auto" w:fill="D9D9D9" w:themeFill="background1" w:themeFillShade="D9"/>
          </w:tcPr>
          <w:p w14:paraId="5EEBC9D9"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0 – Noch nicht</w:t>
            </w:r>
          </w:p>
        </w:tc>
        <w:tc>
          <w:tcPr>
            <w:tcW w:w="500" w:type="pct"/>
            <w:shd w:val="clear" w:color="auto" w:fill="D9D9D9" w:themeFill="background1" w:themeFillShade="D9"/>
          </w:tcPr>
          <w:p w14:paraId="16AB805F"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1 – Geplant</w:t>
            </w:r>
          </w:p>
        </w:tc>
        <w:tc>
          <w:tcPr>
            <w:tcW w:w="500" w:type="pct"/>
            <w:shd w:val="clear" w:color="auto" w:fill="D9D9D9" w:themeFill="background1" w:themeFillShade="D9"/>
          </w:tcPr>
          <w:p w14:paraId="4C687DA0"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2 – Teilweise eingeführt</w:t>
            </w:r>
          </w:p>
        </w:tc>
        <w:tc>
          <w:tcPr>
            <w:tcW w:w="500" w:type="pct"/>
            <w:shd w:val="clear" w:color="auto" w:fill="D9D9D9" w:themeFill="background1" w:themeFillShade="D9"/>
          </w:tcPr>
          <w:p w14:paraId="5FA8370B"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3 – Eingeführt</w:t>
            </w:r>
          </w:p>
        </w:tc>
        <w:tc>
          <w:tcPr>
            <w:tcW w:w="750" w:type="pct"/>
            <w:shd w:val="clear" w:color="auto" w:fill="D9D9D9" w:themeFill="background1" w:themeFillShade="D9"/>
          </w:tcPr>
          <w:p w14:paraId="53548B9E"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Anmerkungen</w:t>
            </w:r>
          </w:p>
        </w:tc>
      </w:tr>
      <w:tr w:rsidR="00776FBF" w:rsidRPr="00787BC3" w14:paraId="5C86C226" w14:textId="77777777" w:rsidTr="00C01411">
        <w:trPr>
          <w:cantSplit/>
        </w:trPr>
        <w:tc>
          <w:tcPr>
            <w:tcW w:w="2250" w:type="pct"/>
          </w:tcPr>
          <w:p w14:paraId="731FA467" w14:textId="61927A3E"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3.2.1</w:t>
            </w:r>
            <w:r w:rsidRPr="00787BC3">
              <w:rPr>
                <w:rFonts w:asciiTheme="majorHAnsi" w:hAnsiTheme="majorHAnsi" w:cstheme="majorHAnsi"/>
                <w:sz w:val="22"/>
                <w:lang w:bidi="de-DE"/>
              </w:rPr>
              <w:t>: Gibt es Maßnahmen, mit denen sichergestellt wird, dass die Lehrpläne für die Lehrerausbildung das Konzept und die Grundsätze der inklusiven Bildung und Erziehung beinhalten?</w:t>
            </w:r>
          </w:p>
        </w:tc>
        <w:tc>
          <w:tcPr>
            <w:tcW w:w="500" w:type="pct"/>
          </w:tcPr>
          <w:p w14:paraId="1FF2FF47"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8380402"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27FEA9ED"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6FC9C3D5"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2A6AC14F"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581DF36A" w14:textId="77777777" w:rsidTr="00C01411">
        <w:trPr>
          <w:cantSplit/>
        </w:trPr>
        <w:tc>
          <w:tcPr>
            <w:tcW w:w="2250" w:type="pct"/>
          </w:tcPr>
          <w:p w14:paraId="38D30C77" w14:textId="05A4CFD0"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3.2.2</w:t>
            </w:r>
            <w:r w:rsidRPr="00787BC3">
              <w:rPr>
                <w:rFonts w:asciiTheme="majorHAnsi" w:hAnsiTheme="majorHAnsi" w:cstheme="majorHAnsi"/>
                <w:sz w:val="22"/>
                <w:lang w:bidi="de-DE"/>
              </w:rPr>
              <w:t>: Ist inklusive Pädagogik in das professionelle Lernen angehender und erfahrener Lehrpersonen sowohl aus dem Regelschul- als auch aus dem Förderschulsektor eingebettet?</w:t>
            </w:r>
          </w:p>
        </w:tc>
        <w:tc>
          <w:tcPr>
            <w:tcW w:w="500" w:type="pct"/>
          </w:tcPr>
          <w:p w14:paraId="1391F0D9"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60D17079"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5DD4C246"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62DDBFC"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685D233E"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7D3CB359" w14:textId="77777777" w:rsidTr="001A4B70">
        <w:trPr>
          <w:cantSplit/>
        </w:trPr>
        <w:tc>
          <w:tcPr>
            <w:tcW w:w="2250" w:type="pct"/>
            <w:tcBorders>
              <w:bottom w:val="single" w:sz="4" w:space="0" w:color="auto"/>
            </w:tcBorders>
          </w:tcPr>
          <w:p w14:paraId="101006F2" w14:textId="0CBC6FB4"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3.2.3</w:t>
            </w:r>
            <w:r w:rsidRPr="00787BC3">
              <w:rPr>
                <w:rFonts w:asciiTheme="majorHAnsi" w:hAnsiTheme="majorHAnsi" w:cstheme="majorHAnsi"/>
                <w:sz w:val="22"/>
                <w:lang w:bidi="de-DE"/>
              </w:rPr>
              <w:t>: Gibt es Maßnahmen, mit denen sichergestellt wird, dass allen Fachkräften, d. h. denjenigen aus dem Regelschulsektor und denjenigen aus dem Förderschulsektor, berufsbegleitende Lerngelegenheiten zur Verfügung stehen?</w:t>
            </w:r>
          </w:p>
        </w:tc>
        <w:tc>
          <w:tcPr>
            <w:tcW w:w="500" w:type="pct"/>
            <w:tcBorders>
              <w:bottom w:val="single" w:sz="4" w:space="0" w:color="auto"/>
            </w:tcBorders>
          </w:tcPr>
          <w:p w14:paraId="51E738CC" w14:textId="77777777" w:rsidR="00776FBF" w:rsidRPr="00787BC3" w:rsidRDefault="00776FBF" w:rsidP="00591FE3">
            <w:pPr>
              <w:pStyle w:val="Agency-body-text"/>
              <w:rPr>
                <w:rFonts w:asciiTheme="majorHAnsi" w:hAnsiTheme="majorHAnsi" w:cstheme="majorHAnsi"/>
                <w:sz w:val="22"/>
                <w:szCs w:val="22"/>
              </w:rPr>
            </w:pPr>
          </w:p>
        </w:tc>
        <w:tc>
          <w:tcPr>
            <w:tcW w:w="500" w:type="pct"/>
            <w:tcBorders>
              <w:bottom w:val="single" w:sz="4" w:space="0" w:color="auto"/>
            </w:tcBorders>
          </w:tcPr>
          <w:p w14:paraId="2E7ABD82" w14:textId="77777777" w:rsidR="00776FBF" w:rsidRPr="00787BC3" w:rsidRDefault="00776FBF" w:rsidP="00591FE3">
            <w:pPr>
              <w:pStyle w:val="Agency-body-text"/>
              <w:rPr>
                <w:rFonts w:asciiTheme="majorHAnsi" w:hAnsiTheme="majorHAnsi" w:cstheme="majorHAnsi"/>
                <w:sz w:val="22"/>
                <w:szCs w:val="22"/>
              </w:rPr>
            </w:pPr>
          </w:p>
        </w:tc>
        <w:tc>
          <w:tcPr>
            <w:tcW w:w="500" w:type="pct"/>
            <w:tcBorders>
              <w:bottom w:val="single" w:sz="4" w:space="0" w:color="auto"/>
            </w:tcBorders>
          </w:tcPr>
          <w:p w14:paraId="35C4DE12" w14:textId="77777777" w:rsidR="00776FBF" w:rsidRPr="00787BC3" w:rsidRDefault="00776FBF" w:rsidP="00591FE3">
            <w:pPr>
              <w:pStyle w:val="Agency-body-text"/>
              <w:rPr>
                <w:rFonts w:asciiTheme="majorHAnsi" w:hAnsiTheme="majorHAnsi" w:cstheme="majorHAnsi"/>
                <w:sz w:val="22"/>
                <w:szCs w:val="22"/>
              </w:rPr>
            </w:pPr>
          </w:p>
        </w:tc>
        <w:tc>
          <w:tcPr>
            <w:tcW w:w="500" w:type="pct"/>
            <w:tcBorders>
              <w:bottom w:val="single" w:sz="4" w:space="0" w:color="auto"/>
            </w:tcBorders>
          </w:tcPr>
          <w:p w14:paraId="5C883B11" w14:textId="77777777" w:rsidR="00776FBF" w:rsidRPr="00787BC3" w:rsidRDefault="00776FBF" w:rsidP="00591FE3">
            <w:pPr>
              <w:pStyle w:val="Agency-body-text"/>
              <w:rPr>
                <w:rFonts w:asciiTheme="majorHAnsi" w:hAnsiTheme="majorHAnsi" w:cstheme="majorHAnsi"/>
                <w:sz w:val="22"/>
                <w:szCs w:val="22"/>
              </w:rPr>
            </w:pPr>
          </w:p>
        </w:tc>
        <w:tc>
          <w:tcPr>
            <w:tcW w:w="750" w:type="pct"/>
            <w:tcBorders>
              <w:bottom w:val="single" w:sz="4" w:space="0" w:color="auto"/>
            </w:tcBorders>
          </w:tcPr>
          <w:p w14:paraId="714EF5E8"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4987303F" w14:textId="77777777" w:rsidTr="001A4B70">
        <w:trPr>
          <w:cantSplit/>
        </w:trPr>
        <w:tc>
          <w:tcPr>
            <w:tcW w:w="2250" w:type="pct"/>
            <w:tcBorders>
              <w:bottom w:val="single" w:sz="4" w:space="0" w:color="auto"/>
            </w:tcBorders>
          </w:tcPr>
          <w:p w14:paraId="1CB95718"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sz w:val="22"/>
                <w:lang w:bidi="de-DE"/>
              </w:rPr>
              <w:lastRenderedPageBreak/>
              <w:t>Sonstiges</w:t>
            </w:r>
            <w:r w:rsidRPr="00787BC3">
              <w:rPr>
                <w:rFonts w:asciiTheme="majorHAnsi" w:hAnsiTheme="majorHAnsi" w:cstheme="majorHAnsi"/>
                <w:i/>
                <w:sz w:val="22"/>
                <w:lang w:bidi="de-DE"/>
              </w:rPr>
              <w:t xml:space="preserve"> (bitte angeben)</w:t>
            </w:r>
          </w:p>
        </w:tc>
        <w:tc>
          <w:tcPr>
            <w:tcW w:w="500" w:type="pct"/>
            <w:tcBorders>
              <w:bottom w:val="single" w:sz="4" w:space="0" w:color="auto"/>
            </w:tcBorders>
          </w:tcPr>
          <w:p w14:paraId="0D4EEDA4" w14:textId="77777777" w:rsidR="00776FBF" w:rsidRPr="00787BC3" w:rsidRDefault="00776FBF" w:rsidP="00591FE3">
            <w:pPr>
              <w:pStyle w:val="Agency-body-text"/>
              <w:rPr>
                <w:rFonts w:asciiTheme="majorHAnsi" w:hAnsiTheme="majorHAnsi" w:cstheme="majorHAnsi"/>
                <w:sz w:val="22"/>
                <w:szCs w:val="22"/>
              </w:rPr>
            </w:pPr>
          </w:p>
        </w:tc>
        <w:tc>
          <w:tcPr>
            <w:tcW w:w="500" w:type="pct"/>
            <w:tcBorders>
              <w:bottom w:val="single" w:sz="4" w:space="0" w:color="auto"/>
            </w:tcBorders>
          </w:tcPr>
          <w:p w14:paraId="27FF6FB7" w14:textId="77777777" w:rsidR="00776FBF" w:rsidRPr="00787BC3" w:rsidRDefault="00776FBF" w:rsidP="00591FE3">
            <w:pPr>
              <w:pStyle w:val="Agency-body-text"/>
              <w:rPr>
                <w:rFonts w:asciiTheme="majorHAnsi" w:hAnsiTheme="majorHAnsi" w:cstheme="majorHAnsi"/>
                <w:sz w:val="22"/>
                <w:szCs w:val="22"/>
              </w:rPr>
            </w:pPr>
          </w:p>
        </w:tc>
        <w:tc>
          <w:tcPr>
            <w:tcW w:w="500" w:type="pct"/>
            <w:tcBorders>
              <w:bottom w:val="single" w:sz="4" w:space="0" w:color="auto"/>
            </w:tcBorders>
          </w:tcPr>
          <w:p w14:paraId="0D6D8FBB" w14:textId="77777777" w:rsidR="00776FBF" w:rsidRPr="00787BC3" w:rsidRDefault="00776FBF" w:rsidP="00591FE3">
            <w:pPr>
              <w:pStyle w:val="Agency-body-text"/>
              <w:rPr>
                <w:rFonts w:asciiTheme="majorHAnsi" w:hAnsiTheme="majorHAnsi" w:cstheme="majorHAnsi"/>
                <w:sz w:val="22"/>
                <w:szCs w:val="22"/>
              </w:rPr>
            </w:pPr>
          </w:p>
        </w:tc>
        <w:tc>
          <w:tcPr>
            <w:tcW w:w="500" w:type="pct"/>
            <w:tcBorders>
              <w:bottom w:val="single" w:sz="4" w:space="0" w:color="auto"/>
            </w:tcBorders>
          </w:tcPr>
          <w:p w14:paraId="3F2FC104" w14:textId="77777777" w:rsidR="00776FBF" w:rsidRPr="00787BC3" w:rsidRDefault="00776FBF" w:rsidP="00591FE3">
            <w:pPr>
              <w:pStyle w:val="Agency-body-text"/>
              <w:rPr>
                <w:rFonts w:asciiTheme="majorHAnsi" w:hAnsiTheme="majorHAnsi" w:cstheme="majorHAnsi"/>
                <w:sz w:val="22"/>
                <w:szCs w:val="22"/>
              </w:rPr>
            </w:pPr>
          </w:p>
        </w:tc>
        <w:tc>
          <w:tcPr>
            <w:tcW w:w="750" w:type="pct"/>
            <w:tcBorders>
              <w:bottom w:val="single" w:sz="4" w:space="0" w:color="auto"/>
            </w:tcBorders>
          </w:tcPr>
          <w:p w14:paraId="260C8641" w14:textId="77777777" w:rsidR="00776FBF" w:rsidRPr="00787BC3" w:rsidRDefault="00776FBF" w:rsidP="00591FE3">
            <w:pPr>
              <w:pStyle w:val="Agency-body-text"/>
              <w:rPr>
                <w:rFonts w:asciiTheme="majorHAnsi" w:hAnsiTheme="majorHAnsi" w:cstheme="majorHAnsi"/>
                <w:sz w:val="22"/>
                <w:szCs w:val="22"/>
              </w:rPr>
            </w:pPr>
          </w:p>
        </w:tc>
      </w:tr>
    </w:tbl>
    <w:p w14:paraId="6252C969" w14:textId="1B5CA6FF" w:rsidR="00776FBF" w:rsidRPr="00787BC3" w:rsidRDefault="00776FBF" w:rsidP="00591FE3">
      <w:pPr>
        <w:pStyle w:val="Agency-heading-3"/>
        <w:rPr>
          <w:rFonts w:asciiTheme="majorHAnsi" w:hAnsiTheme="majorHAnsi" w:cstheme="majorHAnsi"/>
        </w:rPr>
      </w:pPr>
      <w:r w:rsidRPr="00787BC3">
        <w:rPr>
          <w:rFonts w:asciiTheme="majorHAnsi" w:hAnsiTheme="majorHAnsi" w:cstheme="majorHAnsi"/>
          <w:lang w:bidi="de-DE"/>
        </w:rPr>
        <w:t xml:space="preserve">Politische Priorität/Strategie 3.3: </w:t>
      </w:r>
      <w:r w:rsidRPr="00787BC3">
        <w:rPr>
          <w:rFonts w:asciiTheme="majorHAnsi" w:hAnsiTheme="majorHAnsi" w:cstheme="majorHAnsi"/>
          <w:i/>
          <w:lang w:bidi="de-DE"/>
        </w:rPr>
        <w:t>Verknüpfung</w:t>
      </w:r>
      <w:r w:rsidRPr="00787BC3">
        <w:rPr>
          <w:rFonts w:asciiTheme="majorHAnsi" w:hAnsiTheme="majorHAnsi" w:cstheme="majorHAnsi"/>
          <w:lang w:bidi="de-DE"/>
        </w:rPr>
        <w:t xml:space="preserve"> von Möglichkeiten für professionelles Lernen für Lehrpersonen aus dem Regelschul- und dem Förderschulsektor</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787BC3" w14:paraId="11594998" w14:textId="77777777" w:rsidTr="00C01411">
        <w:trPr>
          <w:cantSplit/>
          <w:tblHeader/>
        </w:trPr>
        <w:tc>
          <w:tcPr>
            <w:tcW w:w="2250" w:type="pct"/>
            <w:shd w:val="clear" w:color="auto" w:fill="D9D9D9" w:themeFill="background1" w:themeFillShade="D9"/>
          </w:tcPr>
          <w:p w14:paraId="1D05A9E6"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Zentrale Maßnahme</w:t>
            </w:r>
          </w:p>
        </w:tc>
        <w:tc>
          <w:tcPr>
            <w:tcW w:w="500" w:type="pct"/>
            <w:shd w:val="clear" w:color="auto" w:fill="D9D9D9" w:themeFill="background1" w:themeFillShade="D9"/>
          </w:tcPr>
          <w:p w14:paraId="7D538D7B"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0 – Noch nicht</w:t>
            </w:r>
          </w:p>
        </w:tc>
        <w:tc>
          <w:tcPr>
            <w:tcW w:w="500" w:type="pct"/>
            <w:shd w:val="clear" w:color="auto" w:fill="D9D9D9" w:themeFill="background1" w:themeFillShade="D9"/>
          </w:tcPr>
          <w:p w14:paraId="096798FB"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1 – Geplant</w:t>
            </w:r>
          </w:p>
        </w:tc>
        <w:tc>
          <w:tcPr>
            <w:tcW w:w="500" w:type="pct"/>
            <w:shd w:val="clear" w:color="auto" w:fill="D9D9D9" w:themeFill="background1" w:themeFillShade="D9"/>
          </w:tcPr>
          <w:p w14:paraId="66647ADF"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2 – Teilweise eingeführt</w:t>
            </w:r>
          </w:p>
        </w:tc>
        <w:tc>
          <w:tcPr>
            <w:tcW w:w="500" w:type="pct"/>
            <w:shd w:val="clear" w:color="auto" w:fill="D9D9D9" w:themeFill="background1" w:themeFillShade="D9"/>
          </w:tcPr>
          <w:p w14:paraId="37CAA4DD"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3 – Eingeführt</w:t>
            </w:r>
          </w:p>
        </w:tc>
        <w:tc>
          <w:tcPr>
            <w:tcW w:w="750" w:type="pct"/>
            <w:shd w:val="clear" w:color="auto" w:fill="D9D9D9" w:themeFill="background1" w:themeFillShade="D9"/>
          </w:tcPr>
          <w:p w14:paraId="742382AE"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Anmerkungen</w:t>
            </w:r>
          </w:p>
        </w:tc>
      </w:tr>
      <w:tr w:rsidR="00776FBF" w:rsidRPr="00787BC3" w14:paraId="1007CA07" w14:textId="77777777" w:rsidTr="00C01411">
        <w:trPr>
          <w:cantSplit/>
        </w:trPr>
        <w:tc>
          <w:tcPr>
            <w:tcW w:w="2250" w:type="pct"/>
          </w:tcPr>
          <w:p w14:paraId="296913C7"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3.3.1</w:t>
            </w:r>
            <w:r w:rsidRPr="00787BC3">
              <w:rPr>
                <w:rFonts w:asciiTheme="majorHAnsi" w:hAnsiTheme="majorHAnsi" w:cstheme="majorHAnsi"/>
                <w:sz w:val="22"/>
                <w:lang w:bidi="de-DE"/>
              </w:rPr>
              <w:t>: Gibt es Strukturen für die Zusammenarbeit von Fachkräften?</w:t>
            </w:r>
          </w:p>
        </w:tc>
        <w:tc>
          <w:tcPr>
            <w:tcW w:w="500" w:type="pct"/>
          </w:tcPr>
          <w:p w14:paraId="3F287EAD"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0F909455"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3897406B"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D8F23E9"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17616FB9"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63AD1F26" w14:textId="77777777" w:rsidTr="00C01411">
        <w:trPr>
          <w:cantSplit/>
        </w:trPr>
        <w:tc>
          <w:tcPr>
            <w:tcW w:w="2250" w:type="pct"/>
          </w:tcPr>
          <w:p w14:paraId="15DE1C67" w14:textId="4B688041"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3.3.2</w:t>
            </w:r>
            <w:r w:rsidRPr="00787BC3">
              <w:rPr>
                <w:rFonts w:asciiTheme="majorHAnsi" w:hAnsiTheme="majorHAnsi" w:cstheme="majorHAnsi"/>
                <w:sz w:val="22"/>
                <w:lang w:bidi="de-DE"/>
              </w:rPr>
              <w:t>: Erhalten Lehrpersonen im Regelschulsektor ein Beratungs- und Unterstützungsangebot von Fachkräften für Unterstützungssysteme, was die Arbeit mit heterogenen Gruppen anbelangt?</w:t>
            </w:r>
          </w:p>
        </w:tc>
        <w:tc>
          <w:tcPr>
            <w:tcW w:w="500" w:type="pct"/>
          </w:tcPr>
          <w:p w14:paraId="04F45531"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2C74EE00"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CDB4E7E"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245EFF1B"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6B6D85A6"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2C983D17" w14:textId="77777777" w:rsidTr="00C01411">
        <w:trPr>
          <w:cantSplit/>
        </w:trPr>
        <w:tc>
          <w:tcPr>
            <w:tcW w:w="2250" w:type="pct"/>
          </w:tcPr>
          <w:p w14:paraId="0390D9BD"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3.3.3</w:t>
            </w:r>
            <w:r w:rsidRPr="00787BC3">
              <w:rPr>
                <w:rFonts w:asciiTheme="majorHAnsi" w:hAnsiTheme="majorHAnsi" w:cstheme="majorHAnsi"/>
                <w:sz w:val="22"/>
                <w:lang w:bidi="de-DE"/>
              </w:rPr>
              <w:t>: Gibt es Programme, mit denen sich Brücken zwischen Unterstützungssystemen und Regelschulsystemen bauen lassen?</w:t>
            </w:r>
          </w:p>
        </w:tc>
        <w:tc>
          <w:tcPr>
            <w:tcW w:w="500" w:type="pct"/>
          </w:tcPr>
          <w:p w14:paraId="66FDCE79"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31E6D53E"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F8F8AD4"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0CDE904"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36711DFD"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5A518C3A" w14:textId="77777777" w:rsidTr="00C01411">
        <w:trPr>
          <w:cantSplit/>
        </w:trPr>
        <w:tc>
          <w:tcPr>
            <w:tcW w:w="2250" w:type="pct"/>
          </w:tcPr>
          <w:p w14:paraId="676C6E73"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sz w:val="22"/>
                <w:lang w:bidi="de-DE"/>
              </w:rPr>
              <w:t>Sonstiges</w:t>
            </w:r>
            <w:r w:rsidRPr="00787BC3">
              <w:rPr>
                <w:rFonts w:asciiTheme="majorHAnsi" w:hAnsiTheme="majorHAnsi" w:cstheme="majorHAnsi"/>
                <w:i/>
                <w:sz w:val="22"/>
                <w:lang w:bidi="de-DE"/>
              </w:rPr>
              <w:t xml:space="preserve"> (bitte angeben)</w:t>
            </w:r>
          </w:p>
        </w:tc>
        <w:tc>
          <w:tcPr>
            <w:tcW w:w="500" w:type="pct"/>
          </w:tcPr>
          <w:p w14:paraId="45D61C7A"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20F40F9"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5E3C6354"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DBB634F"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28DDA6B7" w14:textId="77777777" w:rsidR="00776FBF" w:rsidRPr="00787BC3" w:rsidRDefault="00776FBF" w:rsidP="00591FE3">
            <w:pPr>
              <w:pStyle w:val="Agency-body-text"/>
              <w:rPr>
                <w:rFonts w:asciiTheme="majorHAnsi" w:hAnsiTheme="majorHAnsi" w:cstheme="majorHAnsi"/>
                <w:sz w:val="22"/>
                <w:szCs w:val="22"/>
              </w:rPr>
            </w:pPr>
          </w:p>
        </w:tc>
      </w:tr>
    </w:tbl>
    <w:p w14:paraId="057D6D6F" w14:textId="5FDE2992" w:rsidR="00776FBF" w:rsidRPr="00787BC3" w:rsidRDefault="00776FBF" w:rsidP="00591FE3">
      <w:pPr>
        <w:pStyle w:val="Agency-heading-2"/>
        <w:rPr>
          <w:rFonts w:asciiTheme="majorHAnsi" w:hAnsiTheme="majorHAnsi" w:cstheme="majorHAnsi"/>
        </w:rPr>
      </w:pPr>
      <w:bookmarkStart w:id="10" w:name="_Toc127364987"/>
      <w:r w:rsidRPr="00787BC3">
        <w:rPr>
          <w:rFonts w:asciiTheme="majorHAnsi" w:hAnsiTheme="majorHAnsi" w:cstheme="majorHAnsi"/>
          <w:lang w:bidi="de-DE"/>
        </w:rPr>
        <w:lastRenderedPageBreak/>
        <w:t>Leitprinzip 4: Unterstützung von Schulleitungen und Schulverwaltungen im Prozess einer inklusiven Schulentwicklung</w:t>
      </w:r>
      <w:bookmarkEnd w:id="10"/>
    </w:p>
    <w:p w14:paraId="37DBDF11" w14:textId="32820686" w:rsidR="00776FBF" w:rsidRPr="00787BC3" w:rsidRDefault="00776FBF" w:rsidP="00591FE3">
      <w:pPr>
        <w:pStyle w:val="Agency-heading-3"/>
        <w:rPr>
          <w:rFonts w:asciiTheme="majorHAnsi" w:hAnsiTheme="majorHAnsi" w:cstheme="majorHAnsi"/>
        </w:rPr>
      </w:pPr>
      <w:r w:rsidRPr="00787BC3">
        <w:rPr>
          <w:rFonts w:asciiTheme="majorHAnsi" w:hAnsiTheme="majorHAnsi" w:cstheme="majorHAnsi"/>
          <w:lang w:bidi="de-DE"/>
        </w:rPr>
        <w:t xml:space="preserve">Politische Priorität/Strategie 4.1: Schulleitende fördern die Umsetzung einer </w:t>
      </w:r>
      <w:r w:rsidRPr="00787BC3">
        <w:rPr>
          <w:rFonts w:asciiTheme="majorHAnsi" w:hAnsiTheme="majorHAnsi" w:cstheme="majorHAnsi"/>
          <w:i/>
          <w:lang w:bidi="de-DE"/>
        </w:rPr>
        <w:t>inklusionsorientierten Vision</w:t>
      </w:r>
      <w:r w:rsidRPr="00787BC3">
        <w:rPr>
          <w:rFonts w:asciiTheme="majorHAnsi" w:hAnsiTheme="majorHAnsi" w:cstheme="majorHAnsi"/>
          <w:lang w:bidi="de-DE"/>
        </w:rPr>
        <w:t>, was gemeinsame Werte, eine gemeinsame Sprache und ein einheitliches Verständnis sowie einen ganzheitlichen Ansatz umfasst</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787BC3" w14:paraId="64969742" w14:textId="77777777" w:rsidTr="00C01411">
        <w:trPr>
          <w:cantSplit/>
          <w:tblHeader/>
        </w:trPr>
        <w:tc>
          <w:tcPr>
            <w:tcW w:w="2250" w:type="pct"/>
            <w:shd w:val="clear" w:color="auto" w:fill="D9D9D9" w:themeFill="background1" w:themeFillShade="D9"/>
          </w:tcPr>
          <w:p w14:paraId="09095B4E"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Zentrale Maßnahme</w:t>
            </w:r>
          </w:p>
        </w:tc>
        <w:tc>
          <w:tcPr>
            <w:tcW w:w="500" w:type="pct"/>
            <w:shd w:val="clear" w:color="auto" w:fill="D9D9D9" w:themeFill="background1" w:themeFillShade="D9"/>
          </w:tcPr>
          <w:p w14:paraId="470087CB"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0 – Noch nicht</w:t>
            </w:r>
          </w:p>
        </w:tc>
        <w:tc>
          <w:tcPr>
            <w:tcW w:w="500" w:type="pct"/>
            <w:shd w:val="clear" w:color="auto" w:fill="D9D9D9" w:themeFill="background1" w:themeFillShade="D9"/>
          </w:tcPr>
          <w:p w14:paraId="7A664305"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1 – Geplant</w:t>
            </w:r>
          </w:p>
        </w:tc>
        <w:tc>
          <w:tcPr>
            <w:tcW w:w="500" w:type="pct"/>
            <w:shd w:val="clear" w:color="auto" w:fill="D9D9D9" w:themeFill="background1" w:themeFillShade="D9"/>
          </w:tcPr>
          <w:p w14:paraId="40261393"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2 – Teilweise eingeführt</w:t>
            </w:r>
          </w:p>
        </w:tc>
        <w:tc>
          <w:tcPr>
            <w:tcW w:w="500" w:type="pct"/>
            <w:shd w:val="clear" w:color="auto" w:fill="D9D9D9" w:themeFill="background1" w:themeFillShade="D9"/>
          </w:tcPr>
          <w:p w14:paraId="0FC9B284"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3 – Eingeführt</w:t>
            </w:r>
          </w:p>
        </w:tc>
        <w:tc>
          <w:tcPr>
            <w:tcW w:w="750" w:type="pct"/>
            <w:shd w:val="clear" w:color="auto" w:fill="D9D9D9" w:themeFill="background1" w:themeFillShade="D9"/>
          </w:tcPr>
          <w:p w14:paraId="47D229B3"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Anmerkungen</w:t>
            </w:r>
          </w:p>
        </w:tc>
      </w:tr>
      <w:tr w:rsidR="00776FBF" w:rsidRPr="00787BC3" w14:paraId="1238DA0E" w14:textId="77777777" w:rsidTr="00C01411">
        <w:trPr>
          <w:cantSplit/>
        </w:trPr>
        <w:tc>
          <w:tcPr>
            <w:tcW w:w="2250" w:type="pct"/>
          </w:tcPr>
          <w:p w14:paraId="0035BA03"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4.1.1</w:t>
            </w:r>
            <w:r w:rsidRPr="00787BC3">
              <w:rPr>
                <w:rFonts w:asciiTheme="majorHAnsi" w:hAnsiTheme="majorHAnsi" w:cstheme="majorHAnsi"/>
                <w:sz w:val="22"/>
                <w:lang w:bidi="de-DE"/>
              </w:rPr>
              <w:t>: Gibt es eine eindeutige Definition von Inklusion in der Gesetzgebung, die von Schulleitenden übernommen werden muss?</w:t>
            </w:r>
          </w:p>
        </w:tc>
        <w:tc>
          <w:tcPr>
            <w:tcW w:w="500" w:type="pct"/>
          </w:tcPr>
          <w:p w14:paraId="282DC24F"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E841389"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2BEE57E5"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1AEC009"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5809FCEC"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1617A44A" w14:textId="77777777" w:rsidTr="00C01411">
        <w:trPr>
          <w:cantSplit/>
        </w:trPr>
        <w:tc>
          <w:tcPr>
            <w:tcW w:w="2250" w:type="pct"/>
          </w:tcPr>
          <w:p w14:paraId="2A120947"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4.1.2</w:t>
            </w:r>
            <w:r w:rsidRPr="00787BC3">
              <w:rPr>
                <w:rFonts w:asciiTheme="majorHAnsi" w:hAnsiTheme="majorHAnsi" w:cstheme="majorHAnsi"/>
                <w:sz w:val="22"/>
                <w:lang w:bidi="de-DE"/>
              </w:rPr>
              <w:t>: Basieren Schulungen für Schulleitende auf einem ganzheitlichen Schulkonzept?</w:t>
            </w:r>
          </w:p>
        </w:tc>
        <w:tc>
          <w:tcPr>
            <w:tcW w:w="500" w:type="pct"/>
          </w:tcPr>
          <w:p w14:paraId="10FAB97E"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DAAE24C"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FB88169"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0449601B"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0DF89FD0"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5FB7D1EB" w14:textId="77777777" w:rsidTr="00C01411">
        <w:trPr>
          <w:cantSplit/>
        </w:trPr>
        <w:tc>
          <w:tcPr>
            <w:tcW w:w="2250" w:type="pct"/>
          </w:tcPr>
          <w:p w14:paraId="2406676D"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4.1.3</w:t>
            </w:r>
            <w:r w:rsidRPr="00787BC3">
              <w:rPr>
                <w:rFonts w:asciiTheme="majorHAnsi" w:hAnsiTheme="majorHAnsi" w:cstheme="majorHAnsi"/>
                <w:sz w:val="22"/>
                <w:lang w:bidi="de-DE"/>
              </w:rPr>
              <w:t>: Sind Schulleitende aus dem Regelschulsektor für den Umgang mit Vielfalt (als „treibende Kraft“) verantwortlich?</w:t>
            </w:r>
          </w:p>
        </w:tc>
        <w:tc>
          <w:tcPr>
            <w:tcW w:w="500" w:type="pct"/>
          </w:tcPr>
          <w:p w14:paraId="24BA9173"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246A9BE1"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28EADBEF"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55042774"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1B6A7FDC"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40E2B0FA" w14:textId="77777777" w:rsidTr="00C01411">
        <w:trPr>
          <w:cantSplit/>
        </w:trPr>
        <w:tc>
          <w:tcPr>
            <w:tcW w:w="2250" w:type="pct"/>
          </w:tcPr>
          <w:p w14:paraId="29FD0AA6"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sz w:val="22"/>
                <w:lang w:bidi="de-DE"/>
              </w:rPr>
              <w:t>Sonstiges</w:t>
            </w:r>
            <w:r w:rsidRPr="00787BC3">
              <w:rPr>
                <w:rFonts w:asciiTheme="majorHAnsi" w:hAnsiTheme="majorHAnsi" w:cstheme="majorHAnsi"/>
                <w:i/>
                <w:sz w:val="22"/>
                <w:lang w:bidi="de-DE"/>
              </w:rPr>
              <w:t xml:space="preserve"> (bitte angeben)</w:t>
            </w:r>
          </w:p>
        </w:tc>
        <w:tc>
          <w:tcPr>
            <w:tcW w:w="500" w:type="pct"/>
          </w:tcPr>
          <w:p w14:paraId="6B8E59D2"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F18AD1F"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00B66465"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03619E8"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668CC15B" w14:textId="77777777" w:rsidR="00776FBF" w:rsidRPr="00787BC3" w:rsidRDefault="00776FBF" w:rsidP="00591FE3">
            <w:pPr>
              <w:pStyle w:val="Agency-body-text"/>
              <w:rPr>
                <w:rFonts w:asciiTheme="majorHAnsi" w:hAnsiTheme="majorHAnsi" w:cstheme="majorHAnsi"/>
                <w:sz w:val="22"/>
                <w:szCs w:val="22"/>
              </w:rPr>
            </w:pPr>
          </w:p>
        </w:tc>
      </w:tr>
    </w:tbl>
    <w:p w14:paraId="53AC3665" w14:textId="6178B34E" w:rsidR="00776FBF" w:rsidRPr="00787BC3" w:rsidRDefault="00776FBF" w:rsidP="00581BFC">
      <w:pPr>
        <w:pStyle w:val="Agency-heading-3"/>
        <w:rPr>
          <w:rFonts w:asciiTheme="majorHAnsi" w:hAnsiTheme="majorHAnsi" w:cstheme="majorHAnsi"/>
        </w:rPr>
      </w:pPr>
      <w:r w:rsidRPr="00787BC3">
        <w:rPr>
          <w:rFonts w:asciiTheme="majorHAnsi" w:hAnsiTheme="majorHAnsi" w:cstheme="majorHAnsi"/>
          <w:lang w:bidi="de-DE"/>
        </w:rPr>
        <w:t xml:space="preserve">Politische Priorität/Strategie 4.2: Sicherstellung der </w:t>
      </w:r>
      <w:r w:rsidRPr="00787BC3">
        <w:rPr>
          <w:rFonts w:asciiTheme="majorHAnsi" w:hAnsiTheme="majorHAnsi" w:cstheme="majorHAnsi"/>
          <w:i/>
          <w:lang w:bidi="de-DE"/>
        </w:rPr>
        <w:t>Fähigkeiten</w:t>
      </w:r>
      <w:r w:rsidRPr="00787BC3">
        <w:rPr>
          <w:rFonts w:asciiTheme="majorHAnsi" w:hAnsiTheme="majorHAnsi" w:cstheme="majorHAnsi"/>
          <w:lang w:bidi="de-DE"/>
        </w:rPr>
        <w:t xml:space="preserve"> von Schulleitungen im Regelschul- und Förderschulsektor zur Umsetzung inklusiver Bildung und Erziehung und des </w:t>
      </w:r>
      <w:r w:rsidRPr="00787BC3">
        <w:rPr>
          <w:rFonts w:asciiTheme="majorHAnsi" w:hAnsiTheme="majorHAnsi" w:cstheme="majorHAnsi"/>
          <w:i/>
          <w:lang w:bidi="de-DE"/>
        </w:rPr>
        <w:t>Vertrauens</w:t>
      </w:r>
      <w:r w:rsidRPr="00787BC3">
        <w:rPr>
          <w:rFonts w:asciiTheme="majorHAnsi" w:hAnsiTheme="majorHAnsi" w:cstheme="majorHAnsi"/>
          <w:lang w:bidi="de-DE"/>
        </w:rPr>
        <w:t xml:space="preserve"> in deren Unterstützung</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787BC3" w14:paraId="75B1CB87" w14:textId="77777777" w:rsidTr="00C01411">
        <w:trPr>
          <w:cantSplit/>
          <w:tblHeader/>
        </w:trPr>
        <w:tc>
          <w:tcPr>
            <w:tcW w:w="2250" w:type="pct"/>
            <w:shd w:val="clear" w:color="auto" w:fill="D9D9D9" w:themeFill="background1" w:themeFillShade="D9"/>
          </w:tcPr>
          <w:p w14:paraId="10AF96CA"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Zentrale Maßnahme</w:t>
            </w:r>
          </w:p>
        </w:tc>
        <w:tc>
          <w:tcPr>
            <w:tcW w:w="500" w:type="pct"/>
            <w:shd w:val="clear" w:color="auto" w:fill="D9D9D9" w:themeFill="background1" w:themeFillShade="D9"/>
          </w:tcPr>
          <w:p w14:paraId="3B386B8C"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0 – Noch nicht</w:t>
            </w:r>
          </w:p>
        </w:tc>
        <w:tc>
          <w:tcPr>
            <w:tcW w:w="500" w:type="pct"/>
            <w:shd w:val="clear" w:color="auto" w:fill="D9D9D9" w:themeFill="background1" w:themeFillShade="D9"/>
          </w:tcPr>
          <w:p w14:paraId="7E829B1E"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1 – Geplant</w:t>
            </w:r>
          </w:p>
        </w:tc>
        <w:tc>
          <w:tcPr>
            <w:tcW w:w="500" w:type="pct"/>
            <w:shd w:val="clear" w:color="auto" w:fill="D9D9D9" w:themeFill="background1" w:themeFillShade="D9"/>
          </w:tcPr>
          <w:p w14:paraId="7385D61E"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2 – Teilweise eingeführt</w:t>
            </w:r>
          </w:p>
        </w:tc>
        <w:tc>
          <w:tcPr>
            <w:tcW w:w="500" w:type="pct"/>
            <w:shd w:val="clear" w:color="auto" w:fill="D9D9D9" w:themeFill="background1" w:themeFillShade="D9"/>
          </w:tcPr>
          <w:p w14:paraId="70741F6D"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3 – Eingeführt</w:t>
            </w:r>
          </w:p>
        </w:tc>
        <w:tc>
          <w:tcPr>
            <w:tcW w:w="750" w:type="pct"/>
            <w:shd w:val="clear" w:color="auto" w:fill="D9D9D9" w:themeFill="background1" w:themeFillShade="D9"/>
          </w:tcPr>
          <w:p w14:paraId="31E69368"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Anmerkungen</w:t>
            </w:r>
          </w:p>
        </w:tc>
      </w:tr>
      <w:tr w:rsidR="00776FBF" w:rsidRPr="00787BC3" w14:paraId="5870DEF0" w14:textId="77777777" w:rsidTr="00C01411">
        <w:trPr>
          <w:cantSplit/>
        </w:trPr>
        <w:tc>
          <w:tcPr>
            <w:tcW w:w="2250" w:type="pct"/>
          </w:tcPr>
          <w:p w14:paraId="40D9F693"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4.2.1</w:t>
            </w:r>
            <w:r w:rsidRPr="00787BC3">
              <w:rPr>
                <w:rFonts w:asciiTheme="majorHAnsi" w:hAnsiTheme="majorHAnsi" w:cstheme="majorHAnsi"/>
                <w:sz w:val="22"/>
                <w:lang w:bidi="de-DE"/>
              </w:rPr>
              <w:t>: Gibt es Strukturen für die Entwicklung von Leadership-Strategien für inklusive Bildung und Erziehung?</w:t>
            </w:r>
          </w:p>
        </w:tc>
        <w:tc>
          <w:tcPr>
            <w:tcW w:w="500" w:type="pct"/>
          </w:tcPr>
          <w:p w14:paraId="04D53B0D"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03470671"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56CED0AD"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57285C75"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426FDCA8"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28708CD2" w14:textId="77777777" w:rsidTr="00C01411">
        <w:trPr>
          <w:cantSplit/>
        </w:trPr>
        <w:tc>
          <w:tcPr>
            <w:tcW w:w="2250" w:type="pct"/>
          </w:tcPr>
          <w:p w14:paraId="7D258915"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lastRenderedPageBreak/>
              <w:t>4.2.2</w:t>
            </w:r>
            <w:r w:rsidRPr="00787BC3">
              <w:rPr>
                <w:rFonts w:asciiTheme="majorHAnsi" w:hAnsiTheme="majorHAnsi" w:cstheme="majorHAnsi"/>
                <w:sz w:val="22"/>
                <w:lang w:bidi="de-DE"/>
              </w:rPr>
              <w:t>: Gibt es Unterstützungsstrukturen, mit denen Schulleitungsteams die Umsetzung inklusiver Bildung und Erziehung zuversichtlich angehen können?</w:t>
            </w:r>
          </w:p>
        </w:tc>
        <w:tc>
          <w:tcPr>
            <w:tcW w:w="500" w:type="pct"/>
          </w:tcPr>
          <w:p w14:paraId="2408DA0D"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02A1DC19"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685677A"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6DF763D"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15C7AE25"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67291D11" w14:textId="77777777" w:rsidTr="00C01411">
        <w:trPr>
          <w:cantSplit/>
        </w:trPr>
        <w:tc>
          <w:tcPr>
            <w:tcW w:w="2250" w:type="pct"/>
          </w:tcPr>
          <w:p w14:paraId="00D723CB"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4.2.3</w:t>
            </w:r>
            <w:r w:rsidRPr="00787BC3">
              <w:rPr>
                <w:rFonts w:asciiTheme="majorHAnsi" w:hAnsiTheme="majorHAnsi" w:cstheme="majorHAnsi"/>
                <w:sz w:val="22"/>
                <w:lang w:bidi="de-DE"/>
              </w:rPr>
              <w:t>: Verfügen Schulleitungsteams über das notwendige Maß an Autonomie für die Umsetzung inklusiver Bildung und Erziehung?</w:t>
            </w:r>
          </w:p>
        </w:tc>
        <w:tc>
          <w:tcPr>
            <w:tcW w:w="500" w:type="pct"/>
          </w:tcPr>
          <w:p w14:paraId="5884CB82"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9800CDF"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07AB9BA"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3F33F202"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46D7FD9C"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07816CC5" w14:textId="77777777" w:rsidTr="00C01411">
        <w:trPr>
          <w:cantSplit/>
        </w:trPr>
        <w:tc>
          <w:tcPr>
            <w:tcW w:w="2250" w:type="pct"/>
          </w:tcPr>
          <w:p w14:paraId="2F4CF563"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sz w:val="22"/>
                <w:lang w:bidi="de-DE"/>
              </w:rPr>
              <w:t>Sonstiges</w:t>
            </w:r>
            <w:r w:rsidRPr="00787BC3">
              <w:rPr>
                <w:rFonts w:asciiTheme="majorHAnsi" w:hAnsiTheme="majorHAnsi" w:cstheme="majorHAnsi"/>
                <w:i/>
                <w:sz w:val="22"/>
                <w:lang w:bidi="de-DE"/>
              </w:rPr>
              <w:t xml:space="preserve"> (bitte angeben)</w:t>
            </w:r>
          </w:p>
        </w:tc>
        <w:tc>
          <w:tcPr>
            <w:tcW w:w="500" w:type="pct"/>
          </w:tcPr>
          <w:p w14:paraId="366E9322"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B0F53B8"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260BA7EA"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28358F54"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29C862C2" w14:textId="77777777" w:rsidR="00776FBF" w:rsidRPr="00787BC3" w:rsidRDefault="00776FBF" w:rsidP="00591FE3">
            <w:pPr>
              <w:pStyle w:val="Agency-body-text"/>
              <w:rPr>
                <w:rFonts w:asciiTheme="majorHAnsi" w:hAnsiTheme="majorHAnsi" w:cstheme="majorHAnsi"/>
                <w:sz w:val="22"/>
                <w:szCs w:val="22"/>
              </w:rPr>
            </w:pPr>
          </w:p>
        </w:tc>
      </w:tr>
    </w:tbl>
    <w:p w14:paraId="0B366F34" w14:textId="60D8F940" w:rsidR="00776FBF" w:rsidRPr="00787BC3" w:rsidRDefault="00776FBF" w:rsidP="00F30963">
      <w:pPr>
        <w:pStyle w:val="Agency-heading-3"/>
        <w:rPr>
          <w:rFonts w:asciiTheme="majorHAnsi" w:hAnsiTheme="majorHAnsi" w:cstheme="majorHAnsi"/>
        </w:rPr>
      </w:pPr>
      <w:r w:rsidRPr="00787BC3">
        <w:rPr>
          <w:rFonts w:asciiTheme="majorHAnsi" w:hAnsiTheme="majorHAnsi" w:cstheme="majorHAnsi"/>
          <w:lang w:bidi="de-DE"/>
        </w:rPr>
        <w:t xml:space="preserve">Politische Priorität/Strategie 4.3: Schulleitung und Schulverwaltung fördern inklusive Bildung und Erziehung durch </w:t>
      </w:r>
      <w:r w:rsidRPr="00787BC3">
        <w:rPr>
          <w:rFonts w:asciiTheme="majorHAnsi" w:hAnsiTheme="majorHAnsi" w:cstheme="majorHAnsi"/>
          <w:i/>
          <w:lang w:bidi="de-DE"/>
        </w:rPr>
        <w:t>Zusammenarbeit</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787BC3" w14:paraId="7D3F7C4D" w14:textId="77777777" w:rsidTr="00C01411">
        <w:trPr>
          <w:cantSplit/>
          <w:tblHeader/>
        </w:trPr>
        <w:tc>
          <w:tcPr>
            <w:tcW w:w="2250" w:type="pct"/>
            <w:shd w:val="clear" w:color="auto" w:fill="D9D9D9" w:themeFill="background1" w:themeFillShade="D9"/>
          </w:tcPr>
          <w:p w14:paraId="4254C2C1"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Zentrale Maßnahme</w:t>
            </w:r>
          </w:p>
        </w:tc>
        <w:tc>
          <w:tcPr>
            <w:tcW w:w="500" w:type="pct"/>
            <w:shd w:val="clear" w:color="auto" w:fill="D9D9D9" w:themeFill="background1" w:themeFillShade="D9"/>
          </w:tcPr>
          <w:p w14:paraId="48C04E0A"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0 – Noch nicht</w:t>
            </w:r>
          </w:p>
        </w:tc>
        <w:tc>
          <w:tcPr>
            <w:tcW w:w="500" w:type="pct"/>
            <w:shd w:val="clear" w:color="auto" w:fill="D9D9D9" w:themeFill="background1" w:themeFillShade="D9"/>
          </w:tcPr>
          <w:p w14:paraId="147EAD01"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1 – Geplant</w:t>
            </w:r>
          </w:p>
        </w:tc>
        <w:tc>
          <w:tcPr>
            <w:tcW w:w="500" w:type="pct"/>
            <w:shd w:val="clear" w:color="auto" w:fill="D9D9D9" w:themeFill="background1" w:themeFillShade="D9"/>
          </w:tcPr>
          <w:p w14:paraId="5ABFAAE5"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2 – Teilweise eingeführt</w:t>
            </w:r>
          </w:p>
        </w:tc>
        <w:tc>
          <w:tcPr>
            <w:tcW w:w="500" w:type="pct"/>
            <w:shd w:val="clear" w:color="auto" w:fill="D9D9D9" w:themeFill="background1" w:themeFillShade="D9"/>
          </w:tcPr>
          <w:p w14:paraId="060C017D"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3 – Eingeführt</w:t>
            </w:r>
          </w:p>
        </w:tc>
        <w:tc>
          <w:tcPr>
            <w:tcW w:w="750" w:type="pct"/>
            <w:shd w:val="clear" w:color="auto" w:fill="D9D9D9" w:themeFill="background1" w:themeFillShade="D9"/>
          </w:tcPr>
          <w:p w14:paraId="15A1DA46"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Anmerkungen</w:t>
            </w:r>
          </w:p>
        </w:tc>
      </w:tr>
      <w:tr w:rsidR="00776FBF" w:rsidRPr="00787BC3" w14:paraId="79D12246" w14:textId="77777777" w:rsidTr="00C01411">
        <w:trPr>
          <w:cantSplit/>
        </w:trPr>
        <w:tc>
          <w:tcPr>
            <w:tcW w:w="2250" w:type="pct"/>
          </w:tcPr>
          <w:p w14:paraId="0790A41E"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4.3.1</w:t>
            </w:r>
            <w:r w:rsidRPr="00787BC3">
              <w:rPr>
                <w:rFonts w:asciiTheme="majorHAnsi" w:hAnsiTheme="majorHAnsi" w:cstheme="majorHAnsi"/>
                <w:sz w:val="22"/>
                <w:lang w:bidi="de-DE"/>
              </w:rPr>
              <w:t>: Sorgen Schulleitung und Schulverwaltung für eine erfolgreiche Zusammenarbeit zwischen multiprofessionellen Teams?</w:t>
            </w:r>
          </w:p>
        </w:tc>
        <w:tc>
          <w:tcPr>
            <w:tcW w:w="500" w:type="pct"/>
          </w:tcPr>
          <w:p w14:paraId="52F4B60A"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0F87EBE"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28230216"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6213CF45"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2D037CA2"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0B8D3F6A" w14:textId="77777777" w:rsidTr="00C01411">
        <w:trPr>
          <w:cantSplit/>
        </w:trPr>
        <w:tc>
          <w:tcPr>
            <w:tcW w:w="2250" w:type="pct"/>
          </w:tcPr>
          <w:p w14:paraId="671CC5F2"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4.3.2</w:t>
            </w:r>
            <w:r w:rsidRPr="00787BC3">
              <w:rPr>
                <w:rFonts w:asciiTheme="majorHAnsi" w:hAnsiTheme="majorHAnsi" w:cstheme="majorHAnsi"/>
                <w:sz w:val="22"/>
                <w:lang w:bidi="de-DE"/>
              </w:rPr>
              <w:t xml:space="preserve">: Fördern Schulleitung und Schulverwaltung den Know-how-Transfer von den im Rahmen von Unterstützungssystemen tätigen Personen zu den Fachkräften an Regelschulen? </w:t>
            </w:r>
          </w:p>
        </w:tc>
        <w:tc>
          <w:tcPr>
            <w:tcW w:w="500" w:type="pct"/>
          </w:tcPr>
          <w:p w14:paraId="55E2D21E"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9A3B6BD"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8A67BCE"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5E84D26"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7BE4974C"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6E7AAC01" w14:textId="77777777" w:rsidTr="00C01411">
        <w:trPr>
          <w:cantSplit/>
        </w:trPr>
        <w:tc>
          <w:tcPr>
            <w:tcW w:w="2250" w:type="pct"/>
          </w:tcPr>
          <w:p w14:paraId="44C68246"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4.3.3</w:t>
            </w:r>
            <w:r w:rsidRPr="00787BC3">
              <w:rPr>
                <w:rFonts w:asciiTheme="majorHAnsi" w:hAnsiTheme="majorHAnsi" w:cstheme="majorHAnsi"/>
                <w:sz w:val="22"/>
                <w:lang w:bidi="de-DE"/>
              </w:rPr>
              <w:t>: Fördern Schulleitung und Schulverwaltung die kontinuierliche Zusammenarbeit und Kommunikation zwischen Schulen, kommunalen Diensten, Schulungsanbietern usw.?</w:t>
            </w:r>
          </w:p>
        </w:tc>
        <w:tc>
          <w:tcPr>
            <w:tcW w:w="500" w:type="pct"/>
          </w:tcPr>
          <w:p w14:paraId="0E809D30"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71AE12C"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5D3D51AA"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472CA31"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12C36EB4"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0B5E2B7B" w14:textId="77777777" w:rsidTr="00C01411">
        <w:trPr>
          <w:cantSplit/>
        </w:trPr>
        <w:tc>
          <w:tcPr>
            <w:tcW w:w="2250" w:type="pct"/>
          </w:tcPr>
          <w:p w14:paraId="7325A08A"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sz w:val="22"/>
                <w:lang w:bidi="de-DE"/>
              </w:rPr>
              <w:t>Sonstiges</w:t>
            </w:r>
            <w:r w:rsidRPr="00787BC3">
              <w:rPr>
                <w:rFonts w:asciiTheme="majorHAnsi" w:hAnsiTheme="majorHAnsi" w:cstheme="majorHAnsi"/>
                <w:i/>
                <w:sz w:val="22"/>
                <w:lang w:bidi="de-DE"/>
              </w:rPr>
              <w:t xml:space="preserve"> (bitte angeben)</w:t>
            </w:r>
          </w:p>
        </w:tc>
        <w:tc>
          <w:tcPr>
            <w:tcW w:w="500" w:type="pct"/>
          </w:tcPr>
          <w:p w14:paraId="058CC9D8"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052812C1"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6D641AD3"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34661101"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4AA7330C" w14:textId="77777777" w:rsidR="00776FBF" w:rsidRPr="00787BC3" w:rsidRDefault="00776FBF" w:rsidP="00591FE3">
            <w:pPr>
              <w:pStyle w:val="Agency-body-text"/>
              <w:rPr>
                <w:rFonts w:asciiTheme="majorHAnsi" w:hAnsiTheme="majorHAnsi" w:cstheme="majorHAnsi"/>
                <w:sz w:val="22"/>
                <w:szCs w:val="22"/>
              </w:rPr>
            </w:pPr>
          </w:p>
        </w:tc>
      </w:tr>
    </w:tbl>
    <w:p w14:paraId="36B6B22D" w14:textId="09B08E30" w:rsidR="00776FBF" w:rsidRPr="00787BC3" w:rsidRDefault="00776FBF" w:rsidP="00F30963">
      <w:pPr>
        <w:pStyle w:val="Agency-heading-2"/>
        <w:rPr>
          <w:rFonts w:asciiTheme="majorHAnsi" w:hAnsiTheme="majorHAnsi" w:cstheme="majorHAnsi"/>
        </w:rPr>
      </w:pPr>
      <w:bookmarkStart w:id="11" w:name="_Toc127364988"/>
      <w:r w:rsidRPr="00787BC3">
        <w:rPr>
          <w:rFonts w:asciiTheme="majorHAnsi" w:hAnsiTheme="majorHAnsi" w:cstheme="majorHAnsi"/>
          <w:lang w:bidi="de-DE"/>
        </w:rPr>
        <w:lastRenderedPageBreak/>
        <w:t>Leitprinzip 5: Förderung der aktiven Beteiligung von Interessenvertretern</w:t>
      </w:r>
      <w:bookmarkEnd w:id="11"/>
    </w:p>
    <w:p w14:paraId="19DE2D6F" w14:textId="056A8938" w:rsidR="00776FBF" w:rsidRPr="00787BC3" w:rsidRDefault="00776FBF" w:rsidP="00F30963">
      <w:pPr>
        <w:pStyle w:val="Agency-heading-3"/>
        <w:rPr>
          <w:rFonts w:asciiTheme="majorHAnsi" w:hAnsiTheme="majorHAnsi" w:cstheme="majorHAnsi"/>
        </w:rPr>
      </w:pPr>
      <w:r w:rsidRPr="00787BC3">
        <w:rPr>
          <w:rFonts w:asciiTheme="majorHAnsi" w:hAnsiTheme="majorHAnsi" w:cstheme="majorHAnsi"/>
          <w:lang w:bidi="de-DE"/>
        </w:rPr>
        <w:t xml:space="preserve">Politische Priorität/Strategie 5.1: Es gibt umfassende nationale politische Ansätze und Strategien, die nach einer </w:t>
      </w:r>
      <w:r w:rsidRPr="00787BC3">
        <w:rPr>
          <w:rFonts w:asciiTheme="majorHAnsi" w:hAnsiTheme="majorHAnsi" w:cstheme="majorHAnsi"/>
          <w:i/>
          <w:lang w:bidi="de-DE"/>
        </w:rPr>
        <w:t>breit angelegten Konsultation</w:t>
      </w:r>
      <w:r w:rsidRPr="00787BC3">
        <w:rPr>
          <w:rFonts w:asciiTheme="majorHAnsi" w:hAnsiTheme="majorHAnsi" w:cstheme="majorHAnsi"/>
          <w:lang w:bidi="de-DE"/>
        </w:rPr>
        <w:t xml:space="preserve"> aller Beteiligten mit einer klaren politischen Vision und einem klaren Willen entwickelt wurden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787BC3" w14:paraId="1FA24FA5" w14:textId="77777777" w:rsidTr="00C01411">
        <w:trPr>
          <w:cantSplit/>
          <w:tblHeader/>
        </w:trPr>
        <w:tc>
          <w:tcPr>
            <w:tcW w:w="2250" w:type="pct"/>
            <w:shd w:val="clear" w:color="auto" w:fill="D9D9D9" w:themeFill="background1" w:themeFillShade="D9"/>
          </w:tcPr>
          <w:p w14:paraId="7B81C0EE"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Zentrale Maßnahme</w:t>
            </w:r>
          </w:p>
        </w:tc>
        <w:tc>
          <w:tcPr>
            <w:tcW w:w="500" w:type="pct"/>
            <w:shd w:val="clear" w:color="auto" w:fill="D9D9D9" w:themeFill="background1" w:themeFillShade="D9"/>
          </w:tcPr>
          <w:p w14:paraId="3BD360D9"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0 – Noch nicht</w:t>
            </w:r>
          </w:p>
        </w:tc>
        <w:tc>
          <w:tcPr>
            <w:tcW w:w="500" w:type="pct"/>
            <w:shd w:val="clear" w:color="auto" w:fill="D9D9D9" w:themeFill="background1" w:themeFillShade="D9"/>
          </w:tcPr>
          <w:p w14:paraId="37373E5F"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1 – Geplant</w:t>
            </w:r>
          </w:p>
        </w:tc>
        <w:tc>
          <w:tcPr>
            <w:tcW w:w="500" w:type="pct"/>
            <w:shd w:val="clear" w:color="auto" w:fill="D9D9D9" w:themeFill="background1" w:themeFillShade="D9"/>
          </w:tcPr>
          <w:p w14:paraId="5D609EAC"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2 – Teilweise eingeführt</w:t>
            </w:r>
          </w:p>
        </w:tc>
        <w:tc>
          <w:tcPr>
            <w:tcW w:w="500" w:type="pct"/>
            <w:shd w:val="clear" w:color="auto" w:fill="D9D9D9" w:themeFill="background1" w:themeFillShade="D9"/>
          </w:tcPr>
          <w:p w14:paraId="5EB4165B"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3 – Eingeführt</w:t>
            </w:r>
          </w:p>
        </w:tc>
        <w:tc>
          <w:tcPr>
            <w:tcW w:w="750" w:type="pct"/>
            <w:shd w:val="clear" w:color="auto" w:fill="D9D9D9" w:themeFill="background1" w:themeFillShade="D9"/>
          </w:tcPr>
          <w:p w14:paraId="3DCA9426"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Anmerkungen</w:t>
            </w:r>
          </w:p>
        </w:tc>
      </w:tr>
      <w:tr w:rsidR="00776FBF" w:rsidRPr="00787BC3" w14:paraId="4854AC68" w14:textId="77777777" w:rsidTr="00C01411">
        <w:trPr>
          <w:cantSplit/>
        </w:trPr>
        <w:tc>
          <w:tcPr>
            <w:tcW w:w="2250" w:type="pct"/>
          </w:tcPr>
          <w:p w14:paraId="30D63E9D"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5.1.1</w:t>
            </w:r>
            <w:r w:rsidRPr="00787BC3">
              <w:rPr>
                <w:rFonts w:asciiTheme="majorHAnsi" w:hAnsiTheme="majorHAnsi" w:cstheme="majorHAnsi"/>
                <w:sz w:val="22"/>
                <w:lang w:bidi="de-DE"/>
              </w:rPr>
              <w:t>: Umfasst die nationale Gesetzgebung Maßnahmen/Prozesse, mit deren Hilfe Interessenvertreter zur Beteiligung angeregt werden?</w:t>
            </w:r>
          </w:p>
        </w:tc>
        <w:tc>
          <w:tcPr>
            <w:tcW w:w="500" w:type="pct"/>
          </w:tcPr>
          <w:p w14:paraId="262CE66D"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2390B1D3"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0102B769"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6042DCC2"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001BDF5D"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2308E701" w14:textId="77777777" w:rsidTr="00C01411">
        <w:trPr>
          <w:cantSplit/>
        </w:trPr>
        <w:tc>
          <w:tcPr>
            <w:tcW w:w="2250" w:type="pct"/>
          </w:tcPr>
          <w:p w14:paraId="7366DF68"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5.1.2</w:t>
            </w:r>
            <w:r w:rsidRPr="00787BC3">
              <w:rPr>
                <w:rFonts w:asciiTheme="majorHAnsi" w:hAnsiTheme="majorHAnsi" w:cstheme="majorHAnsi"/>
                <w:sz w:val="22"/>
                <w:lang w:bidi="de-DE"/>
              </w:rPr>
              <w:t>: Gibt es Prozesse, mit deren Hilfe das gleiche Maß an Beteiligung der Interessenvertreter für die frühkindliche Bildung und Erziehung sowie für die Grund- und Sekundarschulbildung sichergestellt werden kann?</w:t>
            </w:r>
          </w:p>
        </w:tc>
        <w:tc>
          <w:tcPr>
            <w:tcW w:w="500" w:type="pct"/>
          </w:tcPr>
          <w:p w14:paraId="4C9587E6"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F8B6AC8"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28C4788"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AA1142F"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30901881"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532119AE" w14:textId="77777777" w:rsidTr="00C01411">
        <w:trPr>
          <w:cantSplit/>
        </w:trPr>
        <w:tc>
          <w:tcPr>
            <w:tcW w:w="2250" w:type="pct"/>
          </w:tcPr>
          <w:p w14:paraId="2792D88C" w14:textId="631ECB5C"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5.1.3</w:t>
            </w:r>
            <w:r w:rsidRPr="00787BC3">
              <w:rPr>
                <w:rFonts w:asciiTheme="majorHAnsi" w:hAnsiTheme="majorHAnsi" w:cstheme="majorHAnsi"/>
                <w:sz w:val="22"/>
                <w:lang w:bidi="de-DE"/>
              </w:rPr>
              <w:t>: Ist die Beteiligung der Interessenvertreter in allen Regionen/Gemeinden einheitlich?</w:t>
            </w:r>
          </w:p>
        </w:tc>
        <w:tc>
          <w:tcPr>
            <w:tcW w:w="500" w:type="pct"/>
          </w:tcPr>
          <w:p w14:paraId="478A3BC4"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D239DEE"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A6E7120"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9F6C545"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0AFAD098"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60A48CEC" w14:textId="77777777" w:rsidTr="00C01411">
        <w:trPr>
          <w:cantSplit/>
        </w:trPr>
        <w:tc>
          <w:tcPr>
            <w:tcW w:w="2250" w:type="pct"/>
          </w:tcPr>
          <w:p w14:paraId="37E30679"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sz w:val="22"/>
                <w:lang w:bidi="de-DE"/>
              </w:rPr>
              <w:t>Sonstiges</w:t>
            </w:r>
            <w:r w:rsidRPr="00787BC3">
              <w:rPr>
                <w:rFonts w:asciiTheme="majorHAnsi" w:hAnsiTheme="majorHAnsi" w:cstheme="majorHAnsi"/>
                <w:i/>
                <w:sz w:val="22"/>
                <w:lang w:bidi="de-DE"/>
              </w:rPr>
              <w:t xml:space="preserve"> (bitte angeben)</w:t>
            </w:r>
          </w:p>
        </w:tc>
        <w:tc>
          <w:tcPr>
            <w:tcW w:w="500" w:type="pct"/>
          </w:tcPr>
          <w:p w14:paraId="1B7C16C4"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028229A2"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5683E9D1"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DADD916"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316DE986" w14:textId="77777777" w:rsidR="00776FBF" w:rsidRPr="00787BC3" w:rsidRDefault="00776FBF" w:rsidP="00591FE3">
            <w:pPr>
              <w:pStyle w:val="Agency-body-text"/>
              <w:rPr>
                <w:rFonts w:asciiTheme="majorHAnsi" w:hAnsiTheme="majorHAnsi" w:cstheme="majorHAnsi"/>
                <w:sz w:val="22"/>
                <w:szCs w:val="22"/>
              </w:rPr>
            </w:pPr>
          </w:p>
        </w:tc>
      </w:tr>
    </w:tbl>
    <w:p w14:paraId="23BF325F" w14:textId="1F1E2DA0" w:rsidR="00776FBF" w:rsidRPr="00787BC3" w:rsidRDefault="00776FBF" w:rsidP="00F30963">
      <w:pPr>
        <w:pStyle w:val="Agency-heading-3"/>
        <w:rPr>
          <w:rFonts w:asciiTheme="majorHAnsi" w:hAnsiTheme="majorHAnsi" w:cstheme="majorHAnsi"/>
        </w:rPr>
      </w:pPr>
      <w:r w:rsidRPr="00787BC3">
        <w:rPr>
          <w:rFonts w:asciiTheme="majorHAnsi" w:hAnsiTheme="majorHAnsi" w:cstheme="majorHAnsi"/>
          <w:lang w:bidi="de-DE"/>
        </w:rPr>
        <w:lastRenderedPageBreak/>
        <w:t xml:space="preserve">Politische Priorität/Strategie 5.2: Die Politik stellt sicher, dass Lernende und Familien die Hauptakteure sind und als </w:t>
      </w:r>
      <w:r w:rsidRPr="00787BC3">
        <w:rPr>
          <w:rFonts w:asciiTheme="majorHAnsi" w:hAnsiTheme="majorHAnsi" w:cstheme="majorHAnsi"/>
          <w:i/>
          <w:lang w:bidi="de-DE"/>
        </w:rPr>
        <w:t>Schlüsselressource</w:t>
      </w:r>
      <w:r w:rsidRPr="00787BC3">
        <w:rPr>
          <w:rFonts w:asciiTheme="majorHAnsi" w:hAnsiTheme="majorHAnsi" w:cstheme="majorHAnsi"/>
          <w:lang w:bidi="de-DE"/>
        </w:rPr>
        <w:t xml:space="preserve"> im Lern- und Unterrichtsprozess betrachtet werden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787BC3" w14:paraId="199E1511" w14:textId="77777777" w:rsidTr="00C01411">
        <w:trPr>
          <w:cantSplit/>
          <w:tblHeader/>
        </w:trPr>
        <w:tc>
          <w:tcPr>
            <w:tcW w:w="2250" w:type="pct"/>
            <w:shd w:val="clear" w:color="auto" w:fill="D9D9D9" w:themeFill="background1" w:themeFillShade="D9"/>
          </w:tcPr>
          <w:p w14:paraId="78FC2AEB"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Zentrale Maßnahme</w:t>
            </w:r>
          </w:p>
        </w:tc>
        <w:tc>
          <w:tcPr>
            <w:tcW w:w="500" w:type="pct"/>
            <w:shd w:val="clear" w:color="auto" w:fill="D9D9D9" w:themeFill="background1" w:themeFillShade="D9"/>
          </w:tcPr>
          <w:p w14:paraId="7D07735A"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0 – Noch nicht</w:t>
            </w:r>
          </w:p>
        </w:tc>
        <w:tc>
          <w:tcPr>
            <w:tcW w:w="500" w:type="pct"/>
            <w:shd w:val="clear" w:color="auto" w:fill="D9D9D9" w:themeFill="background1" w:themeFillShade="D9"/>
          </w:tcPr>
          <w:p w14:paraId="21E138CF"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1 – Geplant</w:t>
            </w:r>
          </w:p>
        </w:tc>
        <w:tc>
          <w:tcPr>
            <w:tcW w:w="500" w:type="pct"/>
            <w:shd w:val="clear" w:color="auto" w:fill="D9D9D9" w:themeFill="background1" w:themeFillShade="D9"/>
          </w:tcPr>
          <w:p w14:paraId="584D3371"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2 – Teilweise eingeführt</w:t>
            </w:r>
          </w:p>
        </w:tc>
        <w:tc>
          <w:tcPr>
            <w:tcW w:w="500" w:type="pct"/>
            <w:shd w:val="clear" w:color="auto" w:fill="D9D9D9" w:themeFill="background1" w:themeFillShade="D9"/>
          </w:tcPr>
          <w:p w14:paraId="24BB5284"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3 – Eingeführt</w:t>
            </w:r>
          </w:p>
        </w:tc>
        <w:tc>
          <w:tcPr>
            <w:tcW w:w="750" w:type="pct"/>
            <w:shd w:val="clear" w:color="auto" w:fill="D9D9D9" w:themeFill="background1" w:themeFillShade="D9"/>
          </w:tcPr>
          <w:p w14:paraId="41594AF9"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Anmerkungen</w:t>
            </w:r>
          </w:p>
        </w:tc>
      </w:tr>
      <w:tr w:rsidR="00776FBF" w:rsidRPr="00787BC3" w14:paraId="59DF8B83" w14:textId="77777777" w:rsidTr="00C01411">
        <w:trPr>
          <w:cantSplit/>
        </w:trPr>
        <w:tc>
          <w:tcPr>
            <w:tcW w:w="2250" w:type="pct"/>
          </w:tcPr>
          <w:p w14:paraId="609AE226" w14:textId="66BEBEA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5.2.1</w:t>
            </w:r>
            <w:r w:rsidRPr="00787BC3">
              <w:rPr>
                <w:rFonts w:asciiTheme="majorHAnsi" w:hAnsiTheme="majorHAnsi" w:cstheme="majorHAnsi"/>
                <w:sz w:val="22"/>
                <w:lang w:bidi="de-DE"/>
              </w:rPr>
              <w:t>: Gibt es Möglichkeiten für die gerechte Beteiligung aller Familien/Lernenden mit unterschiedlichem Hintergrund sowohl im Regelschulsektor als auch im Förderschulsektor (z. B. Familien und Lernende, die sich an der Konzeption individueller Förderpläne beteiligen)?</w:t>
            </w:r>
          </w:p>
        </w:tc>
        <w:tc>
          <w:tcPr>
            <w:tcW w:w="500" w:type="pct"/>
          </w:tcPr>
          <w:p w14:paraId="30E2B5C1" w14:textId="246D3F21" w:rsidR="00440710" w:rsidRPr="00440710" w:rsidRDefault="00440710" w:rsidP="00440710"/>
        </w:tc>
        <w:tc>
          <w:tcPr>
            <w:tcW w:w="500" w:type="pct"/>
          </w:tcPr>
          <w:p w14:paraId="046380D0"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8515AEA"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6419BB6A"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4A37CDD0"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100B5E2F" w14:textId="77777777" w:rsidTr="00C01411">
        <w:trPr>
          <w:cantSplit/>
        </w:trPr>
        <w:tc>
          <w:tcPr>
            <w:tcW w:w="2250" w:type="pct"/>
          </w:tcPr>
          <w:p w14:paraId="6FF81075" w14:textId="5BDA84F8"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5.2.2</w:t>
            </w:r>
            <w:r w:rsidRPr="00787BC3">
              <w:rPr>
                <w:rFonts w:asciiTheme="majorHAnsi" w:hAnsiTheme="majorHAnsi" w:cstheme="majorHAnsi"/>
                <w:sz w:val="22"/>
                <w:lang w:bidi="de-DE"/>
              </w:rPr>
              <w:t>: Sind Kanäle, Strukturen und/oder Gremien für die Beteiligung (z. B. Schülervertretungen und Schulkonferenzen, Familien-/Behindertenverbände) eingerichtet und in den Schulbetrieb eingebunden?</w:t>
            </w:r>
          </w:p>
        </w:tc>
        <w:tc>
          <w:tcPr>
            <w:tcW w:w="500" w:type="pct"/>
          </w:tcPr>
          <w:p w14:paraId="1A9C399D" w14:textId="6CC3D37E" w:rsidR="00440710" w:rsidRPr="00440710" w:rsidRDefault="00440710" w:rsidP="00440710"/>
        </w:tc>
        <w:tc>
          <w:tcPr>
            <w:tcW w:w="500" w:type="pct"/>
          </w:tcPr>
          <w:p w14:paraId="765AFF18"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BF92B5D"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1015B23"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6C122B13"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20A87554" w14:textId="77777777" w:rsidTr="00C01411">
        <w:trPr>
          <w:cantSplit/>
        </w:trPr>
        <w:tc>
          <w:tcPr>
            <w:tcW w:w="2250" w:type="pct"/>
          </w:tcPr>
          <w:p w14:paraId="1F28E24E"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5.2.3</w:t>
            </w:r>
            <w:r w:rsidRPr="00787BC3">
              <w:rPr>
                <w:rFonts w:asciiTheme="majorHAnsi" w:hAnsiTheme="majorHAnsi" w:cstheme="majorHAnsi"/>
                <w:sz w:val="22"/>
                <w:lang w:bidi="de-DE"/>
              </w:rPr>
              <w:t>: Können Familien und Lernende auf Entscheidungen im Zusammenhang mit dem Unterrichts- und Lernprozess Einfluss nehmen?</w:t>
            </w:r>
          </w:p>
        </w:tc>
        <w:tc>
          <w:tcPr>
            <w:tcW w:w="500" w:type="pct"/>
          </w:tcPr>
          <w:p w14:paraId="7E7E8AC5" w14:textId="0BFF67F6" w:rsidR="00440710" w:rsidRPr="00440710" w:rsidRDefault="00440710" w:rsidP="00440710"/>
        </w:tc>
        <w:tc>
          <w:tcPr>
            <w:tcW w:w="500" w:type="pct"/>
          </w:tcPr>
          <w:p w14:paraId="579EAFDC"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DCD7458"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DF5439D"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552FAA63"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2FC0D4B1" w14:textId="77777777" w:rsidTr="00C01411">
        <w:trPr>
          <w:cantSplit/>
        </w:trPr>
        <w:tc>
          <w:tcPr>
            <w:tcW w:w="2250" w:type="pct"/>
          </w:tcPr>
          <w:p w14:paraId="79A9D76D"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sz w:val="22"/>
                <w:lang w:bidi="de-DE"/>
              </w:rPr>
              <w:t>Sonstiges</w:t>
            </w:r>
            <w:r w:rsidRPr="00787BC3">
              <w:rPr>
                <w:rFonts w:asciiTheme="majorHAnsi" w:hAnsiTheme="majorHAnsi" w:cstheme="majorHAnsi"/>
                <w:i/>
                <w:sz w:val="22"/>
                <w:lang w:bidi="de-DE"/>
              </w:rPr>
              <w:t xml:space="preserve"> (bitte angeben)</w:t>
            </w:r>
          </w:p>
        </w:tc>
        <w:tc>
          <w:tcPr>
            <w:tcW w:w="500" w:type="pct"/>
          </w:tcPr>
          <w:p w14:paraId="03BA6E7B" w14:textId="05D7BED9" w:rsidR="00440710" w:rsidRPr="00440710" w:rsidRDefault="00440710" w:rsidP="00440710"/>
        </w:tc>
        <w:tc>
          <w:tcPr>
            <w:tcW w:w="500" w:type="pct"/>
          </w:tcPr>
          <w:p w14:paraId="222D1E28"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37EAA439"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3FAAE152"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1992CCA0" w14:textId="77777777" w:rsidR="00776FBF" w:rsidRPr="00787BC3" w:rsidRDefault="00776FBF" w:rsidP="00591FE3">
            <w:pPr>
              <w:pStyle w:val="Agency-body-text"/>
              <w:rPr>
                <w:rFonts w:asciiTheme="majorHAnsi" w:hAnsiTheme="majorHAnsi" w:cstheme="majorHAnsi"/>
                <w:sz w:val="22"/>
                <w:szCs w:val="22"/>
              </w:rPr>
            </w:pPr>
          </w:p>
        </w:tc>
      </w:tr>
    </w:tbl>
    <w:p w14:paraId="13AC577B" w14:textId="627C77F0" w:rsidR="00776FBF" w:rsidRPr="00787BC3" w:rsidRDefault="00776FBF" w:rsidP="00F30963">
      <w:pPr>
        <w:pStyle w:val="Agency-heading-2"/>
        <w:rPr>
          <w:rFonts w:asciiTheme="majorHAnsi" w:hAnsiTheme="majorHAnsi" w:cstheme="majorHAnsi"/>
        </w:rPr>
      </w:pPr>
      <w:bookmarkStart w:id="12" w:name="_Toc127364989"/>
      <w:r w:rsidRPr="00787BC3">
        <w:rPr>
          <w:rFonts w:asciiTheme="majorHAnsi" w:hAnsiTheme="majorHAnsi" w:cstheme="majorHAnsi"/>
          <w:lang w:bidi="de-DE"/>
        </w:rPr>
        <w:lastRenderedPageBreak/>
        <w:t>Leitprinzip 6: Förderung der kontinuierlichen Überwachung und Evaluation</w:t>
      </w:r>
      <w:bookmarkEnd w:id="12"/>
    </w:p>
    <w:p w14:paraId="55A4C09B" w14:textId="692BFF59" w:rsidR="00776FBF" w:rsidRPr="00787BC3" w:rsidRDefault="00776FBF" w:rsidP="00F30963">
      <w:pPr>
        <w:pStyle w:val="Agency-heading-3"/>
        <w:rPr>
          <w:rFonts w:asciiTheme="majorHAnsi" w:hAnsiTheme="majorHAnsi" w:cstheme="majorHAnsi"/>
        </w:rPr>
      </w:pPr>
      <w:r w:rsidRPr="00787BC3">
        <w:rPr>
          <w:rFonts w:asciiTheme="majorHAnsi" w:hAnsiTheme="majorHAnsi" w:cstheme="majorHAnsi"/>
          <w:lang w:bidi="de-DE"/>
        </w:rPr>
        <w:t xml:space="preserve">Politische Priorität/Strategie 6.1: Es gibt </w:t>
      </w:r>
      <w:r w:rsidRPr="00787BC3">
        <w:rPr>
          <w:rFonts w:asciiTheme="majorHAnsi" w:hAnsiTheme="majorHAnsi" w:cstheme="majorHAnsi"/>
          <w:i/>
          <w:lang w:bidi="de-DE"/>
        </w:rPr>
        <w:t>nationale Indikatoren</w:t>
      </w:r>
      <w:r w:rsidRPr="00787BC3">
        <w:rPr>
          <w:rFonts w:asciiTheme="majorHAnsi" w:hAnsiTheme="majorHAnsi" w:cstheme="majorHAnsi"/>
          <w:lang w:bidi="de-DE"/>
        </w:rPr>
        <w:t xml:space="preserve"> für die Qualität inklusiver Bildung und Erziehung, die lokale Unterschiede, die Vielfalt der Bedürfnisse der Lernenden und die Rolle des Unterstützungsangebots berücksichtigen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787BC3" w14:paraId="5FBD0BA3" w14:textId="77777777" w:rsidTr="00C01411">
        <w:trPr>
          <w:cantSplit/>
          <w:tblHeader/>
        </w:trPr>
        <w:tc>
          <w:tcPr>
            <w:tcW w:w="2250" w:type="pct"/>
            <w:shd w:val="clear" w:color="auto" w:fill="D9D9D9" w:themeFill="background1" w:themeFillShade="D9"/>
          </w:tcPr>
          <w:p w14:paraId="2C7DD99E"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Zentrale Maßnahme</w:t>
            </w:r>
          </w:p>
        </w:tc>
        <w:tc>
          <w:tcPr>
            <w:tcW w:w="500" w:type="pct"/>
            <w:shd w:val="clear" w:color="auto" w:fill="D9D9D9" w:themeFill="background1" w:themeFillShade="D9"/>
          </w:tcPr>
          <w:p w14:paraId="73125E08"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0 – Noch nicht</w:t>
            </w:r>
          </w:p>
        </w:tc>
        <w:tc>
          <w:tcPr>
            <w:tcW w:w="500" w:type="pct"/>
            <w:shd w:val="clear" w:color="auto" w:fill="D9D9D9" w:themeFill="background1" w:themeFillShade="D9"/>
          </w:tcPr>
          <w:p w14:paraId="22AE5EBB"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1 – Geplant</w:t>
            </w:r>
          </w:p>
        </w:tc>
        <w:tc>
          <w:tcPr>
            <w:tcW w:w="500" w:type="pct"/>
            <w:shd w:val="clear" w:color="auto" w:fill="D9D9D9" w:themeFill="background1" w:themeFillShade="D9"/>
          </w:tcPr>
          <w:p w14:paraId="1674EF4C"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2 – Teilweise eingeführt</w:t>
            </w:r>
          </w:p>
        </w:tc>
        <w:tc>
          <w:tcPr>
            <w:tcW w:w="500" w:type="pct"/>
            <w:shd w:val="clear" w:color="auto" w:fill="D9D9D9" w:themeFill="background1" w:themeFillShade="D9"/>
          </w:tcPr>
          <w:p w14:paraId="1F0CF567"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3 – Eingeführt</w:t>
            </w:r>
          </w:p>
        </w:tc>
        <w:tc>
          <w:tcPr>
            <w:tcW w:w="750" w:type="pct"/>
            <w:shd w:val="clear" w:color="auto" w:fill="D9D9D9" w:themeFill="background1" w:themeFillShade="D9"/>
          </w:tcPr>
          <w:p w14:paraId="4F2F2C23"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Anmerkungen</w:t>
            </w:r>
          </w:p>
        </w:tc>
      </w:tr>
      <w:tr w:rsidR="00776FBF" w:rsidRPr="00787BC3" w14:paraId="2D5895E9" w14:textId="77777777" w:rsidTr="00C01411">
        <w:trPr>
          <w:cantSplit/>
        </w:trPr>
        <w:tc>
          <w:tcPr>
            <w:tcW w:w="2250" w:type="pct"/>
          </w:tcPr>
          <w:p w14:paraId="72744CA5" w14:textId="57EFF0B1"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6.1.1</w:t>
            </w:r>
            <w:r w:rsidRPr="00787BC3">
              <w:rPr>
                <w:rFonts w:asciiTheme="majorHAnsi" w:hAnsiTheme="majorHAnsi" w:cstheme="majorHAnsi"/>
                <w:sz w:val="22"/>
                <w:lang w:bidi="de-DE"/>
              </w:rPr>
              <w:t>: Spiegeln die Indikatoren ein gemeinsames Verständnis von qualitativ hochwertiger inklusiver Praxis sowohl im Regelschul- als auch im Förderschulsektor wider?</w:t>
            </w:r>
          </w:p>
        </w:tc>
        <w:tc>
          <w:tcPr>
            <w:tcW w:w="500" w:type="pct"/>
          </w:tcPr>
          <w:p w14:paraId="72AD4D60"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D7E4A64"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0F8DB88"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60ADE54"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3A0001FA"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3F715410" w14:textId="77777777" w:rsidTr="00C01411">
        <w:trPr>
          <w:cantSplit/>
        </w:trPr>
        <w:tc>
          <w:tcPr>
            <w:tcW w:w="2250" w:type="pct"/>
          </w:tcPr>
          <w:p w14:paraId="3A7BC710"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6.1.2</w:t>
            </w:r>
            <w:r w:rsidRPr="00787BC3">
              <w:rPr>
                <w:rFonts w:asciiTheme="majorHAnsi" w:hAnsiTheme="majorHAnsi" w:cstheme="majorHAnsi"/>
                <w:sz w:val="22"/>
                <w:lang w:bidi="de-DE"/>
              </w:rPr>
              <w:t>: Gibt es für die inklusive Bildung und Erziehung eine systematische Methode für die Datenerfassung?</w:t>
            </w:r>
          </w:p>
        </w:tc>
        <w:tc>
          <w:tcPr>
            <w:tcW w:w="500" w:type="pct"/>
          </w:tcPr>
          <w:p w14:paraId="39908C3A"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960579F"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000E64B4"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339FD45"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22B61C88"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3A8E01A1" w14:textId="77777777" w:rsidTr="00C01411">
        <w:trPr>
          <w:cantSplit/>
        </w:trPr>
        <w:tc>
          <w:tcPr>
            <w:tcW w:w="2250" w:type="pct"/>
          </w:tcPr>
          <w:p w14:paraId="79B2CEAA" w14:textId="1B8E2B5A"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6.1.3</w:t>
            </w:r>
            <w:r w:rsidRPr="00787BC3">
              <w:rPr>
                <w:rFonts w:asciiTheme="majorHAnsi" w:hAnsiTheme="majorHAnsi" w:cstheme="majorHAnsi"/>
                <w:sz w:val="22"/>
                <w:lang w:bidi="de-DE"/>
              </w:rPr>
              <w:t>: Basieren Entscheidungen auf einem anforderungsgerechten Datenerfassungssystem, das sowohl im Regelschul- als auch im Förderschulsektor anwendbar ist?</w:t>
            </w:r>
          </w:p>
        </w:tc>
        <w:tc>
          <w:tcPr>
            <w:tcW w:w="500" w:type="pct"/>
          </w:tcPr>
          <w:p w14:paraId="5BAF3C54"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6CAA43FF"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5AFF738A"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500502C"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4810760F"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1FB0C18F" w14:textId="77777777" w:rsidTr="00C01411">
        <w:trPr>
          <w:cantSplit/>
        </w:trPr>
        <w:tc>
          <w:tcPr>
            <w:tcW w:w="2250" w:type="pct"/>
          </w:tcPr>
          <w:p w14:paraId="74E151B4"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sz w:val="22"/>
                <w:lang w:bidi="de-DE"/>
              </w:rPr>
              <w:t>Sonstiges</w:t>
            </w:r>
            <w:r w:rsidRPr="00787BC3">
              <w:rPr>
                <w:rFonts w:asciiTheme="majorHAnsi" w:hAnsiTheme="majorHAnsi" w:cstheme="majorHAnsi"/>
                <w:i/>
                <w:sz w:val="22"/>
                <w:lang w:bidi="de-DE"/>
              </w:rPr>
              <w:t xml:space="preserve"> (bitte angeben)</w:t>
            </w:r>
          </w:p>
        </w:tc>
        <w:tc>
          <w:tcPr>
            <w:tcW w:w="500" w:type="pct"/>
          </w:tcPr>
          <w:p w14:paraId="03086CE4"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5461C19"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DB0F0E9"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2816CE92"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0DFF8C29" w14:textId="77777777" w:rsidR="00776FBF" w:rsidRPr="00787BC3" w:rsidRDefault="00776FBF" w:rsidP="00591FE3">
            <w:pPr>
              <w:pStyle w:val="Agency-body-text"/>
              <w:rPr>
                <w:rFonts w:asciiTheme="majorHAnsi" w:hAnsiTheme="majorHAnsi" w:cstheme="majorHAnsi"/>
                <w:sz w:val="22"/>
                <w:szCs w:val="22"/>
              </w:rPr>
            </w:pPr>
          </w:p>
        </w:tc>
      </w:tr>
    </w:tbl>
    <w:p w14:paraId="5AFE5B6C" w14:textId="55E78912" w:rsidR="00776FBF" w:rsidRPr="00787BC3" w:rsidRDefault="00776FBF" w:rsidP="00F30963">
      <w:pPr>
        <w:pStyle w:val="Agency-heading-3"/>
        <w:rPr>
          <w:rFonts w:asciiTheme="majorHAnsi" w:hAnsiTheme="majorHAnsi" w:cstheme="majorHAnsi"/>
        </w:rPr>
      </w:pPr>
      <w:r w:rsidRPr="00787BC3">
        <w:rPr>
          <w:rFonts w:asciiTheme="majorHAnsi" w:hAnsiTheme="majorHAnsi" w:cstheme="majorHAnsi"/>
          <w:lang w:bidi="de-DE"/>
        </w:rPr>
        <w:t xml:space="preserve">Politische Priorität/Strategie 6.2: Es gibt </w:t>
      </w:r>
      <w:r w:rsidRPr="00787BC3">
        <w:rPr>
          <w:rFonts w:asciiTheme="majorHAnsi" w:hAnsiTheme="majorHAnsi" w:cstheme="majorHAnsi"/>
          <w:i/>
          <w:lang w:bidi="de-DE"/>
        </w:rPr>
        <w:t>kooperative Strukturen/Prozesse</w:t>
      </w:r>
      <w:r w:rsidRPr="00787BC3">
        <w:rPr>
          <w:rFonts w:asciiTheme="majorHAnsi" w:hAnsiTheme="majorHAnsi" w:cstheme="majorHAnsi"/>
          <w:lang w:bidi="de-DE"/>
        </w:rPr>
        <w:t xml:space="preserve"> zur Überwachung und Evaluation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787BC3" w14:paraId="6A443875" w14:textId="77777777" w:rsidTr="00C01411">
        <w:trPr>
          <w:cantSplit/>
          <w:tblHeader/>
        </w:trPr>
        <w:tc>
          <w:tcPr>
            <w:tcW w:w="2250" w:type="pct"/>
            <w:shd w:val="clear" w:color="auto" w:fill="D9D9D9" w:themeFill="background1" w:themeFillShade="D9"/>
          </w:tcPr>
          <w:p w14:paraId="6B061B38"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Zentrale Maßnahme</w:t>
            </w:r>
          </w:p>
        </w:tc>
        <w:tc>
          <w:tcPr>
            <w:tcW w:w="500" w:type="pct"/>
            <w:shd w:val="clear" w:color="auto" w:fill="D9D9D9" w:themeFill="background1" w:themeFillShade="D9"/>
          </w:tcPr>
          <w:p w14:paraId="644F1D24"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0 – Noch nicht</w:t>
            </w:r>
          </w:p>
        </w:tc>
        <w:tc>
          <w:tcPr>
            <w:tcW w:w="500" w:type="pct"/>
            <w:shd w:val="clear" w:color="auto" w:fill="D9D9D9" w:themeFill="background1" w:themeFillShade="D9"/>
          </w:tcPr>
          <w:p w14:paraId="4A1DDA33"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1 – Geplant</w:t>
            </w:r>
          </w:p>
        </w:tc>
        <w:tc>
          <w:tcPr>
            <w:tcW w:w="500" w:type="pct"/>
            <w:shd w:val="clear" w:color="auto" w:fill="D9D9D9" w:themeFill="background1" w:themeFillShade="D9"/>
          </w:tcPr>
          <w:p w14:paraId="7648B47C"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2 – Teilweise eingeführt</w:t>
            </w:r>
          </w:p>
        </w:tc>
        <w:tc>
          <w:tcPr>
            <w:tcW w:w="500" w:type="pct"/>
            <w:shd w:val="clear" w:color="auto" w:fill="D9D9D9" w:themeFill="background1" w:themeFillShade="D9"/>
          </w:tcPr>
          <w:p w14:paraId="5E40F0B5"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3 – Eingeführt</w:t>
            </w:r>
          </w:p>
        </w:tc>
        <w:tc>
          <w:tcPr>
            <w:tcW w:w="750" w:type="pct"/>
            <w:shd w:val="clear" w:color="auto" w:fill="D9D9D9" w:themeFill="background1" w:themeFillShade="D9"/>
          </w:tcPr>
          <w:p w14:paraId="7C5F2CBD"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Anmerkungen</w:t>
            </w:r>
          </w:p>
        </w:tc>
      </w:tr>
      <w:tr w:rsidR="00776FBF" w:rsidRPr="00787BC3" w14:paraId="4E11E087" w14:textId="77777777" w:rsidTr="00C01411">
        <w:trPr>
          <w:cantSplit/>
        </w:trPr>
        <w:tc>
          <w:tcPr>
            <w:tcW w:w="2250" w:type="pct"/>
          </w:tcPr>
          <w:p w14:paraId="5636CCA0"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6.2.1</w:t>
            </w:r>
            <w:r w:rsidRPr="00787BC3">
              <w:rPr>
                <w:rFonts w:asciiTheme="majorHAnsi" w:hAnsiTheme="majorHAnsi" w:cstheme="majorHAnsi"/>
                <w:sz w:val="22"/>
                <w:lang w:bidi="de-DE"/>
              </w:rPr>
              <w:t>: Erfolgt die Erarbeitung von Überwachungs- und Selbstbewertungsindikatoren in gemeinsamer Anstrengung von an Regelschulen und im Rahmen von Unterstützungssystemen tätigen Personen, damit ein gemeinsames Verständnis sichergestellt und Widerstand vermieden werden kann?</w:t>
            </w:r>
          </w:p>
        </w:tc>
        <w:tc>
          <w:tcPr>
            <w:tcW w:w="500" w:type="pct"/>
          </w:tcPr>
          <w:p w14:paraId="0F54F417"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924C14A"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221810CC"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0491E94"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6026DDA5"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6031685F" w14:textId="77777777" w:rsidTr="00C01411">
        <w:trPr>
          <w:cantSplit/>
        </w:trPr>
        <w:tc>
          <w:tcPr>
            <w:tcW w:w="2250" w:type="pct"/>
          </w:tcPr>
          <w:p w14:paraId="1EDF6FDD" w14:textId="43BA0AAF"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lastRenderedPageBreak/>
              <w:t>6.2.2</w:t>
            </w:r>
            <w:r w:rsidRPr="00787BC3">
              <w:rPr>
                <w:rFonts w:asciiTheme="majorHAnsi" w:hAnsiTheme="majorHAnsi" w:cstheme="majorHAnsi"/>
                <w:sz w:val="22"/>
                <w:lang w:bidi="de-DE"/>
              </w:rPr>
              <w:t>: Gibt es Initiativen/Programme für wichtige Interessenvertreter aus dem Regelschul- und dem Förderschulsektor zur Erweiterung ihrer Kenntnisse und Fähigkeiten auf dem Gebiet der Datenanalyse und -nutzung?</w:t>
            </w:r>
          </w:p>
        </w:tc>
        <w:tc>
          <w:tcPr>
            <w:tcW w:w="500" w:type="pct"/>
          </w:tcPr>
          <w:p w14:paraId="7CD33C6F"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EC275A5"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5281695"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3DF70B3A"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49767348"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115E0105" w14:textId="77777777" w:rsidTr="00C01411">
        <w:trPr>
          <w:cantSplit/>
        </w:trPr>
        <w:tc>
          <w:tcPr>
            <w:tcW w:w="2250" w:type="pct"/>
          </w:tcPr>
          <w:p w14:paraId="627DEED5" w14:textId="75FE8330"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6.2.3</w:t>
            </w:r>
            <w:r w:rsidRPr="00787BC3">
              <w:rPr>
                <w:rFonts w:asciiTheme="majorHAnsi" w:hAnsiTheme="majorHAnsi" w:cstheme="majorHAnsi"/>
                <w:sz w:val="22"/>
                <w:lang w:bidi="de-DE"/>
              </w:rPr>
              <w:t>: Besteht eine wirksame Zusammenarbeit zwischen der Schule und den Bildungsbehörden sowie Hochschulen bei der Datenüberwachung und -nutzung?</w:t>
            </w:r>
          </w:p>
        </w:tc>
        <w:tc>
          <w:tcPr>
            <w:tcW w:w="500" w:type="pct"/>
          </w:tcPr>
          <w:p w14:paraId="144057EB"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0379937D"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6A1BCFF7"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806215A"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2E3A65BE"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79040687" w14:textId="77777777" w:rsidTr="00C01411">
        <w:trPr>
          <w:cantSplit/>
        </w:trPr>
        <w:tc>
          <w:tcPr>
            <w:tcW w:w="2250" w:type="pct"/>
          </w:tcPr>
          <w:p w14:paraId="5E59CBDF"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sz w:val="22"/>
                <w:lang w:bidi="de-DE"/>
              </w:rPr>
              <w:t>Sonstiges</w:t>
            </w:r>
            <w:r w:rsidRPr="00787BC3">
              <w:rPr>
                <w:rFonts w:asciiTheme="majorHAnsi" w:hAnsiTheme="majorHAnsi" w:cstheme="majorHAnsi"/>
                <w:i/>
                <w:sz w:val="22"/>
                <w:lang w:bidi="de-DE"/>
              </w:rPr>
              <w:t xml:space="preserve"> (bitte angeben)</w:t>
            </w:r>
          </w:p>
        </w:tc>
        <w:tc>
          <w:tcPr>
            <w:tcW w:w="500" w:type="pct"/>
          </w:tcPr>
          <w:p w14:paraId="35EF068D"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2DDB0F36"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7E3691A"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A43E628"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19E172F6" w14:textId="77777777" w:rsidR="00776FBF" w:rsidRPr="00787BC3" w:rsidRDefault="00776FBF" w:rsidP="00591FE3">
            <w:pPr>
              <w:pStyle w:val="Agency-body-text"/>
              <w:rPr>
                <w:rFonts w:asciiTheme="majorHAnsi" w:hAnsiTheme="majorHAnsi" w:cstheme="majorHAnsi"/>
                <w:sz w:val="22"/>
                <w:szCs w:val="22"/>
              </w:rPr>
            </w:pPr>
          </w:p>
        </w:tc>
      </w:tr>
    </w:tbl>
    <w:p w14:paraId="2A7B6DF8" w14:textId="10B287CF" w:rsidR="00776FBF" w:rsidRPr="00787BC3" w:rsidRDefault="00776FBF" w:rsidP="00F30963">
      <w:pPr>
        <w:pStyle w:val="Agency-heading-3"/>
        <w:rPr>
          <w:rFonts w:asciiTheme="majorHAnsi" w:hAnsiTheme="majorHAnsi" w:cstheme="majorHAnsi"/>
        </w:rPr>
      </w:pPr>
      <w:r w:rsidRPr="00787BC3">
        <w:rPr>
          <w:rFonts w:asciiTheme="majorHAnsi" w:hAnsiTheme="majorHAnsi" w:cstheme="majorHAnsi"/>
          <w:lang w:bidi="de-DE"/>
        </w:rPr>
        <w:t xml:space="preserve">Politische Priorität/Strategie 6.3: Es gibt ein </w:t>
      </w:r>
      <w:r w:rsidRPr="00787BC3">
        <w:rPr>
          <w:rFonts w:asciiTheme="majorHAnsi" w:hAnsiTheme="majorHAnsi" w:cstheme="majorHAnsi"/>
          <w:i/>
          <w:lang w:bidi="de-DE"/>
        </w:rPr>
        <w:t>umfassendes System zur Überwachung</w:t>
      </w:r>
      <w:r w:rsidRPr="00787BC3">
        <w:rPr>
          <w:rFonts w:asciiTheme="majorHAnsi" w:hAnsiTheme="majorHAnsi" w:cstheme="majorHAnsi"/>
          <w:lang w:bidi="de-DE"/>
        </w:rPr>
        <w:t xml:space="preserve"> dessen, inwiefern Unterstützungssysteme im Regelschulsektor bei der Umsetzung einer inklusiven Bildung und Erziehung behilflich sind (deckt die interne und externe Evaluierung als Teilsysteme ab)</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787BC3" w14:paraId="110F4F0B" w14:textId="77777777" w:rsidTr="00C01411">
        <w:trPr>
          <w:cantSplit/>
          <w:tblHeader/>
        </w:trPr>
        <w:tc>
          <w:tcPr>
            <w:tcW w:w="2250" w:type="pct"/>
            <w:shd w:val="clear" w:color="auto" w:fill="D9D9D9" w:themeFill="background1" w:themeFillShade="D9"/>
          </w:tcPr>
          <w:p w14:paraId="5C367F8F"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Zentrale Maßnahme</w:t>
            </w:r>
          </w:p>
        </w:tc>
        <w:tc>
          <w:tcPr>
            <w:tcW w:w="500" w:type="pct"/>
            <w:shd w:val="clear" w:color="auto" w:fill="D9D9D9" w:themeFill="background1" w:themeFillShade="D9"/>
          </w:tcPr>
          <w:p w14:paraId="31C88131"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0 – Noch nicht</w:t>
            </w:r>
          </w:p>
        </w:tc>
        <w:tc>
          <w:tcPr>
            <w:tcW w:w="500" w:type="pct"/>
            <w:shd w:val="clear" w:color="auto" w:fill="D9D9D9" w:themeFill="background1" w:themeFillShade="D9"/>
          </w:tcPr>
          <w:p w14:paraId="74111262"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1 – Geplant</w:t>
            </w:r>
          </w:p>
        </w:tc>
        <w:tc>
          <w:tcPr>
            <w:tcW w:w="500" w:type="pct"/>
            <w:shd w:val="clear" w:color="auto" w:fill="D9D9D9" w:themeFill="background1" w:themeFillShade="D9"/>
          </w:tcPr>
          <w:p w14:paraId="4DFB34C8"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2 – Teilweise eingeführt</w:t>
            </w:r>
          </w:p>
        </w:tc>
        <w:tc>
          <w:tcPr>
            <w:tcW w:w="500" w:type="pct"/>
            <w:shd w:val="clear" w:color="auto" w:fill="D9D9D9" w:themeFill="background1" w:themeFillShade="D9"/>
          </w:tcPr>
          <w:p w14:paraId="3924CE2C"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3 – Eingeführt</w:t>
            </w:r>
          </w:p>
        </w:tc>
        <w:tc>
          <w:tcPr>
            <w:tcW w:w="750" w:type="pct"/>
            <w:shd w:val="clear" w:color="auto" w:fill="D9D9D9" w:themeFill="background1" w:themeFillShade="D9"/>
          </w:tcPr>
          <w:p w14:paraId="54064EF1" w14:textId="77777777" w:rsidR="00776FBF" w:rsidRPr="00787BC3" w:rsidRDefault="00776FBF" w:rsidP="00591FE3">
            <w:pPr>
              <w:pStyle w:val="Agency-body-text"/>
              <w:rPr>
                <w:rFonts w:asciiTheme="majorHAnsi" w:hAnsiTheme="majorHAnsi" w:cstheme="majorHAnsi"/>
                <w:b/>
                <w:bCs/>
                <w:sz w:val="22"/>
                <w:szCs w:val="22"/>
              </w:rPr>
            </w:pPr>
            <w:r w:rsidRPr="00787BC3">
              <w:rPr>
                <w:rFonts w:asciiTheme="majorHAnsi" w:hAnsiTheme="majorHAnsi" w:cstheme="majorHAnsi"/>
                <w:b/>
                <w:sz w:val="22"/>
                <w:lang w:bidi="de-DE"/>
              </w:rPr>
              <w:t>Anmerkungen</w:t>
            </w:r>
          </w:p>
        </w:tc>
      </w:tr>
      <w:tr w:rsidR="00776FBF" w:rsidRPr="00787BC3" w14:paraId="226C3EEB" w14:textId="77777777" w:rsidTr="00C01411">
        <w:trPr>
          <w:cantSplit/>
        </w:trPr>
        <w:tc>
          <w:tcPr>
            <w:tcW w:w="2250" w:type="pct"/>
          </w:tcPr>
          <w:p w14:paraId="13580428"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6.3.1</w:t>
            </w:r>
            <w:r w:rsidRPr="00787BC3">
              <w:rPr>
                <w:rFonts w:asciiTheme="majorHAnsi" w:hAnsiTheme="majorHAnsi" w:cstheme="majorHAnsi"/>
                <w:sz w:val="22"/>
                <w:lang w:bidi="de-DE"/>
              </w:rPr>
              <w:t>: Wird anhand des Datenerfassungssystems überwacht, inwiefern Unterstützungssysteme im Regelschulsektor bei der Umsetzung einer inklusiven Bildung und Erziehung behilflich sind?</w:t>
            </w:r>
          </w:p>
        </w:tc>
        <w:tc>
          <w:tcPr>
            <w:tcW w:w="500" w:type="pct"/>
          </w:tcPr>
          <w:p w14:paraId="32A43DFC"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61EAC303"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06483B76"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C1DCA87"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3DEF5A69"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76A01D61" w14:textId="77777777" w:rsidTr="00C01411">
        <w:trPr>
          <w:cantSplit/>
        </w:trPr>
        <w:tc>
          <w:tcPr>
            <w:tcW w:w="2250" w:type="pct"/>
          </w:tcPr>
          <w:p w14:paraId="2DB68FDE"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t>6.3.2</w:t>
            </w:r>
            <w:r w:rsidRPr="00787BC3">
              <w:rPr>
                <w:rFonts w:asciiTheme="majorHAnsi" w:hAnsiTheme="majorHAnsi" w:cstheme="majorHAnsi"/>
                <w:sz w:val="22"/>
                <w:lang w:bidi="de-DE"/>
              </w:rPr>
              <w:t>: Werden die Überwachungs- und Evaluierungsmechanismen einem ganzheitlichen Schulkonzept gerecht, bei dem der Schwerpunkt auf Faktoren liegt, die dem Lehren und Lernen entgegenstehen bzw. diese erleichtern?</w:t>
            </w:r>
          </w:p>
        </w:tc>
        <w:tc>
          <w:tcPr>
            <w:tcW w:w="500" w:type="pct"/>
          </w:tcPr>
          <w:p w14:paraId="4FBA10F6"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30299AFD"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72BABC9"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16A099F"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0BFFFD2B"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6ED635F3" w14:textId="77777777" w:rsidTr="00C01411">
        <w:trPr>
          <w:cantSplit/>
        </w:trPr>
        <w:tc>
          <w:tcPr>
            <w:tcW w:w="2250" w:type="pct"/>
          </w:tcPr>
          <w:p w14:paraId="77940C5E" w14:textId="519E2466"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b/>
                <w:sz w:val="22"/>
                <w:lang w:bidi="de-DE"/>
              </w:rPr>
              <w:lastRenderedPageBreak/>
              <w:t>6.3.3</w:t>
            </w:r>
            <w:r w:rsidRPr="00787BC3">
              <w:rPr>
                <w:rFonts w:asciiTheme="majorHAnsi" w:hAnsiTheme="majorHAnsi" w:cstheme="majorHAnsi"/>
                <w:sz w:val="22"/>
                <w:lang w:bidi="de-DE"/>
              </w:rPr>
              <w:t>: Werden bei der Überwachung der Zusammenarbeit zwischen dem Regelschul- und dem Förderschulsektor Fragen des Datenschutzes, der Ethik und der Risikominderung thematisiert?</w:t>
            </w:r>
          </w:p>
        </w:tc>
        <w:tc>
          <w:tcPr>
            <w:tcW w:w="500" w:type="pct"/>
          </w:tcPr>
          <w:p w14:paraId="05AB755A"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1DC1B345"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2B073309"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4E3DB95C"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30FCD723" w14:textId="77777777" w:rsidR="00776FBF" w:rsidRPr="00787BC3" w:rsidRDefault="00776FBF" w:rsidP="00591FE3">
            <w:pPr>
              <w:pStyle w:val="Agency-body-text"/>
              <w:rPr>
                <w:rFonts w:asciiTheme="majorHAnsi" w:hAnsiTheme="majorHAnsi" w:cstheme="majorHAnsi"/>
                <w:sz w:val="22"/>
                <w:szCs w:val="22"/>
              </w:rPr>
            </w:pPr>
          </w:p>
        </w:tc>
      </w:tr>
      <w:tr w:rsidR="00776FBF" w:rsidRPr="00787BC3" w14:paraId="032D5D7C" w14:textId="77777777" w:rsidTr="00C01411">
        <w:trPr>
          <w:cantSplit/>
        </w:trPr>
        <w:tc>
          <w:tcPr>
            <w:tcW w:w="2250" w:type="pct"/>
          </w:tcPr>
          <w:p w14:paraId="2AE09C1F" w14:textId="77777777" w:rsidR="00776FBF" w:rsidRPr="00787BC3" w:rsidRDefault="00776FBF" w:rsidP="00591FE3">
            <w:pPr>
              <w:pStyle w:val="Agency-body-text"/>
              <w:rPr>
                <w:rFonts w:asciiTheme="majorHAnsi" w:hAnsiTheme="majorHAnsi" w:cstheme="majorHAnsi"/>
                <w:sz w:val="22"/>
                <w:szCs w:val="22"/>
              </w:rPr>
            </w:pPr>
            <w:r w:rsidRPr="00787BC3">
              <w:rPr>
                <w:rFonts w:asciiTheme="majorHAnsi" w:hAnsiTheme="majorHAnsi" w:cstheme="majorHAnsi"/>
                <w:sz w:val="22"/>
                <w:lang w:bidi="de-DE"/>
              </w:rPr>
              <w:t>Sonstiges</w:t>
            </w:r>
            <w:r w:rsidRPr="00787BC3">
              <w:rPr>
                <w:rFonts w:asciiTheme="majorHAnsi" w:hAnsiTheme="majorHAnsi" w:cstheme="majorHAnsi"/>
                <w:i/>
                <w:sz w:val="22"/>
                <w:lang w:bidi="de-DE"/>
              </w:rPr>
              <w:t xml:space="preserve"> (bitte angeben)</w:t>
            </w:r>
          </w:p>
        </w:tc>
        <w:tc>
          <w:tcPr>
            <w:tcW w:w="500" w:type="pct"/>
          </w:tcPr>
          <w:p w14:paraId="05D21A05"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683CF39A"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055A4738" w14:textId="77777777" w:rsidR="00776FBF" w:rsidRPr="00787BC3" w:rsidRDefault="00776FBF" w:rsidP="00591FE3">
            <w:pPr>
              <w:pStyle w:val="Agency-body-text"/>
              <w:rPr>
                <w:rFonts w:asciiTheme="majorHAnsi" w:hAnsiTheme="majorHAnsi" w:cstheme="majorHAnsi"/>
                <w:sz w:val="22"/>
                <w:szCs w:val="22"/>
              </w:rPr>
            </w:pPr>
          </w:p>
        </w:tc>
        <w:tc>
          <w:tcPr>
            <w:tcW w:w="500" w:type="pct"/>
          </w:tcPr>
          <w:p w14:paraId="736AF4E0" w14:textId="77777777" w:rsidR="00776FBF" w:rsidRPr="00787BC3" w:rsidRDefault="00776FBF" w:rsidP="00591FE3">
            <w:pPr>
              <w:pStyle w:val="Agency-body-text"/>
              <w:rPr>
                <w:rFonts w:asciiTheme="majorHAnsi" w:hAnsiTheme="majorHAnsi" w:cstheme="majorHAnsi"/>
                <w:sz w:val="22"/>
                <w:szCs w:val="22"/>
              </w:rPr>
            </w:pPr>
          </w:p>
        </w:tc>
        <w:tc>
          <w:tcPr>
            <w:tcW w:w="750" w:type="pct"/>
          </w:tcPr>
          <w:p w14:paraId="694124CB" w14:textId="77777777" w:rsidR="00776FBF" w:rsidRPr="00787BC3" w:rsidRDefault="00776FBF" w:rsidP="00591FE3">
            <w:pPr>
              <w:pStyle w:val="Agency-body-text"/>
              <w:rPr>
                <w:rFonts w:asciiTheme="majorHAnsi" w:hAnsiTheme="majorHAnsi" w:cstheme="majorHAnsi"/>
                <w:sz w:val="22"/>
                <w:szCs w:val="22"/>
              </w:rPr>
            </w:pPr>
          </w:p>
        </w:tc>
      </w:tr>
    </w:tbl>
    <w:p w14:paraId="7E681A70" w14:textId="77777777" w:rsidR="00776FBF" w:rsidRPr="00787BC3" w:rsidRDefault="00776FBF" w:rsidP="00591FE3">
      <w:pPr>
        <w:pStyle w:val="Agency-body-text"/>
        <w:rPr>
          <w:rFonts w:asciiTheme="majorHAnsi" w:hAnsiTheme="majorHAnsi" w:cstheme="majorHAnsi"/>
        </w:rPr>
      </w:pPr>
    </w:p>
    <w:p w14:paraId="7ACB23F6" w14:textId="77777777" w:rsidR="00776FBF" w:rsidRPr="00787BC3" w:rsidRDefault="00776FBF" w:rsidP="00591FE3">
      <w:pPr>
        <w:pStyle w:val="Agency-body-text"/>
        <w:rPr>
          <w:rFonts w:asciiTheme="majorHAnsi" w:hAnsiTheme="majorHAnsi" w:cstheme="majorHAnsi"/>
        </w:rPr>
        <w:sectPr w:rsidR="00776FBF" w:rsidRPr="00787BC3" w:rsidSect="002E592F">
          <w:headerReference w:type="even" r:id="rId24"/>
          <w:headerReference w:type="default" r:id="rId25"/>
          <w:footerReference w:type="default" r:id="rId26"/>
          <w:headerReference w:type="first" r:id="rId27"/>
          <w:footerReference w:type="first" r:id="rId28"/>
          <w:pgSz w:w="16840" w:h="11900" w:orient="landscape"/>
          <w:pgMar w:top="1531" w:right="1276" w:bottom="1531" w:left="1134" w:header="709" w:footer="828" w:gutter="0"/>
          <w:cols w:space="708"/>
          <w:docGrid w:linePitch="360"/>
        </w:sectPr>
      </w:pPr>
    </w:p>
    <w:p w14:paraId="5E2F8D13" w14:textId="0B833F43" w:rsidR="00776FBF" w:rsidRPr="00787BC3" w:rsidRDefault="00776FBF" w:rsidP="00907466">
      <w:pPr>
        <w:pStyle w:val="Agency-heading-1"/>
        <w:rPr>
          <w:rFonts w:asciiTheme="majorHAnsi" w:hAnsiTheme="majorHAnsi" w:cstheme="majorHAnsi"/>
        </w:rPr>
      </w:pPr>
      <w:bookmarkStart w:id="13" w:name="_Toc127364990"/>
      <w:r w:rsidRPr="00787BC3">
        <w:rPr>
          <w:rFonts w:asciiTheme="majorHAnsi" w:hAnsiTheme="majorHAnsi" w:cstheme="majorHAnsi"/>
          <w:lang w:bidi="de-DE"/>
        </w:rPr>
        <w:lastRenderedPageBreak/>
        <w:t>Anhang 1: Begriffsglossar</w:t>
      </w:r>
      <w:bookmarkEnd w:id="13"/>
    </w:p>
    <w:p w14:paraId="1E0FB097" w14:textId="71C7C216" w:rsidR="009C62BC" w:rsidRPr="00787BC3" w:rsidRDefault="00776FBF" w:rsidP="00591FE3">
      <w:pPr>
        <w:pStyle w:val="Agency-body-text"/>
        <w:rPr>
          <w:rFonts w:asciiTheme="majorHAnsi" w:hAnsiTheme="majorHAnsi" w:cstheme="majorHAnsi"/>
        </w:rPr>
      </w:pPr>
      <w:r w:rsidRPr="00787BC3">
        <w:rPr>
          <w:rFonts w:asciiTheme="majorHAnsi" w:hAnsiTheme="majorHAnsi" w:cstheme="majorHAnsi"/>
          <w:lang w:bidi="de-DE"/>
        </w:rPr>
        <w:t>Dieser Anhang enthält Definitionen und Erläuterungen zu den wichtigsten Begriffen, die in diesem Instrument verwendet werden. Es wurden Begriffe aus dem Online-</w:t>
      </w:r>
      <w:hyperlink r:id="rId29" w:history="1">
        <w:r w:rsidRPr="00787BC3">
          <w:rPr>
            <w:rStyle w:val="Hyperlink"/>
            <w:rFonts w:asciiTheme="majorHAnsi" w:hAnsiTheme="majorHAnsi" w:cstheme="majorHAnsi"/>
            <w:lang w:bidi="de-DE"/>
          </w:rPr>
          <w:t>Glossar</w:t>
        </w:r>
      </w:hyperlink>
      <w:r w:rsidRPr="00787BC3">
        <w:rPr>
          <w:rFonts w:asciiTheme="majorHAnsi" w:hAnsiTheme="majorHAnsi" w:cstheme="majorHAnsi"/>
          <w:lang w:bidi="de-DE"/>
        </w:rPr>
        <w:t xml:space="preserve"> der Agentur sowie Begriffe, die sich speziell auf das CROSP-Projekt beziehen, aufgenommen.</w:t>
      </w:r>
    </w:p>
    <w:p w14:paraId="0E3D0A45" w14:textId="77777777" w:rsidR="0085303A" w:rsidRPr="00787BC3" w:rsidRDefault="00776FBF" w:rsidP="00591FE3">
      <w:pPr>
        <w:pStyle w:val="Agency-body-text"/>
        <w:rPr>
          <w:rFonts w:asciiTheme="majorHAnsi" w:hAnsiTheme="majorHAnsi" w:cstheme="majorHAnsi"/>
        </w:rPr>
      </w:pPr>
      <w:bookmarkStart w:id="14" w:name="_Hlk127365569"/>
      <w:r w:rsidRPr="00787BC3">
        <w:rPr>
          <w:rFonts w:asciiTheme="majorHAnsi" w:hAnsiTheme="majorHAnsi" w:cstheme="majorHAnsi"/>
          <w:b/>
          <w:lang w:bidi="de-DE"/>
        </w:rPr>
        <w:t>Barrieren</w:t>
      </w:r>
      <w:r w:rsidRPr="00787BC3">
        <w:rPr>
          <w:rFonts w:asciiTheme="majorHAnsi" w:hAnsiTheme="majorHAnsi" w:cstheme="majorHAnsi"/>
          <w:lang w:bidi="de-DE"/>
        </w:rPr>
        <w:t xml:space="preserve"> (Faktoren, die dem Lernen entgegenstehen): Eine Barriere ist ein Problem, eine Regel oder eine Situation, das/die jemanden an einer Handlung hindert oder durch das/die etwas unmöglich wird (</w:t>
      </w:r>
      <w:hyperlink r:id="rId30" w:history="1">
        <w:r w:rsidR="0085303A" w:rsidRPr="00787BC3">
          <w:rPr>
            <w:rStyle w:val="Hyperlink"/>
            <w:rFonts w:asciiTheme="majorHAnsi" w:hAnsiTheme="majorHAnsi" w:cstheme="majorHAnsi"/>
            <w:lang w:bidi="de-DE"/>
          </w:rPr>
          <w:t xml:space="preserve">Oxford </w:t>
        </w:r>
        <w:proofErr w:type="spellStart"/>
        <w:r w:rsidR="0085303A" w:rsidRPr="00787BC3">
          <w:rPr>
            <w:rStyle w:val="Hyperlink"/>
            <w:rFonts w:asciiTheme="majorHAnsi" w:hAnsiTheme="majorHAnsi" w:cstheme="majorHAnsi"/>
            <w:lang w:bidi="de-DE"/>
          </w:rPr>
          <w:t>Learner’s</w:t>
        </w:r>
        <w:proofErr w:type="spellEnd"/>
        <w:r w:rsidR="0085303A" w:rsidRPr="00787BC3">
          <w:rPr>
            <w:rStyle w:val="Hyperlink"/>
            <w:rFonts w:asciiTheme="majorHAnsi" w:hAnsiTheme="majorHAnsi" w:cstheme="majorHAnsi"/>
            <w:lang w:bidi="de-DE"/>
          </w:rPr>
          <w:t xml:space="preserve"> </w:t>
        </w:r>
        <w:proofErr w:type="spellStart"/>
        <w:r w:rsidR="0085303A" w:rsidRPr="00787BC3">
          <w:rPr>
            <w:rStyle w:val="Hyperlink"/>
            <w:rFonts w:asciiTheme="majorHAnsi" w:hAnsiTheme="majorHAnsi" w:cstheme="majorHAnsi"/>
            <w:lang w:bidi="de-DE"/>
          </w:rPr>
          <w:t>Dictionaries</w:t>
        </w:r>
        <w:proofErr w:type="spellEnd"/>
      </w:hyperlink>
      <w:r w:rsidRPr="00787BC3">
        <w:rPr>
          <w:rFonts w:asciiTheme="majorHAnsi" w:hAnsiTheme="majorHAnsi" w:cstheme="majorHAnsi"/>
          <w:lang w:bidi="de-DE"/>
        </w:rPr>
        <w:t>).</w:t>
      </w:r>
    </w:p>
    <w:p w14:paraId="56BFAD4A" w14:textId="77777777" w:rsidR="0085303A" w:rsidRPr="00787BC3" w:rsidRDefault="0085303A" w:rsidP="00591FE3">
      <w:pPr>
        <w:pStyle w:val="Agency-body-text"/>
        <w:rPr>
          <w:rFonts w:asciiTheme="majorHAnsi" w:hAnsiTheme="majorHAnsi" w:cstheme="majorHAnsi"/>
        </w:rPr>
      </w:pPr>
      <w:r w:rsidRPr="00787BC3">
        <w:rPr>
          <w:rFonts w:asciiTheme="majorHAnsi" w:hAnsiTheme="majorHAnsi" w:cstheme="majorHAnsi"/>
          <w:lang w:bidi="de-DE"/>
        </w:rPr>
        <w:t>Eine Behinderung wird häufig als Folge von „behindernden Barrieren“ angesehen. Diese lassen sich jedoch durch die Konzeption eines förderlichen, barrierefreien Umfelds vermeiden.</w:t>
      </w:r>
    </w:p>
    <w:p w14:paraId="1267E0E1" w14:textId="77777777" w:rsidR="0085303A" w:rsidRPr="00787BC3" w:rsidRDefault="0085303A" w:rsidP="00591FE3">
      <w:pPr>
        <w:pStyle w:val="Agency-quotation"/>
        <w:rPr>
          <w:rFonts w:asciiTheme="majorHAnsi" w:hAnsiTheme="majorHAnsi" w:cstheme="majorHAnsi"/>
        </w:rPr>
      </w:pPr>
      <w:r w:rsidRPr="00787BC3">
        <w:rPr>
          <w:rFonts w:asciiTheme="majorHAnsi" w:hAnsiTheme="majorHAnsi" w:cstheme="majorHAnsi"/>
          <w:lang w:bidi="de-DE"/>
        </w:rPr>
        <w:t>Im Bildungsbereich – und während des Lernprozesses – kann es viele Barrieren oder Umstände geben, durch die die vollständige Teilhabe der Lernenden eingeschränkt wird. Viele Lernende haben unterschiedliche (kurz- und längerfristige) Anforderungen, die berücksichtigt werden müssen, damit sie an allen Aktivitäten teilnehmen können und ihnen die angebotenen Möglichkeiten in vollem Umfang zugutekommen.</w:t>
      </w:r>
    </w:p>
    <w:p w14:paraId="21AB8733" w14:textId="1931B49A" w:rsidR="00776FBF" w:rsidRPr="00787BC3" w:rsidRDefault="0085303A" w:rsidP="00591FE3">
      <w:pPr>
        <w:pStyle w:val="Agency-quotation"/>
        <w:rPr>
          <w:rFonts w:asciiTheme="majorHAnsi" w:hAnsiTheme="majorHAnsi" w:cstheme="majorHAnsi"/>
        </w:rPr>
      </w:pPr>
      <w:r w:rsidRPr="00787BC3">
        <w:rPr>
          <w:rFonts w:asciiTheme="majorHAnsi" w:hAnsiTheme="majorHAnsi" w:cstheme="majorHAnsi"/>
          <w:lang w:bidi="de-DE"/>
        </w:rPr>
        <w:t>Eine vollständige und aktive Teilhabe kann durch eine negative Einstellung und Defizitdenken, durch physische Barrieren, durch einen schlechten Zugang zu Kommunikationshilfen und angemessenen Informationen in barrierefreien Formaten oder durch mangelndes Vertrauen und/oder fehlenden Erwerb der für die Teilhabe erforderlichen Fähigkeiten beeinträchtigt werden (</w:t>
      </w:r>
      <w:hyperlink r:id="rId31" w:history="1">
        <w:r w:rsidRPr="00787BC3">
          <w:rPr>
            <w:rStyle w:val="Hyperlink"/>
            <w:rFonts w:asciiTheme="majorHAnsi" w:hAnsiTheme="majorHAnsi" w:cstheme="majorHAnsi"/>
            <w:lang w:bidi="de-DE"/>
          </w:rPr>
          <w:t>Europäische Agentur, ohne Datum</w:t>
        </w:r>
      </w:hyperlink>
      <w:r w:rsidRPr="00787BC3">
        <w:rPr>
          <w:rFonts w:asciiTheme="majorHAnsi" w:hAnsiTheme="majorHAnsi" w:cstheme="majorHAnsi"/>
          <w:lang w:bidi="de-DE"/>
        </w:rPr>
        <w:t>).</w:t>
      </w:r>
    </w:p>
    <w:p w14:paraId="468417FB" w14:textId="77777777" w:rsidR="00440710" w:rsidRPr="00787BC3" w:rsidRDefault="00440710" w:rsidP="00440710">
      <w:pPr>
        <w:pStyle w:val="Agency-body-text"/>
        <w:rPr>
          <w:rFonts w:asciiTheme="majorHAnsi" w:hAnsiTheme="majorHAnsi" w:cstheme="majorHAnsi"/>
        </w:rPr>
      </w:pPr>
      <w:r w:rsidRPr="00787BC3">
        <w:rPr>
          <w:rFonts w:asciiTheme="majorHAnsi" w:hAnsiTheme="majorHAnsi" w:cstheme="majorHAnsi"/>
          <w:b/>
          <w:lang w:bidi="de-DE"/>
        </w:rPr>
        <w:t>Finanzierung</w:t>
      </w:r>
      <w:r w:rsidRPr="00787BC3">
        <w:rPr>
          <w:rFonts w:asciiTheme="majorHAnsi" w:hAnsiTheme="majorHAnsi" w:cstheme="majorHAnsi"/>
          <w:lang w:bidi="de-DE"/>
        </w:rPr>
        <w:t>: Dies bezieht sich auf die Mechanismen der Zuweisung von (finanziellen, personellen, technischen usw.) Ressourcen zur Förderung der Inklusion.</w:t>
      </w:r>
    </w:p>
    <w:p w14:paraId="0546779B" w14:textId="0DDC7167" w:rsidR="00776FBF" w:rsidRPr="00787BC3" w:rsidRDefault="00776FBF" w:rsidP="00591FE3">
      <w:pPr>
        <w:pStyle w:val="Agency-body-text"/>
        <w:rPr>
          <w:rFonts w:asciiTheme="majorHAnsi" w:hAnsiTheme="majorHAnsi" w:cstheme="majorHAnsi"/>
        </w:rPr>
      </w:pPr>
      <w:r w:rsidRPr="00787BC3">
        <w:rPr>
          <w:rFonts w:asciiTheme="majorHAnsi" w:hAnsiTheme="majorHAnsi" w:cstheme="majorHAnsi"/>
          <w:b/>
          <w:lang w:bidi="de-DE"/>
        </w:rPr>
        <w:t>Förderkontinuum</w:t>
      </w:r>
      <w:r w:rsidRPr="001A4B70">
        <w:rPr>
          <w:rFonts w:asciiTheme="majorHAnsi" w:hAnsiTheme="majorHAnsi" w:cstheme="majorHAnsi"/>
          <w:bCs/>
          <w:lang w:bidi="de-DE"/>
        </w:rPr>
        <w:t>:</w:t>
      </w:r>
      <w:r w:rsidRPr="00787BC3">
        <w:rPr>
          <w:rFonts w:asciiTheme="majorHAnsi" w:hAnsiTheme="majorHAnsi" w:cstheme="majorHAnsi"/>
          <w:lang w:bidi="de-DE"/>
        </w:rPr>
        <w:t xml:space="preserve"> Mit einem Förder- und Dienstkontinuum wird das gesamte Spektrum zusätzlicher Bedürfnisse abgedeckt, das in jeder Schule vorhanden ist. Ein solches Kontinuum reicht von kleinen Hilfestellungen in Regelklassen bis hin zu zusätzlichen Lernhilfsprogrammen innerhalb der Schule. Bei Bedarf werden in diesem Rahmen auch Unterstützungsleistungen durch Sonderpädagogen und externes unterstützendes Personal angeboten. Bei einem Förderkontinuum wird ein kohärenter Übergang sichergestellt, der zum einen innerhalb der Bildungssysteme und zum anderen von den Bildungssystemen ins Erwerbsleben stattfindet. Darüber hinaus wird die Zusammenarbeit zwischen den verschiedenen beteiligten Interessenvertretern sichergestellt.</w:t>
      </w:r>
    </w:p>
    <w:p w14:paraId="684008D1" w14:textId="77777777" w:rsidR="00440710" w:rsidRDefault="00440710" w:rsidP="00440710">
      <w:pPr>
        <w:pStyle w:val="Agency-body-text"/>
        <w:rPr>
          <w:rFonts w:asciiTheme="majorHAnsi" w:hAnsiTheme="majorHAnsi" w:cstheme="majorHAnsi"/>
          <w:lang w:bidi="de-DE"/>
        </w:rPr>
      </w:pPr>
      <w:r w:rsidRPr="00787BC3">
        <w:rPr>
          <w:rFonts w:asciiTheme="majorHAnsi" w:hAnsiTheme="majorHAnsi" w:cstheme="majorHAnsi"/>
          <w:b/>
          <w:lang w:bidi="de-DE"/>
        </w:rPr>
        <w:t>Ganzheitliches Schulkonzept</w:t>
      </w:r>
      <w:r w:rsidRPr="00787BC3">
        <w:rPr>
          <w:rFonts w:asciiTheme="majorHAnsi" w:hAnsiTheme="majorHAnsi" w:cstheme="majorHAnsi"/>
          <w:lang w:bidi="de-DE"/>
        </w:rPr>
        <w:t>: Bei diesem Konzept werden alle Mitglieder einer Schulgemeinschaft (d. h. Lernende, Lehrkräfte, Familien und Betreuer, Gemeindemitglieder) berücksichtigt, und es wird versucht, alle Bereiche des Schullebens einzubeziehen. Es wird anerkannt, dass echtes Lernen mithilfe des „formalen“ Lehrplans und des „verborgenen“ Lehrplans sowie über die Erfahrungen geschieht, die die Lernenden mit dem Leben in der Schule und der Gemeinschaft machen.</w:t>
      </w:r>
    </w:p>
    <w:p w14:paraId="4C21D92B" w14:textId="42BCF4CE" w:rsidR="00776FBF" w:rsidRPr="00787BC3" w:rsidRDefault="00776FBF" w:rsidP="00591FE3">
      <w:pPr>
        <w:pStyle w:val="Agency-body-text"/>
        <w:rPr>
          <w:rFonts w:asciiTheme="majorHAnsi" w:hAnsiTheme="majorHAnsi" w:cstheme="majorHAnsi"/>
        </w:rPr>
      </w:pPr>
      <w:r w:rsidRPr="00787BC3">
        <w:rPr>
          <w:rFonts w:asciiTheme="majorHAnsi" w:hAnsiTheme="majorHAnsi" w:cstheme="majorHAnsi"/>
          <w:b/>
          <w:lang w:bidi="de-DE"/>
        </w:rPr>
        <w:lastRenderedPageBreak/>
        <w:t>Governance</w:t>
      </w:r>
      <w:r w:rsidRPr="001A4B70">
        <w:rPr>
          <w:rFonts w:asciiTheme="majorHAnsi" w:hAnsiTheme="majorHAnsi" w:cstheme="majorHAnsi"/>
          <w:bCs/>
          <w:lang w:bidi="de-DE"/>
        </w:rPr>
        <w:t>:</w:t>
      </w:r>
      <w:r w:rsidRPr="00787BC3">
        <w:rPr>
          <w:rFonts w:asciiTheme="majorHAnsi" w:hAnsiTheme="majorHAnsi" w:cstheme="majorHAnsi"/>
          <w:lang w:bidi="de-DE"/>
        </w:rPr>
        <w:t xml:space="preserve"> Hierbei handelt es sich um die Strukturen und Prozesse, die darauf ausgelegt sind, die Rechenschaftspflicht, Transparenz und Reaktionsfähigkeit des Bildungssystems sicherzustellen. Dazu können beispielsweise der Aufbau von Netzwerken innerhalb und außerhalb von Schulen, Überwachungs- und Rechenschaftsmechanismen, Bewertungskonzepte (pädagogisches Bewertungsmodell gegenüber dem diagnostischen Bewertungsmodell) usw. gehören.</w:t>
      </w:r>
    </w:p>
    <w:p w14:paraId="2EBA0F74" w14:textId="77777777" w:rsidR="00440710" w:rsidRPr="00787BC3" w:rsidRDefault="00440710" w:rsidP="00440710">
      <w:pPr>
        <w:pStyle w:val="Agency-body-text"/>
        <w:rPr>
          <w:rFonts w:asciiTheme="majorHAnsi" w:hAnsiTheme="majorHAnsi" w:cstheme="majorHAnsi"/>
        </w:rPr>
      </w:pPr>
      <w:r w:rsidRPr="00787BC3">
        <w:rPr>
          <w:rFonts w:asciiTheme="majorHAnsi" w:hAnsiTheme="majorHAnsi" w:cstheme="majorHAnsi"/>
          <w:b/>
          <w:lang w:bidi="de-DE"/>
        </w:rPr>
        <w:t>In Unterstützungssystemen tätige Fachkräfte</w:t>
      </w:r>
      <w:r w:rsidRPr="00787BC3">
        <w:rPr>
          <w:rFonts w:asciiTheme="majorHAnsi" w:hAnsiTheme="majorHAnsi" w:cstheme="majorHAnsi"/>
          <w:lang w:bidi="de-DE"/>
        </w:rPr>
        <w:t>: Speziell geschultes Personal, das sich mit der Ermittlung bzw. dem Assessment, der Ausbildung und der erfolgsorientierten Betreuung von Lernenden mit zusätzlichem Förderbedarf befasst. Beispiele hierfür sind: Koordinatoren für sonderpädagogische Förderung, Sonderpädagogen (sonderpädagogische Lehrpersonen), pädagogische Assistenten (Lehrassistenten), Schulpsychologen, Ergotherapeuten, Sprachtherapeuten (Logopäden), Schulassistenten (Betreuungsassistenten/Schulbegleiter), Sozialarbeiter usw.</w:t>
      </w:r>
    </w:p>
    <w:p w14:paraId="36806C9E" w14:textId="77777777" w:rsidR="00440710" w:rsidRPr="00787BC3" w:rsidRDefault="00440710" w:rsidP="00440710">
      <w:pPr>
        <w:pStyle w:val="Agency-body-text"/>
        <w:rPr>
          <w:rFonts w:asciiTheme="majorHAnsi" w:hAnsiTheme="majorHAnsi" w:cstheme="majorHAnsi"/>
        </w:rPr>
      </w:pPr>
      <w:r w:rsidRPr="00787BC3">
        <w:rPr>
          <w:rFonts w:asciiTheme="majorHAnsi" w:hAnsiTheme="majorHAnsi" w:cstheme="majorHAnsi"/>
          <w:b/>
          <w:lang w:bidi="de-DE"/>
        </w:rPr>
        <w:t>Indikatoren</w:t>
      </w:r>
      <w:r w:rsidRPr="00787BC3">
        <w:rPr>
          <w:rFonts w:asciiTheme="majorHAnsi" w:hAnsiTheme="majorHAnsi" w:cstheme="majorHAnsi"/>
          <w:lang w:bidi="de-DE"/>
        </w:rPr>
        <w:t>: Dies bezieht sich auf evidenzbasierte (qualitative und quantitative) Maßnahmen, die eine Überwachung der Qualität und der Umsetzung inklusiver Bildung und Erziehung ermöglichen.</w:t>
      </w:r>
    </w:p>
    <w:p w14:paraId="53AF7782" w14:textId="77777777" w:rsidR="00440710" w:rsidRPr="00787BC3" w:rsidRDefault="00440710" w:rsidP="00440710">
      <w:pPr>
        <w:pStyle w:val="Agency-body-text"/>
        <w:rPr>
          <w:rFonts w:asciiTheme="majorHAnsi" w:hAnsiTheme="majorHAnsi" w:cstheme="majorHAnsi"/>
        </w:rPr>
      </w:pPr>
      <w:r w:rsidRPr="00787BC3">
        <w:rPr>
          <w:rFonts w:asciiTheme="majorHAnsi" w:hAnsiTheme="majorHAnsi" w:cstheme="majorHAnsi"/>
          <w:b/>
          <w:lang w:bidi="de-DE"/>
        </w:rPr>
        <w:t>Individueller Förderplan / individuelles Förderprogramm (IEP)</w:t>
      </w:r>
      <w:r w:rsidRPr="00787BC3">
        <w:rPr>
          <w:rFonts w:asciiTheme="majorHAnsi" w:hAnsiTheme="majorHAnsi" w:cstheme="majorHAnsi"/>
          <w:lang w:bidi="de-DE"/>
        </w:rPr>
        <w:t>: „Schriftlicher Plan, in dem das aktuelle Leistungsniveau eines Schülers zusammen mit Ausrichtungen und Zielen sowie Diensten und Zeitplänen für das Erreichen dieser Ausrichtungen und Ziele dargelegt ist“ (</w:t>
      </w:r>
      <w:hyperlink r:id="rId32" w:history="1">
        <w:r w:rsidRPr="00787BC3">
          <w:rPr>
            <w:rStyle w:val="Hyperlink"/>
            <w:rFonts w:asciiTheme="majorHAnsi" w:hAnsiTheme="majorHAnsi" w:cstheme="majorHAnsi"/>
            <w:lang w:bidi="de-DE"/>
          </w:rPr>
          <w:t>UNESCO, 2020</w:t>
        </w:r>
      </w:hyperlink>
      <w:r w:rsidRPr="00787BC3">
        <w:rPr>
          <w:rFonts w:asciiTheme="majorHAnsi" w:hAnsiTheme="majorHAnsi" w:cstheme="majorHAnsi"/>
          <w:lang w:bidi="de-DE"/>
        </w:rPr>
        <w:t>, S. 420).</w:t>
      </w:r>
    </w:p>
    <w:p w14:paraId="0D88905E" w14:textId="77777777" w:rsidR="00440710" w:rsidRPr="00787BC3" w:rsidRDefault="00440710" w:rsidP="00440710">
      <w:pPr>
        <w:pStyle w:val="Agency-body-text"/>
        <w:rPr>
          <w:rFonts w:asciiTheme="majorHAnsi" w:hAnsiTheme="majorHAnsi" w:cstheme="majorHAnsi"/>
        </w:rPr>
      </w:pPr>
      <w:r w:rsidRPr="00787BC3">
        <w:rPr>
          <w:rFonts w:asciiTheme="majorHAnsi" w:hAnsiTheme="majorHAnsi" w:cstheme="majorHAnsi"/>
          <w:lang w:bidi="de-DE"/>
        </w:rPr>
        <w:t>An der Erarbeitung individueller Förderpläne können Eltern, Lernende und andere Fachkräfte/Spezialisten beteiligt sein.</w:t>
      </w:r>
    </w:p>
    <w:p w14:paraId="73301E26" w14:textId="77777777" w:rsidR="00440710" w:rsidRPr="00787BC3" w:rsidRDefault="00440710" w:rsidP="00440710">
      <w:pPr>
        <w:pStyle w:val="Agency-body-text"/>
        <w:rPr>
          <w:rFonts w:asciiTheme="majorHAnsi" w:hAnsiTheme="majorHAnsi" w:cstheme="majorHAnsi"/>
        </w:rPr>
      </w:pPr>
      <w:r w:rsidRPr="00787BC3">
        <w:rPr>
          <w:rFonts w:asciiTheme="majorHAnsi" w:hAnsiTheme="majorHAnsi" w:cstheme="majorHAnsi"/>
          <w:lang w:bidi="de-DE"/>
        </w:rPr>
        <w:t xml:space="preserve">Für die </w:t>
      </w:r>
      <w:r w:rsidRPr="00787BC3">
        <w:rPr>
          <w:rFonts w:asciiTheme="majorHAnsi" w:hAnsiTheme="majorHAnsi" w:cstheme="majorHAnsi"/>
          <w:b/>
          <w:lang w:bidi="de-DE"/>
        </w:rPr>
        <w:t>inklusive Bildung und Erziehung</w:t>
      </w:r>
      <w:r w:rsidRPr="00787BC3">
        <w:rPr>
          <w:rFonts w:asciiTheme="majorHAnsi" w:hAnsiTheme="majorHAnsi" w:cstheme="majorHAnsi"/>
          <w:lang w:bidi="de-DE"/>
        </w:rPr>
        <w:t xml:space="preserve"> wird ein echter Wandel auf dem Gebiet der Bildung und Erziehung sowohl auf politischer als auch auf praktischer Ebene vorausgesetzt. Dafür stehen die Lernenden im Mittelpunkt eines Systems, bei dem es möglich sein muss, die Vielfalt der Lernenden zu erkennen, zu akzeptieren und darauf einzugehen. Bei der inklusiven Bildung und Erziehung geht es darum, den Grundsätzen der Effizienz, Gleichheit und Gerechtigkeit Rechnung zu tragen, wobei Vielfalt als Bereicherung wahrgenommen wird. Darüber hinaus müssen die Lernenden bereit sein, sich in die Gesellschaft einzubringen, zu konstruktiven Staatsbürgern zu werden und die Werte hinsichtlich Menschenrechte, Freiheit, Toleranz und Gleichbehandlung anzuerkennen.</w:t>
      </w:r>
    </w:p>
    <w:p w14:paraId="0F42C123" w14:textId="77777777" w:rsidR="00440710" w:rsidRPr="00787BC3" w:rsidRDefault="00440710" w:rsidP="00440710">
      <w:pPr>
        <w:pStyle w:val="Agency-body-text"/>
        <w:rPr>
          <w:rFonts w:asciiTheme="majorHAnsi" w:hAnsiTheme="majorHAnsi" w:cstheme="majorHAnsi"/>
        </w:rPr>
      </w:pPr>
      <w:r w:rsidRPr="00787BC3">
        <w:rPr>
          <w:rFonts w:asciiTheme="majorHAnsi" w:hAnsiTheme="majorHAnsi" w:cstheme="majorHAnsi"/>
          <w:b/>
          <w:lang w:bidi="de-DE"/>
        </w:rPr>
        <w:t>Interessenvertreter</w:t>
      </w:r>
      <w:r w:rsidRPr="001A4B70">
        <w:rPr>
          <w:rFonts w:asciiTheme="majorHAnsi" w:hAnsiTheme="majorHAnsi" w:cstheme="majorHAnsi"/>
          <w:bCs/>
          <w:lang w:bidi="de-DE"/>
        </w:rPr>
        <w:t>:</w:t>
      </w:r>
      <w:r w:rsidRPr="00787BC3">
        <w:rPr>
          <w:rFonts w:asciiTheme="majorHAnsi" w:hAnsiTheme="majorHAnsi" w:cstheme="majorHAnsi"/>
          <w:lang w:bidi="de-DE"/>
        </w:rPr>
        <w:t xml:space="preserve"> Dies sind politische Entscheidungsträger, Bildungsexperten, Schulleitende, Lernende/Peers, Familien und die Mitglieder der Gemeinschaft.</w:t>
      </w:r>
    </w:p>
    <w:p w14:paraId="5CDEC2CF" w14:textId="77777777" w:rsidR="00440710" w:rsidRPr="00787BC3" w:rsidRDefault="00440710" w:rsidP="00440710">
      <w:pPr>
        <w:pStyle w:val="Agency-body-text"/>
        <w:rPr>
          <w:rFonts w:asciiTheme="majorHAnsi" w:hAnsiTheme="majorHAnsi" w:cstheme="majorHAnsi"/>
        </w:rPr>
      </w:pPr>
      <w:r w:rsidRPr="00787BC3">
        <w:rPr>
          <w:rFonts w:asciiTheme="majorHAnsi" w:hAnsiTheme="majorHAnsi" w:cstheme="majorHAnsi"/>
          <w:b/>
          <w:lang w:bidi="de-DE"/>
        </w:rPr>
        <w:t>Kapazitätsaufbau</w:t>
      </w:r>
      <w:r w:rsidRPr="00787BC3">
        <w:rPr>
          <w:rFonts w:asciiTheme="majorHAnsi" w:hAnsiTheme="majorHAnsi" w:cstheme="majorHAnsi"/>
          <w:lang w:bidi="de-DE"/>
        </w:rPr>
        <w:t>: Bei diesen Prozessen werden die Einstellungen, Fähigkeiten und Fertigkeiten von Fachkräften weiterentwickelt und gestärkt. Ferner zählen dazu die Unterstützungsleistungen und Ressourcen, die Bildungsorganisationen und Gemeinschaften benötigen, um die notwendigen Arbeitsverfahren für inklusive Bildung und Erziehung zu entwickeln.</w:t>
      </w:r>
    </w:p>
    <w:p w14:paraId="677617A2" w14:textId="77777777" w:rsidR="00440710" w:rsidRPr="00787BC3" w:rsidRDefault="00440710" w:rsidP="00440710">
      <w:pPr>
        <w:pStyle w:val="Agency-body-text"/>
        <w:rPr>
          <w:rFonts w:asciiTheme="majorHAnsi" w:hAnsiTheme="majorHAnsi" w:cstheme="majorHAnsi"/>
        </w:rPr>
      </w:pPr>
      <w:r w:rsidRPr="00787BC3">
        <w:rPr>
          <w:rFonts w:asciiTheme="majorHAnsi" w:hAnsiTheme="majorHAnsi" w:cstheme="majorHAnsi"/>
          <w:b/>
          <w:lang w:bidi="de-DE"/>
        </w:rPr>
        <w:t>Professionelle Lerngemeinschaft (PLC)</w:t>
      </w:r>
      <w:r w:rsidRPr="00787BC3">
        <w:rPr>
          <w:rFonts w:asciiTheme="majorHAnsi" w:hAnsiTheme="majorHAnsi" w:cstheme="majorHAnsi"/>
          <w:lang w:bidi="de-DE"/>
        </w:rPr>
        <w:t>: Eine professionelle Lerngemeinschaft bezeichnet Zusammenschlüsse von Interessenvertretern aus Bildung und Erziehung, „die sich zur Unterstützung von Schulverbünden bilden und in die sich [...] Schul- und Gemeindepersonal sowie Forscher, lokale Führungskräfte und politische Entscheidungsträger einbringen“ (</w:t>
      </w:r>
      <w:hyperlink r:id="rId33" w:history="1">
        <w:r w:rsidRPr="00787BC3">
          <w:rPr>
            <w:rStyle w:val="Hyperlink"/>
            <w:rFonts w:asciiTheme="majorHAnsi" w:hAnsiTheme="majorHAnsi" w:cstheme="majorHAnsi"/>
            <w:lang w:bidi="de-DE"/>
          </w:rPr>
          <w:t>Europäische Agentur, 2015</w:t>
        </w:r>
      </w:hyperlink>
      <w:r w:rsidRPr="00787BC3">
        <w:rPr>
          <w:rFonts w:asciiTheme="majorHAnsi" w:hAnsiTheme="majorHAnsi" w:cstheme="majorHAnsi"/>
          <w:lang w:bidi="de-DE"/>
        </w:rPr>
        <w:t>, S. 7).</w:t>
      </w:r>
    </w:p>
    <w:p w14:paraId="38758E80" w14:textId="77777777" w:rsidR="00440710" w:rsidRPr="00787BC3" w:rsidRDefault="00440710" w:rsidP="00440710">
      <w:pPr>
        <w:pStyle w:val="Agency-body-text"/>
        <w:keepNext/>
        <w:rPr>
          <w:rFonts w:asciiTheme="majorHAnsi" w:hAnsiTheme="majorHAnsi" w:cstheme="majorHAnsi"/>
        </w:rPr>
      </w:pPr>
      <w:r w:rsidRPr="00787BC3">
        <w:rPr>
          <w:rFonts w:asciiTheme="majorHAnsi" w:hAnsiTheme="majorHAnsi" w:cstheme="majorHAnsi"/>
          <w:lang w:bidi="de-DE"/>
        </w:rPr>
        <w:lastRenderedPageBreak/>
        <w:t>Professionelle Lerngemeinschaften können zwei allgemeinen Zwecken dienen:</w:t>
      </w:r>
    </w:p>
    <w:p w14:paraId="10E88684" w14:textId="77777777" w:rsidR="00440710" w:rsidRPr="00787BC3" w:rsidRDefault="00440710" w:rsidP="00440710">
      <w:pPr>
        <w:pStyle w:val="Agency-quotation"/>
        <w:rPr>
          <w:rFonts w:asciiTheme="majorHAnsi" w:hAnsiTheme="majorHAnsi" w:cstheme="majorHAnsi"/>
        </w:rPr>
      </w:pPr>
      <w:r w:rsidRPr="00787BC3">
        <w:rPr>
          <w:rFonts w:asciiTheme="majorHAnsi" w:hAnsiTheme="majorHAnsi" w:cstheme="majorHAnsi"/>
          <w:lang w:bidi="de-DE"/>
        </w:rPr>
        <w:t xml:space="preserve">1) Verbesserung der Fähigkeiten und des Wissens von Pädagogen durch gemeinsames Lernen, den Austausch von Erfahrungen und den fachlichen Dialog sowie 2) Verbesserung der bildungsbezogenen Bestrebungen, Leistungen und Erfolge der Schüler durch solideres Leadership und eine fundierte Lehre. Professionelle Lerngemeinschaften fungieren oft als eine Form der </w:t>
      </w:r>
      <w:hyperlink r:id="rId34" w:tooltip="Aktionsforschung" w:history="1">
        <w:r w:rsidRPr="00787BC3">
          <w:rPr>
            <w:rStyle w:val="Hyperlink"/>
            <w:rFonts w:asciiTheme="majorHAnsi" w:hAnsiTheme="majorHAnsi" w:cstheme="majorHAnsi"/>
            <w:i/>
            <w:lang w:bidi="de-DE"/>
          </w:rPr>
          <w:t>Aktionsforschung</w:t>
        </w:r>
      </w:hyperlink>
      <w:r w:rsidRPr="00787BC3">
        <w:rPr>
          <w:rFonts w:asciiTheme="majorHAnsi" w:hAnsiTheme="majorHAnsi" w:cstheme="majorHAnsi"/>
          <w:lang w:bidi="de-DE"/>
        </w:rPr>
        <w:t> – d. h. als Möglichkeit, Unterrichtsstrategien und Wissen kontinuierlich zu hinterfragen, neu zu bewerten, zu verfeinern und zu verbessern (</w:t>
      </w:r>
      <w:hyperlink r:id="rId35" w:history="1">
        <w:r w:rsidRPr="00787BC3">
          <w:rPr>
            <w:rStyle w:val="Hyperlink"/>
            <w:rFonts w:asciiTheme="majorHAnsi" w:hAnsiTheme="majorHAnsi" w:cstheme="majorHAnsi"/>
            <w:lang w:bidi="de-DE"/>
          </w:rPr>
          <w:t>Great Schools Partnership, 2014</w:t>
        </w:r>
      </w:hyperlink>
      <w:r w:rsidRPr="00787BC3">
        <w:rPr>
          <w:rFonts w:asciiTheme="majorHAnsi" w:hAnsiTheme="majorHAnsi" w:cstheme="majorHAnsi"/>
          <w:lang w:bidi="de-DE"/>
        </w:rPr>
        <w:t>).</w:t>
      </w:r>
    </w:p>
    <w:p w14:paraId="1238381D" w14:textId="77777777" w:rsidR="00440710" w:rsidRPr="00787BC3" w:rsidRDefault="00440710" w:rsidP="00440710">
      <w:pPr>
        <w:pStyle w:val="Agency-body-text"/>
        <w:rPr>
          <w:rFonts w:asciiTheme="majorHAnsi" w:hAnsiTheme="majorHAnsi" w:cstheme="majorHAnsi"/>
        </w:rPr>
      </w:pPr>
      <w:r w:rsidRPr="00787BC3">
        <w:rPr>
          <w:rFonts w:asciiTheme="majorHAnsi" w:hAnsiTheme="majorHAnsi" w:cstheme="majorHAnsi"/>
          <w:b/>
          <w:lang w:bidi="de-DE"/>
        </w:rPr>
        <w:t>Professionelles Lernen</w:t>
      </w:r>
      <w:r w:rsidRPr="00787BC3">
        <w:rPr>
          <w:rFonts w:asciiTheme="majorHAnsi" w:hAnsiTheme="majorHAnsi" w:cstheme="majorHAnsi"/>
          <w:lang w:bidi="de-DE"/>
        </w:rPr>
        <w:t xml:space="preserve"> bezieht sich auf jede Aktivität von in der Bildung und Erziehung tätigen Fachkräften, die darauf abzielt, die Denkweise und das fachliche Wissen dieser Fachkräfte zu erweitern und ihr Vorgehen in der Praxis zu verbessern, indem sichergestellt wird, dass sie sich bei ihrer Arbeit auf evidenzbasierte Fakten stützen und sich auf dem neuesten Stand halten. Zum professionellen Lernen gehören Aktivitäten, die eine Person während ihrer gesamten beruflichen Laufbahn verfolgt.</w:t>
      </w:r>
    </w:p>
    <w:p w14:paraId="3B6C499D" w14:textId="77777777" w:rsidR="00440710" w:rsidRPr="00787BC3" w:rsidRDefault="00440710" w:rsidP="00440710">
      <w:pPr>
        <w:pStyle w:val="Agency-body-text"/>
        <w:rPr>
          <w:rFonts w:asciiTheme="majorHAnsi" w:hAnsiTheme="majorHAnsi" w:cstheme="majorHAnsi"/>
        </w:rPr>
      </w:pPr>
      <w:r w:rsidRPr="00787BC3">
        <w:rPr>
          <w:rFonts w:asciiTheme="majorHAnsi" w:hAnsiTheme="majorHAnsi" w:cstheme="majorHAnsi"/>
          <w:b/>
          <w:lang w:bidi="de-DE"/>
        </w:rPr>
        <w:t>Qualitätssicherung</w:t>
      </w:r>
      <w:r w:rsidRPr="00787BC3">
        <w:rPr>
          <w:rFonts w:asciiTheme="majorHAnsi" w:hAnsiTheme="majorHAnsi" w:cstheme="majorHAnsi"/>
          <w:lang w:bidi="de-DE"/>
        </w:rPr>
        <w:t>: Hierbei handelt es sich um Methoden für die Verwaltung der Art und Weise, wie Waren produziert oder Dienstleistungen erbracht werden, um sicherzustellen, dass sie auf einem hohen Standard gehalten werden (</w:t>
      </w:r>
      <w:hyperlink r:id="rId36" w:history="1">
        <w:r w:rsidRPr="00787BC3">
          <w:rPr>
            <w:rStyle w:val="Hyperlink"/>
            <w:rFonts w:asciiTheme="majorHAnsi" w:hAnsiTheme="majorHAnsi" w:cstheme="majorHAnsi"/>
            <w:lang w:bidi="de-DE"/>
          </w:rPr>
          <w:t xml:space="preserve">Oxford </w:t>
        </w:r>
        <w:proofErr w:type="spellStart"/>
        <w:r w:rsidRPr="00787BC3">
          <w:rPr>
            <w:rStyle w:val="Hyperlink"/>
            <w:rFonts w:asciiTheme="majorHAnsi" w:hAnsiTheme="majorHAnsi" w:cstheme="majorHAnsi"/>
            <w:lang w:bidi="de-DE"/>
          </w:rPr>
          <w:t>Learner’s</w:t>
        </w:r>
        <w:proofErr w:type="spellEnd"/>
        <w:r w:rsidRPr="00787BC3">
          <w:rPr>
            <w:rStyle w:val="Hyperlink"/>
            <w:rFonts w:asciiTheme="majorHAnsi" w:hAnsiTheme="majorHAnsi" w:cstheme="majorHAnsi"/>
            <w:lang w:bidi="de-DE"/>
          </w:rPr>
          <w:t xml:space="preserve"> </w:t>
        </w:r>
        <w:proofErr w:type="spellStart"/>
        <w:r w:rsidRPr="00787BC3">
          <w:rPr>
            <w:rStyle w:val="Hyperlink"/>
            <w:rFonts w:asciiTheme="majorHAnsi" w:hAnsiTheme="majorHAnsi" w:cstheme="majorHAnsi"/>
            <w:lang w:bidi="de-DE"/>
          </w:rPr>
          <w:t>Dictionaries</w:t>
        </w:r>
        <w:proofErr w:type="spellEnd"/>
      </w:hyperlink>
      <w:r w:rsidRPr="00787BC3">
        <w:rPr>
          <w:rFonts w:asciiTheme="majorHAnsi" w:hAnsiTheme="majorHAnsi" w:cstheme="majorHAnsi"/>
          <w:lang w:bidi="de-DE"/>
        </w:rPr>
        <w:t>).</w:t>
      </w:r>
    </w:p>
    <w:p w14:paraId="4450EFB1" w14:textId="77777777" w:rsidR="00440710" w:rsidRPr="00787BC3" w:rsidRDefault="00440710" w:rsidP="00440710">
      <w:pPr>
        <w:pStyle w:val="Agency-body-text"/>
        <w:rPr>
          <w:rFonts w:asciiTheme="majorHAnsi" w:hAnsiTheme="majorHAnsi" w:cstheme="majorHAnsi"/>
        </w:rPr>
      </w:pPr>
      <w:r w:rsidRPr="00787BC3">
        <w:rPr>
          <w:rFonts w:asciiTheme="majorHAnsi" w:hAnsiTheme="majorHAnsi" w:cstheme="majorHAnsi"/>
          <w:lang w:bidi="de-DE"/>
        </w:rPr>
        <w:t>Qualitätssicherung bezieht sich auf die „Strategien, Verfahren und Praktiken, die darauf abzielen, Qualität in der inklusiven Bildung und Erziehung zu erreichen, aufrechtzuerhalten und zu verbessern“. Es geht auch darum, „wie Bildungsorganisationen über ihre Tätigkeiten Rechenschaft ablegen, Verantwortung dafür übernehmen und offen und transparent Informationen über ihre Ergebnisse austauschen“ (</w:t>
      </w:r>
      <w:hyperlink r:id="rId37" w:history="1">
        <w:r w:rsidRPr="00787BC3">
          <w:rPr>
            <w:rStyle w:val="Hyperlink"/>
            <w:rFonts w:asciiTheme="majorHAnsi" w:hAnsiTheme="majorHAnsi" w:cstheme="majorHAnsi"/>
            <w:lang w:bidi="de-DE"/>
          </w:rPr>
          <w:t>Europäische Agentur, 2018</w:t>
        </w:r>
      </w:hyperlink>
      <w:r w:rsidRPr="00787BC3">
        <w:rPr>
          <w:rFonts w:asciiTheme="majorHAnsi" w:hAnsiTheme="majorHAnsi" w:cstheme="majorHAnsi"/>
          <w:lang w:bidi="de-DE"/>
        </w:rPr>
        <w:t>, S. 17).</w:t>
      </w:r>
    </w:p>
    <w:p w14:paraId="0B3541F8" w14:textId="77777777" w:rsidR="00440710" w:rsidRPr="00787BC3" w:rsidRDefault="00440710" w:rsidP="00440710">
      <w:pPr>
        <w:pStyle w:val="Agency-body-text"/>
        <w:rPr>
          <w:rFonts w:asciiTheme="majorHAnsi" w:hAnsiTheme="majorHAnsi" w:cstheme="majorHAnsi"/>
        </w:rPr>
      </w:pPr>
      <w:r w:rsidRPr="00787BC3">
        <w:rPr>
          <w:rFonts w:asciiTheme="majorHAnsi" w:hAnsiTheme="majorHAnsi" w:cstheme="majorHAnsi"/>
          <w:b/>
          <w:lang w:bidi="de-DE"/>
        </w:rPr>
        <w:t>Ressourcenzentrum</w:t>
      </w:r>
      <w:r w:rsidRPr="00787BC3">
        <w:rPr>
          <w:rFonts w:asciiTheme="majorHAnsi" w:hAnsiTheme="majorHAnsi" w:cstheme="majorHAnsi"/>
          <w:lang w:bidi="de-DE"/>
        </w:rPr>
        <w:t>: Ressourcenzentren sind zentrale Bildungszentren/-institutionen, die sich der Erbringung von Unterstützungs- und Beratungsleistungen zur Förderung der Inklusion verschrieben haben. Ein Ressourcenzentrum ist eine umgewandelte Förderschule, die sich selbst als dynamischer, multifunktionaler Raum neu definiert, der sowohl personelle als auch materielle Ressourcen zusammenbringt. Damit die Umwandlung erfolgen kann, müssen Interessenvertreter aus sonderpädagogischen Einrichtungen als Berater für Regelschulsysteme fungieren und diesen Schulen ihr Wissen und ihre gesammelten Erfahrungen zur Verfügung stellen. Ein Ressourcenzentrum dient dazu, das Wissen und die Fähigkeiten der jeweiligen Schule im Bereich der Inklusion zu mobilisieren und das Wissen und die Erfahrungen aller aufzuwerten.</w:t>
      </w:r>
    </w:p>
    <w:p w14:paraId="6F0965B5" w14:textId="77777777" w:rsidR="00440710" w:rsidRPr="00787BC3" w:rsidRDefault="00440710" w:rsidP="00440710">
      <w:pPr>
        <w:pStyle w:val="Agency-body-text"/>
        <w:rPr>
          <w:rFonts w:asciiTheme="majorHAnsi" w:hAnsiTheme="majorHAnsi" w:cstheme="majorHAnsi"/>
        </w:rPr>
      </w:pPr>
      <w:r w:rsidRPr="00787BC3">
        <w:rPr>
          <w:rFonts w:asciiTheme="majorHAnsi" w:hAnsiTheme="majorHAnsi" w:cstheme="majorHAnsi"/>
          <w:b/>
          <w:lang w:bidi="de-DE"/>
        </w:rPr>
        <w:t>Universal-Design-Konzept</w:t>
      </w:r>
      <w:r w:rsidRPr="00787BC3">
        <w:rPr>
          <w:rFonts w:asciiTheme="majorHAnsi" w:hAnsiTheme="majorHAnsi" w:cstheme="majorHAnsi"/>
          <w:lang w:bidi="de-DE"/>
        </w:rPr>
        <w:t xml:space="preserve">: Universal Design for Learning (UDL) ist ein Konzept, bei dem auf die Vielfalt der Bedürfnisse der Lernenden eingegangen wird, indem flexible Ziele, Methoden, Materialien und Bewertungsprozesse vorgeschlagen werden, die Pädagogen bei der Erfüllung unterschiedlichster Anforderungen unterstützen sollen. Mit UDL erstellte Lehrpläne sind von Anfang an darauf ausgelegt, den Bedürfnissen aller Lernenden gerecht zu werden. Ein UDL-Rahmen beinhaltet eine flexible Gestaltung von Lernsituationen mit anpassbaren Optionen, die es allen Lernenden ermöglichen, von ihren eigenen, individuellen Ausgangspunkten aus voranzukommen (siehe </w:t>
      </w:r>
      <w:hyperlink r:id="rId38" w:history="1">
        <w:proofErr w:type="spellStart"/>
        <w:r w:rsidRPr="00787BC3">
          <w:rPr>
            <w:rStyle w:val="Hyperlink"/>
            <w:rFonts w:asciiTheme="majorHAnsi" w:hAnsiTheme="majorHAnsi" w:cstheme="majorHAnsi"/>
            <w:lang w:bidi="de-DE"/>
          </w:rPr>
          <w:t>Centre</w:t>
        </w:r>
        <w:proofErr w:type="spellEnd"/>
        <w:r w:rsidRPr="00787BC3">
          <w:rPr>
            <w:rStyle w:val="Hyperlink"/>
            <w:rFonts w:asciiTheme="majorHAnsi" w:hAnsiTheme="majorHAnsi" w:cstheme="majorHAnsi"/>
            <w:lang w:bidi="de-DE"/>
          </w:rPr>
          <w:t xml:space="preserve"> </w:t>
        </w:r>
        <w:proofErr w:type="spellStart"/>
        <w:r w:rsidRPr="00787BC3">
          <w:rPr>
            <w:rStyle w:val="Hyperlink"/>
            <w:rFonts w:asciiTheme="majorHAnsi" w:hAnsiTheme="majorHAnsi" w:cstheme="majorHAnsi"/>
            <w:lang w:bidi="de-DE"/>
          </w:rPr>
          <w:t>for</w:t>
        </w:r>
        <w:proofErr w:type="spellEnd"/>
        <w:r w:rsidRPr="00787BC3">
          <w:rPr>
            <w:rStyle w:val="Hyperlink"/>
            <w:rFonts w:asciiTheme="majorHAnsi" w:hAnsiTheme="majorHAnsi" w:cstheme="majorHAnsi"/>
            <w:lang w:bidi="de-DE"/>
          </w:rPr>
          <w:t xml:space="preserve"> Applied Special Technology, ohne Datum</w:t>
        </w:r>
      </w:hyperlink>
      <w:r w:rsidRPr="00787BC3">
        <w:rPr>
          <w:rFonts w:asciiTheme="majorHAnsi" w:hAnsiTheme="majorHAnsi" w:cstheme="majorHAnsi"/>
          <w:lang w:bidi="de-DE"/>
        </w:rPr>
        <w:t>).</w:t>
      </w:r>
    </w:p>
    <w:p w14:paraId="172C521B" w14:textId="3C8FF63D" w:rsidR="00776FBF" w:rsidRPr="00787BC3" w:rsidRDefault="00776FBF" w:rsidP="00907466">
      <w:pPr>
        <w:pStyle w:val="Agency-body-text"/>
        <w:keepNext/>
        <w:rPr>
          <w:rFonts w:asciiTheme="majorHAnsi" w:hAnsiTheme="majorHAnsi" w:cstheme="majorHAnsi"/>
        </w:rPr>
      </w:pPr>
      <w:r w:rsidRPr="00787BC3">
        <w:rPr>
          <w:rFonts w:asciiTheme="majorHAnsi" w:hAnsiTheme="majorHAnsi" w:cstheme="majorHAnsi"/>
          <w:b/>
          <w:lang w:bidi="de-DE"/>
        </w:rPr>
        <w:lastRenderedPageBreak/>
        <w:t>Unterstützungsangebot</w:t>
      </w:r>
      <w:r w:rsidRPr="00787BC3">
        <w:rPr>
          <w:rFonts w:asciiTheme="majorHAnsi" w:hAnsiTheme="majorHAnsi" w:cstheme="majorHAnsi"/>
          <w:lang w:bidi="de-DE"/>
        </w:rPr>
        <w:t>: Der Begriff „Angebot“ umfasst alle Formen der Unterstützung, die den Lernenden mit zusätzlichem Unterstützungsbedarf in ihren Bemühungen zur Teilhabe an Bildung und Erziehung dienlich sein können: Lehrplan, Bewertungsverfahren, Formen der Pädagogik, Organisation und Management sowie Ressourcen. Der Begriff „Unterstützungsangebot“ umfasst verschiedene Arten von Unterstützungsleistungen, insbesondere:</w:t>
      </w:r>
    </w:p>
    <w:p w14:paraId="1A569F3E" w14:textId="79E65720" w:rsidR="00776FBF" w:rsidRPr="00787BC3" w:rsidRDefault="00776FBF" w:rsidP="00591FE3">
      <w:pPr>
        <w:pStyle w:val="Agency-body-text"/>
        <w:numPr>
          <w:ilvl w:val="0"/>
          <w:numId w:val="48"/>
        </w:numPr>
        <w:rPr>
          <w:rFonts w:asciiTheme="majorHAnsi" w:hAnsiTheme="majorHAnsi" w:cstheme="majorHAnsi"/>
        </w:rPr>
      </w:pPr>
      <w:r w:rsidRPr="00787BC3">
        <w:rPr>
          <w:rFonts w:asciiTheme="majorHAnsi" w:hAnsiTheme="majorHAnsi" w:cstheme="majorHAnsi"/>
          <w:lang w:bidi="de-DE"/>
        </w:rPr>
        <w:t>schulinterne Angebote, mit denen die Unterstützung für Lernende sichergestellt wird, die in Regelklassen oder teilweise außerhalb von Regelklassen unterrichtet werden (Förderklassen, Lektionen, Programme, Inklusionsklassen und parallel stattfindende Fördermaßnahmen, d. h. Einzelunterricht durch Fachpersonal);</w:t>
      </w:r>
    </w:p>
    <w:p w14:paraId="0827C14D" w14:textId="14A96615" w:rsidR="00776FBF" w:rsidRPr="00787BC3" w:rsidRDefault="00776FBF" w:rsidP="00591FE3">
      <w:pPr>
        <w:pStyle w:val="Agency-body-text"/>
        <w:numPr>
          <w:ilvl w:val="0"/>
          <w:numId w:val="47"/>
        </w:numPr>
        <w:rPr>
          <w:rFonts w:asciiTheme="majorHAnsi" w:hAnsiTheme="majorHAnsi" w:cstheme="majorHAnsi"/>
        </w:rPr>
      </w:pPr>
      <w:r w:rsidRPr="00787BC3">
        <w:rPr>
          <w:rFonts w:asciiTheme="majorHAnsi" w:hAnsiTheme="majorHAnsi" w:cstheme="majorHAnsi"/>
          <w:lang w:bidi="de-DE"/>
        </w:rPr>
        <w:t>externe Angebote für Schulen, die ihnen dabei helfen sollen, eine inklusive Arbeitsweise anzuwenden (Ressourcenzentren, Netzwerke von Förderschulen, Netzwerke von Regel- und Förderschulen);</w:t>
      </w:r>
    </w:p>
    <w:p w14:paraId="782F6E27" w14:textId="41BDE60E" w:rsidR="00776FBF" w:rsidRPr="00787BC3" w:rsidRDefault="00776FBF" w:rsidP="00591FE3">
      <w:pPr>
        <w:pStyle w:val="Agency-body-text"/>
        <w:numPr>
          <w:ilvl w:val="0"/>
          <w:numId w:val="47"/>
        </w:numPr>
        <w:rPr>
          <w:rFonts w:asciiTheme="majorHAnsi" w:hAnsiTheme="majorHAnsi" w:cstheme="majorHAnsi"/>
        </w:rPr>
      </w:pPr>
      <w:r w:rsidRPr="00787BC3">
        <w:rPr>
          <w:rFonts w:asciiTheme="majorHAnsi" w:hAnsiTheme="majorHAnsi" w:cstheme="majorHAnsi"/>
          <w:lang w:bidi="de-DE"/>
        </w:rPr>
        <w:t>externe Angebote für Schulen, bei dem Lernende, die Regelschulen besuchen, in Kooperation mit Bildungs-, Gesundheits- oder Sozialbehörden (durch Physiotherapeuten, Logopäden) individuell unterstützt werden;</w:t>
      </w:r>
    </w:p>
    <w:p w14:paraId="2DED417D" w14:textId="506E1193" w:rsidR="00776FBF" w:rsidRPr="00787BC3" w:rsidRDefault="00776FBF" w:rsidP="00591FE3">
      <w:pPr>
        <w:pStyle w:val="Agency-body-text"/>
        <w:numPr>
          <w:ilvl w:val="0"/>
          <w:numId w:val="47"/>
        </w:numPr>
        <w:rPr>
          <w:rFonts w:asciiTheme="majorHAnsi" w:hAnsiTheme="majorHAnsi" w:cstheme="majorHAnsi"/>
        </w:rPr>
      </w:pPr>
      <w:r w:rsidRPr="00787BC3">
        <w:rPr>
          <w:rFonts w:asciiTheme="majorHAnsi" w:hAnsiTheme="majorHAnsi" w:cstheme="majorHAnsi"/>
          <w:lang w:bidi="de-DE"/>
        </w:rPr>
        <w:t>externe Angebote, die unter der Verantwortung von Bildungs-, Gesundheits- oder Sozialbehörden stehen und sich an Lernende richten, wie z. B. Förderschulen für Lernende mit intensivem Unterstützungsbedarf.</w:t>
      </w:r>
    </w:p>
    <w:bookmarkEnd w:id="14"/>
    <w:p w14:paraId="7E45D74F" w14:textId="77777777" w:rsidR="00440710" w:rsidRPr="00787BC3" w:rsidRDefault="00440710" w:rsidP="00440710">
      <w:pPr>
        <w:pStyle w:val="Agency-body-text"/>
        <w:rPr>
          <w:rFonts w:asciiTheme="majorHAnsi" w:hAnsiTheme="majorHAnsi" w:cstheme="majorHAnsi"/>
        </w:rPr>
      </w:pPr>
      <w:r w:rsidRPr="00787BC3">
        <w:rPr>
          <w:rFonts w:asciiTheme="majorHAnsi" w:hAnsiTheme="majorHAnsi" w:cstheme="majorHAnsi"/>
          <w:b/>
          <w:lang w:bidi="de-DE"/>
        </w:rPr>
        <w:t>Vielfalt</w:t>
      </w:r>
      <w:r w:rsidRPr="00787BC3">
        <w:rPr>
          <w:rFonts w:asciiTheme="majorHAnsi" w:hAnsiTheme="majorHAnsi" w:cstheme="majorHAnsi"/>
          <w:lang w:bidi="de-DE"/>
        </w:rPr>
        <w:t>: Hierbei handelt es sich um ein facettenreiches Konzept, das viele Elemente und Unterscheidungsebenen enthalten kann, z. B. Alter, ethnische Zugehörigkeit, Klasse, Geschlecht, körperliche Fähigkeiten, Rasse, sexuelle Orientierung, religiöser Status, Bildungshintergrund, geografischer Standort, Einkommen, Ehestand, Familienstand und Berufserfahrungen.</w:t>
      </w:r>
    </w:p>
    <w:p w14:paraId="43789397" w14:textId="4064BBDF" w:rsidR="00776FBF" w:rsidRPr="00787BC3" w:rsidRDefault="00776FBF" w:rsidP="00591FE3">
      <w:pPr>
        <w:pStyle w:val="Agency-body-text"/>
        <w:rPr>
          <w:rFonts w:asciiTheme="majorHAnsi" w:hAnsiTheme="majorHAnsi" w:cstheme="majorHAnsi"/>
        </w:rPr>
      </w:pPr>
      <w:r w:rsidRPr="00787BC3">
        <w:rPr>
          <w:rFonts w:asciiTheme="majorHAnsi" w:hAnsiTheme="majorHAnsi" w:cstheme="majorHAnsi"/>
          <w:lang w:bidi="de-DE"/>
        </w:rPr>
        <w:br w:type="page"/>
      </w:r>
    </w:p>
    <w:p w14:paraId="03C2E25F" w14:textId="321E297C" w:rsidR="00776FBF" w:rsidRPr="00787BC3" w:rsidRDefault="00D34F24" w:rsidP="00907466">
      <w:pPr>
        <w:pStyle w:val="Agency-heading-1"/>
        <w:rPr>
          <w:rFonts w:asciiTheme="majorHAnsi" w:hAnsiTheme="majorHAnsi" w:cstheme="majorHAnsi"/>
        </w:rPr>
      </w:pPr>
      <w:bookmarkStart w:id="15" w:name="_Toc127364991"/>
      <w:r w:rsidRPr="00787BC3">
        <w:rPr>
          <w:rFonts w:asciiTheme="majorHAnsi" w:hAnsiTheme="majorHAnsi" w:cstheme="majorHAnsi"/>
          <w:lang w:bidi="de-DE"/>
        </w:rPr>
        <w:lastRenderedPageBreak/>
        <w:t>Anhang 2: Rahmen für das Instrument</w:t>
      </w:r>
      <w:bookmarkEnd w:id="15"/>
    </w:p>
    <w:p w14:paraId="66731A2C" w14:textId="398DFF47" w:rsidR="00776FBF" w:rsidRPr="00787BC3" w:rsidRDefault="00776FBF" w:rsidP="00591FE3">
      <w:pPr>
        <w:pStyle w:val="Agency-body-text"/>
        <w:rPr>
          <w:rFonts w:asciiTheme="majorHAnsi" w:hAnsiTheme="majorHAnsi" w:cstheme="majorHAnsi"/>
        </w:rPr>
      </w:pPr>
      <w:r w:rsidRPr="00787BC3">
        <w:rPr>
          <w:rFonts w:asciiTheme="majorHAnsi" w:hAnsiTheme="majorHAnsi" w:cstheme="majorHAnsi"/>
          <w:lang w:bidi="de-DE"/>
        </w:rPr>
        <w:t>Auf der Grundlage der Erkenntnisse aus der CROSP-Arbeit wurden Leitprinzipien, politische Prioritäten und Strategien sowie zentrale Maßnahmen in das Instrument aufgenommen, mit denen die Verschiebung der Rolle der Unterstützungssysteme begünstigt wird. Das Instrument baut auf früheren Forschungsarbeiten sowie auf früheren Aktivitäten der Agentur auf, in deren Rahmen wichtige Faktoren und Mechanismen aufgezeigt worden sind, die hinter der Umwandlung von Bildungssystemen stehen.</w:t>
      </w:r>
    </w:p>
    <w:p w14:paraId="68BFE4A5" w14:textId="3B7AD820" w:rsidR="00776FBF" w:rsidRPr="00787BC3" w:rsidRDefault="00776FBF" w:rsidP="00907466">
      <w:pPr>
        <w:pStyle w:val="Agency-heading-2"/>
        <w:rPr>
          <w:rFonts w:asciiTheme="majorHAnsi" w:hAnsiTheme="majorHAnsi" w:cstheme="majorHAnsi"/>
        </w:rPr>
      </w:pPr>
      <w:bookmarkStart w:id="16" w:name="_Toc127364992"/>
      <w:r w:rsidRPr="00787BC3">
        <w:rPr>
          <w:rFonts w:asciiTheme="majorHAnsi" w:hAnsiTheme="majorHAnsi" w:cstheme="majorHAnsi"/>
          <w:lang w:bidi="de-DE"/>
        </w:rPr>
        <w:t>Leitprinzipien</w:t>
      </w:r>
      <w:bookmarkEnd w:id="16"/>
    </w:p>
    <w:p w14:paraId="24B385E7" w14:textId="0F2E19E1" w:rsidR="00776FBF" w:rsidRPr="00787BC3" w:rsidRDefault="00776FBF" w:rsidP="00591FE3">
      <w:pPr>
        <w:pStyle w:val="Agency-body-text"/>
        <w:rPr>
          <w:rFonts w:asciiTheme="majorHAnsi" w:hAnsiTheme="majorHAnsi" w:cstheme="majorHAnsi"/>
        </w:rPr>
      </w:pPr>
      <w:r w:rsidRPr="00787BC3">
        <w:rPr>
          <w:rFonts w:asciiTheme="majorHAnsi" w:hAnsiTheme="majorHAnsi" w:cstheme="majorHAnsi"/>
          <w:lang w:bidi="de-DE"/>
        </w:rPr>
        <w:t>Bei den Leitprinzipien handelt es sich um übergreifende Grundsätze für die Umsetzung von politischen Ansätzen und Strategien und die Stärkung der Fähigkeit der Interessenvertreter, inklusive Bildung und Erziehung im Alltag zu verwirklichen.</w:t>
      </w:r>
    </w:p>
    <w:p w14:paraId="1B19F8F4" w14:textId="16C08C79" w:rsidR="00776FBF" w:rsidRPr="00787BC3" w:rsidRDefault="00776FBF" w:rsidP="00591FE3">
      <w:pPr>
        <w:pStyle w:val="Agency-body-text"/>
        <w:rPr>
          <w:rFonts w:asciiTheme="majorHAnsi" w:hAnsiTheme="majorHAnsi" w:cstheme="majorHAnsi"/>
        </w:rPr>
      </w:pPr>
      <w:r w:rsidRPr="00787BC3">
        <w:rPr>
          <w:rFonts w:asciiTheme="majorHAnsi" w:hAnsiTheme="majorHAnsi" w:cstheme="majorHAnsi"/>
          <w:lang w:bidi="de-DE"/>
        </w:rPr>
        <w:t xml:space="preserve">Sie können als </w:t>
      </w:r>
      <w:r w:rsidRPr="00787BC3">
        <w:rPr>
          <w:rFonts w:asciiTheme="majorHAnsi" w:hAnsiTheme="majorHAnsi" w:cstheme="majorHAnsi"/>
          <w:b/>
          <w:lang w:bidi="de-DE"/>
        </w:rPr>
        <w:t>Leitthemen</w:t>
      </w:r>
      <w:r w:rsidRPr="00787BC3">
        <w:rPr>
          <w:rFonts w:asciiTheme="majorHAnsi" w:hAnsiTheme="majorHAnsi" w:cstheme="majorHAnsi"/>
          <w:lang w:bidi="de-DE"/>
        </w:rPr>
        <w:t xml:space="preserve"> betrachtet werden, die eng mit der sich wandelnden Rolle der Unterstützungssysteme verknüpft sind. Sie vermitteln den Interessenvertretern aus Regelschul- und Unterstützungssystemen eine gemeinsame Vorstellung von der Rolle des Unterstützungsangebots und fördern somit die Zusammenarbeit. Sie stehen im Einklang mit den jüngsten </w:t>
      </w:r>
      <w:hyperlink r:id="rId39" w:history="1">
        <w:r w:rsidR="00E97E0F" w:rsidRPr="00787BC3">
          <w:rPr>
            <w:rStyle w:val="Hyperlink"/>
            <w:rFonts w:asciiTheme="majorHAnsi" w:hAnsiTheme="majorHAnsi" w:cstheme="majorHAnsi"/>
            <w:i/>
            <w:lang w:bidi="de-DE"/>
          </w:rPr>
          <w:t>Grundprinzipien</w:t>
        </w:r>
      </w:hyperlink>
      <w:r w:rsidRPr="00787BC3">
        <w:rPr>
          <w:rFonts w:asciiTheme="majorHAnsi" w:hAnsiTheme="majorHAnsi" w:cstheme="majorHAnsi"/>
          <w:lang w:bidi="de-DE"/>
        </w:rPr>
        <w:t xml:space="preserve"> der Agentur (Europäische Agentur, 2021) zur Unterstützung der Entwicklung und Umsetzung der Politik für inklusive Bildung und Erziehung und liefern zusätzliche Daten dafür.</w:t>
      </w:r>
    </w:p>
    <w:p w14:paraId="4E707405" w14:textId="27B5BA3D" w:rsidR="00776FBF" w:rsidRPr="00787BC3" w:rsidRDefault="00776FBF" w:rsidP="00AB47C3">
      <w:pPr>
        <w:pStyle w:val="Agency-body-text"/>
        <w:keepNext/>
        <w:rPr>
          <w:rFonts w:asciiTheme="majorHAnsi" w:hAnsiTheme="majorHAnsi" w:cstheme="majorHAnsi"/>
        </w:rPr>
      </w:pPr>
      <w:r w:rsidRPr="00787BC3">
        <w:rPr>
          <w:rFonts w:asciiTheme="majorHAnsi" w:hAnsiTheme="majorHAnsi" w:cstheme="majorHAnsi"/>
          <w:lang w:bidi="de-DE"/>
        </w:rPr>
        <w:t>Im Zuge der thematischen Workshops wurden sechs sich gegenseitig ergänzende Leitprinzipien ermittelt:</w:t>
      </w:r>
    </w:p>
    <w:p w14:paraId="4B1FB351" w14:textId="2B292232" w:rsidR="00776FBF" w:rsidRPr="00787BC3" w:rsidRDefault="00776FBF" w:rsidP="00907466">
      <w:pPr>
        <w:pStyle w:val="Agency-heading-3"/>
        <w:rPr>
          <w:rFonts w:asciiTheme="majorHAnsi" w:hAnsiTheme="majorHAnsi" w:cstheme="majorHAnsi"/>
        </w:rPr>
      </w:pPr>
      <w:r w:rsidRPr="00787BC3">
        <w:rPr>
          <w:rFonts w:asciiTheme="majorHAnsi" w:hAnsiTheme="majorHAnsi" w:cstheme="majorHAnsi"/>
          <w:lang w:bidi="de-DE"/>
        </w:rPr>
        <w:t>Leitprinzip 1: Entwicklung eines gemeinsamen Bekenntnisses zu Inklusion in Bildung und Erziehung</w:t>
      </w:r>
    </w:p>
    <w:p w14:paraId="1A2EF98D" w14:textId="6BB913AD" w:rsidR="00776FBF" w:rsidRPr="00787BC3" w:rsidRDefault="00776FBF" w:rsidP="00591FE3">
      <w:pPr>
        <w:pStyle w:val="Agency-body-text"/>
        <w:pBdr>
          <w:top w:val="single" w:sz="4" w:space="1" w:color="auto"/>
          <w:left w:val="single" w:sz="4" w:space="1" w:color="auto"/>
          <w:bottom w:val="single" w:sz="4" w:space="1" w:color="auto"/>
          <w:right w:val="single" w:sz="4" w:space="1" w:color="auto"/>
        </w:pBdr>
        <w:rPr>
          <w:rFonts w:asciiTheme="majorHAnsi" w:hAnsiTheme="majorHAnsi" w:cstheme="majorHAnsi"/>
        </w:rPr>
      </w:pPr>
      <w:r w:rsidRPr="00787BC3">
        <w:rPr>
          <w:rFonts w:asciiTheme="majorHAnsi" w:hAnsiTheme="majorHAnsi" w:cstheme="majorHAnsi"/>
          <w:lang w:bidi="de-DE"/>
        </w:rPr>
        <w:t>Alle Interessenvertreter sollten gemeinsame Werte und ein gemeinsames Bekenntnis erarbeiten, damit allen Lernenden hochwertige Lerngelegenheiten im Rahmen des Regelschulsystems angeboten werden. Die Unterstützungsangebote für Lernende, die einer Förderung bedürfen, sollten auf einem sozialpädagogischen und nicht auf einem medizinischen Ansatz aufbauen.</w:t>
      </w:r>
    </w:p>
    <w:p w14:paraId="172868DF" w14:textId="0204550C" w:rsidR="00776FBF" w:rsidRPr="00787BC3" w:rsidRDefault="00D567CD" w:rsidP="00907466">
      <w:pPr>
        <w:pStyle w:val="Agency-heading-3"/>
        <w:rPr>
          <w:rFonts w:asciiTheme="majorHAnsi" w:hAnsiTheme="majorHAnsi" w:cstheme="majorHAnsi"/>
        </w:rPr>
      </w:pPr>
      <w:r w:rsidRPr="00787BC3">
        <w:rPr>
          <w:rFonts w:asciiTheme="majorHAnsi" w:hAnsiTheme="majorHAnsi" w:cstheme="majorHAnsi"/>
          <w:lang w:bidi="de-DE"/>
        </w:rPr>
        <w:t>Leitprinzip 2: Förderung des Wissensaustauschs und des Erwerbs inklusionsorientierter Kompetenzen durch Zusammenarbeit und Netzwerkarbeit</w:t>
      </w:r>
    </w:p>
    <w:p w14:paraId="70D8A3EE" w14:textId="6A09A24E" w:rsidR="00776FBF" w:rsidRPr="00787BC3" w:rsidRDefault="00776FBF" w:rsidP="0029385A">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787BC3">
        <w:rPr>
          <w:rFonts w:asciiTheme="majorHAnsi" w:hAnsiTheme="majorHAnsi" w:cstheme="majorHAnsi"/>
          <w:lang w:bidi="de-DE"/>
        </w:rPr>
        <w:t>Entscheidungsträger und Fachkräfte aus dem Bildungswesen sowohl aus dem Regelschul- als auch aus dem Förderschulsektor sollten durch Zusammenarbeit auf allen Bildungsebenen sowie auf lokaler/regionaler/nationaler Ebene Wissen austauschen.</w:t>
      </w:r>
    </w:p>
    <w:p w14:paraId="0E1E883A" w14:textId="662DF769" w:rsidR="00D567CD" w:rsidRPr="00787BC3" w:rsidRDefault="00776FBF" w:rsidP="00907466">
      <w:pPr>
        <w:pStyle w:val="Agency-heading-3"/>
        <w:rPr>
          <w:rFonts w:asciiTheme="majorHAnsi" w:hAnsiTheme="majorHAnsi" w:cstheme="majorHAnsi"/>
        </w:rPr>
      </w:pPr>
      <w:r w:rsidRPr="00787BC3">
        <w:rPr>
          <w:rFonts w:asciiTheme="majorHAnsi" w:hAnsiTheme="majorHAnsi" w:cstheme="majorHAnsi"/>
          <w:lang w:bidi="de-DE"/>
        </w:rPr>
        <w:t>Leitprinzip 3: Kontinuierliches professionelles Lernen zum Thema Inklusion</w:t>
      </w:r>
    </w:p>
    <w:p w14:paraId="5B1D7856" w14:textId="243B7599" w:rsidR="00776FBF" w:rsidRPr="00787BC3"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787BC3">
        <w:rPr>
          <w:rFonts w:asciiTheme="majorHAnsi" w:hAnsiTheme="majorHAnsi" w:cstheme="majorHAnsi"/>
          <w:lang w:bidi="de-DE"/>
        </w:rPr>
        <w:t>Allen an Regelschulen und im Rahmen von Unterstützungssystemen tätigen Personen, einschließlich solchen mit Führungsaufgaben, sollten Möglichkeiten zum kontinuierlichen Lernen angeboten werden (d. h. mit dem Ziel, inklusionsorientierte Fähigkeiten und Kompetenzen zu vermitteln).</w:t>
      </w:r>
    </w:p>
    <w:p w14:paraId="112E54F2" w14:textId="6C55A065" w:rsidR="00D567CD" w:rsidRPr="00787BC3" w:rsidRDefault="00776FBF" w:rsidP="00907466">
      <w:pPr>
        <w:pStyle w:val="Agency-heading-3"/>
        <w:rPr>
          <w:rFonts w:asciiTheme="majorHAnsi" w:hAnsiTheme="majorHAnsi" w:cstheme="majorHAnsi"/>
        </w:rPr>
      </w:pPr>
      <w:r w:rsidRPr="00787BC3">
        <w:rPr>
          <w:rFonts w:asciiTheme="majorHAnsi" w:hAnsiTheme="majorHAnsi" w:cstheme="majorHAnsi"/>
          <w:lang w:bidi="de-DE"/>
        </w:rPr>
        <w:lastRenderedPageBreak/>
        <w:t>Leitprinzip 4: Unterstützung von Schulleitungen und Schulverwaltungen im Prozess einer inklusiven Schulentwicklung</w:t>
      </w:r>
    </w:p>
    <w:p w14:paraId="1A5AEAFC" w14:textId="197BC126" w:rsidR="00776FBF" w:rsidRPr="00787BC3"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787BC3">
        <w:rPr>
          <w:rFonts w:asciiTheme="majorHAnsi" w:hAnsiTheme="majorHAnsi" w:cstheme="majorHAnsi"/>
          <w:lang w:bidi="de-DE"/>
        </w:rPr>
        <w:t>Ein Universal-Design-Konzept für das Lehren und Lernen sollte als Ressource dienen und die Arbeit von Fachkräften mit Führungsaufgaben sowohl aus dem Regelschul- als auch aus dem Förderschulsektor stärken.</w:t>
      </w:r>
    </w:p>
    <w:p w14:paraId="36C86112" w14:textId="3BAD9FBA" w:rsidR="00945A05" w:rsidRPr="00787BC3" w:rsidRDefault="00776FBF" w:rsidP="00907466">
      <w:pPr>
        <w:pStyle w:val="Agency-heading-3"/>
        <w:rPr>
          <w:rFonts w:asciiTheme="majorHAnsi" w:hAnsiTheme="majorHAnsi" w:cstheme="majorHAnsi"/>
        </w:rPr>
      </w:pPr>
      <w:r w:rsidRPr="00787BC3">
        <w:rPr>
          <w:rFonts w:asciiTheme="majorHAnsi" w:hAnsiTheme="majorHAnsi" w:cstheme="majorHAnsi"/>
          <w:lang w:bidi="de-DE"/>
        </w:rPr>
        <w:t>Leitprinzip 5: Förderung der aktiven Beteiligung von Interessenvertretern</w:t>
      </w:r>
    </w:p>
    <w:p w14:paraId="5FC091E5" w14:textId="02514380" w:rsidR="00776FBF" w:rsidRPr="00787BC3"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787BC3">
        <w:rPr>
          <w:rFonts w:asciiTheme="majorHAnsi" w:hAnsiTheme="majorHAnsi" w:cstheme="majorHAnsi"/>
          <w:lang w:bidi="de-DE"/>
        </w:rPr>
        <w:t>Familien, Lernende und andere Interessenvertreter aus der Gemeinschaft sollten dabei unterstützt werden, sich aktiv am Lern- und Lehrprozess zu beteiligen.</w:t>
      </w:r>
    </w:p>
    <w:p w14:paraId="54BE8D84" w14:textId="105BDD17" w:rsidR="00945A05" w:rsidRPr="00787BC3" w:rsidRDefault="00776FBF" w:rsidP="00907466">
      <w:pPr>
        <w:pStyle w:val="Agency-heading-3"/>
        <w:rPr>
          <w:rFonts w:asciiTheme="majorHAnsi" w:hAnsiTheme="majorHAnsi" w:cstheme="majorHAnsi"/>
        </w:rPr>
      </w:pPr>
      <w:r w:rsidRPr="00787BC3">
        <w:rPr>
          <w:rFonts w:asciiTheme="majorHAnsi" w:hAnsiTheme="majorHAnsi" w:cstheme="majorHAnsi"/>
          <w:lang w:bidi="de-DE"/>
        </w:rPr>
        <w:t>Leitprinzip 6: Förderung der kontinuierlichen Überwachung und Evaluation</w:t>
      </w:r>
    </w:p>
    <w:p w14:paraId="04D710D0" w14:textId="7248643F" w:rsidR="00776FBF" w:rsidRPr="00787BC3" w:rsidRDefault="00776FBF" w:rsidP="00591FE3">
      <w:pPr>
        <w:pStyle w:val="Agency-body-text"/>
        <w:pBdr>
          <w:top w:val="single" w:sz="4" w:space="1" w:color="auto"/>
          <w:left w:val="single" w:sz="4" w:space="4" w:color="auto"/>
          <w:bottom w:val="single" w:sz="4" w:space="0" w:color="auto"/>
          <w:right w:val="single" w:sz="4" w:space="4" w:color="auto"/>
        </w:pBdr>
        <w:rPr>
          <w:rFonts w:asciiTheme="majorHAnsi" w:hAnsiTheme="majorHAnsi" w:cstheme="majorHAnsi"/>
        </w:rPr>
      </w:pPr>
      <w:r w:rsidRPr="00787BC3">
        <w:rPr>
          <w:rFonts w:asciiTheme="majorHAnsi" w:hAnsiTheme="majorHAnsi" w:cstheme="majorHAnsi"/>
          <w:lang w:bidi="de-DE"/>
        </w:rPr>
        <w:t>Alle an Regelschulen und im Rahmen von Unterstützungssystemen tätigen Personen sollten auf ein ganzheitliches Schulkonzept hinarbeiten, wobei der Schwerpunkt auf Faktoren liegt, die dem Lehren und Lernen entgegenstehen bzw. diese erleichtern.</w:t>
      </w:r>
    </w:p>
    <w:p w14:paraId="49ACB748" w14:textId="71D8359F" w:rsidR="00776FBF" w:rsidRPr="00787BC3" w:rsidRDefault="00776FBF" w:rsidP="00907466">
      <w:pPr>
        <w:pStyle w:val="Agency-heading-2"/>
        <w:rPr>
          <w:rFonts w:asciiTheme="majorHAnsi" w:hAnsiTheme="majorHAnsi" w:cstheme="majorHAnsi"/>
        </w:rPr>
      </w:pPr>
      <w:bookmarkStart w:id="17" w:name="_Toc127364993"/>
      <w:r w:rsidRPr="00787BC3">
        <w:rPr>
          <w:rFonts w:asciiTheme="majorHAnsi" w:hAnsiTheme="majorHAnsi" w:cstheme="majorHAnsi"/>
          <w:lang w:bidi="de-DE"/>
        </w:rPr>
        <w:t>Politische Prioritäten und Strategien</w:t>
      </w:r>
      <w:bookmarkEnd w:id="17"/>
    </w:p>
    <w:p w14:paraId="02001615" w14:textId="28D05717" w:rsidR="00776FBF" w:rsidRPr="00787BC3" w:rsidRDefault="00776FBF" w:rsidP="00591FE3">
      <w:pPr>
        <w:pStyle w:val="Agency-body-text"/>
        <w:rPr>
          <w:rFonts w:asciiTheme="majorHAnsi" w:hAnsiTheme="majorHAnsi" w:cstheme="majorHAnsi"/>
        </w:rPr>
      </w:pPr>
      <w:r w:rsidRPr="00787BC3">
        <w:rPr>
          <w:rFonts w:asciiTheme="majorHAnsi" w:hAnsiTheme="majorHAnsi" w:cstheme="majorHAnsi"/>
          <w:lang w:bidi="de-DE"/>
        </w:rPr>
        <w:t>Jedes Leitprinzip ist mit politischen Prioritäten und Strategien verknüpft, die von den Ländern im Rahmen der Workshops sowie in Schriftstücken als wirksame Praktiken ermittelt wurden.</w:t>
      </w:r>
    </w:p>
    <w:p w14:paraId="585BDDB2" w14:textId="10DEECDA" w:rsidR="00776FBF" w:rsidRPr="00787BC3" w:rsidRDefault="00776FBF" w:rsidP="00591FE3">
      <w:pPr>
        <w:pStyle w:val="Agency-body-text"/>
        <w:rPr>
          <w:rFonts w:asciiTheme="majorHAnsi" w:hAnsiTheme="majorHAnsi" w:cstheme="majorHAnsi"/>
        </w:rPr>
      </w:pPr>
      <w:r w:rsidRPr="00787BC3">
        <w:rPr>
          <w:rFonts w:asciiTheme="majorHAnsi" w:hAnsiTheme="majorHAnsi" w:cstheme="majorHAnsi"/>
          <w:lang w:bidi="de-DE"/>
        </w:rPr>
        <w:t>Politische Prioritäten und Strategien beziehen sich auf die langfristigen politischen Ziele, die hinsichtlich der sich wandelnden Rolle der Unterstützungssysteme verfolgt werden sollen, sowie auf die Verbindung zu den Mitteln, mit denen diese Ziele erreicht werden.</w:t>
      </w:r>
    </w:p>
    <w:p w14:paraId="5754ED1A" w14:textId="77777777" w:rsidR="00776FBF" w:rsidRPr="00787BC3" w:rsidRDefault="00776FBF" w:rsidP="00591FE3">
      <w:pPr>
        <w:pStyle w:val="Agency-body-text"/>
        <w:rPr>
          <w:rFonts w:asciiTheme="majorHAnsi" w:hAnsiTheme="majorHAnsi" w:cstheme="majorHAnsi"/>
        </w:rPr>
      </w:pPr>
      <w:r w:rsidRPr="00787BC3">
        <w:rPr>
          <w:rFonts w:asciiTheme="majorHAnsi" w:hAnsiTheme="majorHAnsi" w:cstheme="majorHAnsi"/>
          <w:lang w:bidi="de-DE"/>
        </w:rPr>
        <w:t>Jedes Leitprinzip umfasst wichtige politische Prioritäten und Strategien, die die sich verändernde Rolle der Unterstützungssysteme unterstützen und sich gegenseitig ergänzen. Die Länder betrachten diese politischen Prioritäten und Strategien als grundlegend für die Erfüllung der in den Leitprinzipien zum Ausdruck gebrachten Werte.</w:t>
      </w:r>
    </w:p>
    <w:p w14:paraId="7018DD74" w14:textId="77777777" w:rsidR="00776FBF" w:rsidRPr="00787BC3" w:rsidRDefault="00776FBF" w:rsidP="00591FE3">
      <w:pPr>
        <w:pStyle w:val="Agency-body-text"/>
        <w:rPr>
          <w:rFonts w:asciiTheme="majorHAnsi" w:hAnsiTheme="majorHAnsi" w:cstheme="majorHAnsi"/>
        </w:rPr>
      </w:pPr>
      <w:r w:rsidRPr="00787BC3">
        <w:rPr>
          <w:rFonts w:asciiTheme="majorHAnsi" w:hAnsiTheme="majorHAnsi" w:cstheme="majorHAnsi"/>
          <w:lang w:bidi="de-DE"/>
        </w:rPr>
        <w:t>Der Rahmen für das Instrument umfasst 17 politische Prioritäten und Strategien.</w:t>
      </w:r>
    </w:p>
    <w:p w14:paraId="04F49146" w14:textId="5F7EC737" w:rsidR="00776FBF" w:rsidRPr="00787BC3" w:rsidRDefault="00776FBF" w:rsidP="00907466">
      <w:pPr>
        <w:pStyle w:val="Agency-heading-2"/>
        <w:rPr>
          <w:rFonts w:asciiTheme="majorHAnsi" w:hAnsiTheme="majorHAnsi" w:cstheme="majorHAnsi"/>
        </w:rPr>
      </w:pPr>
      <w:bookmarkStart w:id="18" w:name="_Toc127364994"/>
      <w:r w:rsidRPr="00787BC3">
        <w:rPr>
          <w:rFonts w:asciiTheme="majorHAnsi" w:hAnsiTheme="majorHAnsi" w:cstheme="majorHAnsi"/>
          <w:lang w:bidi="de-DE"/>
        </w:rPr>
        <w:t>Zentrale Maßnahmen</w:t>
      </w:r>
      <w:bookmarkEnd w:id="18"/>
    </w:p>
    <w:p w14:paraId="3575CDB9" w14:textId="1FF291F9" w:rsidR="00776FBF" w:rsidRPr="00787BC3" w:rsidRDefault="00776FBF" w:rsidP="00591FE3">
      <w:pPr>
        <w:pStyle w:val="Agency-body-text"/>
        <w:rPr>
          <w:rFonts w:asciiTheme="majorHAnsi" w:hAnsiTheme="majorHAnsi" w:cstheme="majorHAnsi"/>
        </w:rPr>
      </w:pPr>
      <w:r w:rsidRPr="00787BC3">
        <w:rPr>
          <w:rFonts w:asciiTheme="majorHAnsi" w:hAnsiTheme="majorHAnsi" w:cstheme="majorHAnsi"/>
          <w:lang w:bidi="de-DE"/>
        </w:rPr>
        <w:t>Die einzelnen politischen Prioritäten und Strategien werden in zentrale Maßnahmen untergliedert, die für ihre jeweilige wirksame Umsetzung beispielhaft sind. Es geht dabei um Fragen der Finanzierung, der Governance, des Kapazitätsaufbaus und der Qualitätssicherung, die es den Interessenvertretern ermöglichen, die politischen Ansätze und Strategien, auf die sie sich beziehen, umzusetzen.</w:t>
      </w:r>
    </w:p>
    <w:p w14:paraId="5CAA97A9" w14:textId="77777777" w:rsidR="009C62BC" w:rsidRPr="00787BC3" w:rsidRDefault="00776FBF" w:rsidP="00AB47C3">
      <w:pPr>
        <w:pStyle w:val="Agency-body-text"/>
        <w:keepNext/>
        <w:rPr>
          <w:rFonts w:asciiTheme="majorHAnsi" w:hAnsiTheme="majorHAnsi" w:cstheme="majorHAnsi"/>
        </w:rPr>
      </w:pPr>
      <w:r w:rsidRPr="00787BC3">
        <w:rPr>
          <w:rFonts w:asciiTheme="majorHAnsi" w:hAnsiTheme="majorHAnsi" w:cstheme="majorHAnsi"/>
          <w:lang w:bidi="de-DE"/>
        </w:rPr>
        <w:t>Die einzelnen politischen Prioritäten und Strategien bestehen aus einigen zentralen Maßnahmen, die sich gegenseitig ergänzen und Folgendes berücksichtigen:</w:t>
      </w:r>
    </w:p>
    <w:p w14:paraId="6F69319E" w14:textId="37D6D37A" w:rsidR="009C62BC" w:rsidRPr="00787BC3" w:rsidRDefault="003C0797" w:rsidP="00591FE3">
      <w:pPr>
        <w:pStyle w:val="Agency-body-text"/>
        <w:numPr>
          <w:ilvl w:val="0"/>
          <w:numId w:val="49"/>
        </w:numPr>
        <w:rPr>
          <w:rFonts w:asciiTheme="majorHAnsi" w:hAnsiTheme="majorHAnsi" w:cstheme="majorHAnsi"/>
        </w:rPr>
      </w:pPr>
      <w:r w:rsidRPr="00787BC3">
        <w:rPr>
          <w:rFonts w:asciiTheme="majorHAnsi" w:hAnsiTheme="majorHAnsi" w:cstheme="majorHAnsi"/>
          <w:lang w:bidi="de-DE"/>
        </w:rPr>
        <w:t>Was ist zu tun?</w:t>
      </w:r>
    </w:p>
    <w:p w14:paraId="359F0490" w14:textId="33A8D7BD" w:rsidR="003C0797" w:rsidRPr="00787BC3" w:rsidRDefault="003C0797" w:rsidP="00591FE3">
      <w:pPr>
        <w:pStyle w:val="Agency-body-text"/>
        <w:numPr>
          <w:ilvl w:val="0"/>
          <w:numId w:val="49"/>
        </w:numPr>
        <w:rPr>
          <w:rFonts w:asciiTheme="majorHAnsi" w:hAnsiTheme="majorHAnsi" w:cstheme="majorHAnsi"/>
        </w:rPr>
      </w:pPr>
      <w:r w:rsidRPr="00787BC3">
        <w:rPr>
          <w:rFonts w:asciiTheme="majorHAnsi" w:hAnsiTheme="majorHAnsi" w:cstheme="majorHAnsi"/>
          <w:lang w:bidi="de-DE"/>
        </w:rPr>
        <w:t>Wie ist dabei vorzugehen?</w:t>
      </w:r>
    </w:p>
    <w:p w14:paraId="0361FAE4" w14:textId="70239B1F" w:rsidR="00776FBF" w:rsidRPr="00787BC3" w:rsidRDefault="003C0797" w:rsidP="00591FE3">
      <w:pPr>
        <w:pStyle w:val="Agency-body-text"/>
        <w:numPr>
          <w:ilvl w:val="0"/>
          <w:numId w:val="49"/>
        </w:numPr>
        <w:rPr>
          <w:rFonts w:asciiTheme="majorHAnsi" w:hAnsiTheme="majorHAnsi" w:cstheme="majorHAnsi"/>
        </w:rPr>
      </w:pPr>
      <w:r w:rsidRPr="00787BC3">
        <w:rPr>
          <w:rFonts w:asciiTheme="majorHAnsi" w:hAnsiTheme="majorHAnsi" w:cstheme="majorHAnsi"/>
          <w:lang w:bidi="de-DE"/>
        </w:rPr>
        <w:t>Wie ist die Effektivität zu überprüfen?</w:t>
      </w:r>
    </w:p>
    <w:p w14:paraId="60E2B7A5" w14:textId="2102D5BF" w:rsidR="00776FBF" w:rsidRPr="00787BC3" w:rsidRDefault="00776FBF" w:rsidP="00AB47C3">
      <w:pPr>
        <w:pStyle w:val="Agency-body-text"/>
        <w:keepNext/>
        <w:rPr>
          <w:rFonts w:asciiTheme="majorHAnsi" w:hAnsiTheme="majorHAnsi" w:cstheme="majorHAnsi"/>
        </w:rPr>
      </w:pPr>
      <w:r w:rsidRPr="00787BC3">
        <w:rPr>
          <w:rFonts w:asciiTheme="majorHAnsi" w:hAnsiTheme="majorHAnsi" w:cstheme="majorHAnsi"/>
          <w:lang w:bidi="de-DE"/>
        </w:rPr>
        <w:lastRenderedPageBreak/>
        <w:t>Der aktuelle Rahmen des Instruments umfasst:</w:t>
      </w:r>
    </w:p>
    <w:p w14:paraId="74AC2555" w14:textId="77777777" w:rsidR="00776FBF" w:rsidRPr="00787BC3" w:rsidRDefault="00776FBF" w:rsidP="00591FE3">
      <w:pPr>
        <w:pStyle w:val="Agency-body-text"/>
        <w:numPr>
          <w:ilvl w:val="0"/>
          <w:numId w:val="37"/>
        </w:numPr>
        <w:rPr>
          <w:rFonts w:asciiTheme="majorHAnsi" w:hAnsiTheme="majorHAnsi" w:cstheme="majorHAnsi"/>
        </w:rPr>
      </w:pPr>
      <w:r w:rsidRPr="00787BC3">
        <w:rPr>
          <w:rFonts w:asciiTheme="majorHAnsi" w:hAnsiTheme="majorHAnsi" w:cstheme="majorHAnsi"/>
          <w:lang w:bidi="de-DE"/>
        </w:rPr>
        <w:t>6 Leitprinzipien</w:t>
      </w:r>
    </w:p>
    <w:p w14:paraId="0B211968" w14:textId="77777777" w:rsidR="00776FBF" w:rsidRPr="00787BC3" w:rsidRDefault="00776FBF" w:rsidP="00591FE3">
      <w:pPr>
        <w:pStyle w:val="Agency-body-text"/>
        <w:numPr>
          <w:ilvl w:val="0"/>
          <w:numId w:val="37"/>
        </w:numPr>
        <w:rPr>
          <w:rFonts w:asciiTheme="majorHAnsi" w:hAnsiTheme="majorHAnsi" w:cstheme="majorHAnsi"/>
        </w:rPr>
      </w:pPr>
      <w:r w:rsidRPr="00787BC3">
        <w:rPr>
          <w:rFonts w:asciiTheme="majorHAnsi" w:hAnsiTheme="majorHAnsi" w:cstheme="majorHAnsi"/>
          <w:lang w:bidi="de-DE"/>
        </w:rPr>
        <w:t>17 politische Prioritäten und Strategien</w:t>
      </w:r>
    </w:p>
    <w:p w14:paraId="0FD85113" w14:textId="77777777" w:rsidR="00776FBF" w:rsidRPr="00787BC3" w:rsidRDefault="00776FBF" w:rsidP="00591FE3">
      <w:pPr>
        <w:pStyle w:val="Agency-body-text"/>
        <w:numPr>
          <w:ilvl w:val="0"/>
          <w:numId w:val="37"/>
        </w:numPr>
        <w:rPr>
          <w:rFonts w:asciiTheme="majorHAnsi" w:hAnsiTheme="majorHAnsi" w:cstheme="majorHAnsi"/>
        </w:rPr>
      </w:pPr>
      <w:r w:rsidRPr="00787BC3">
        <w:rPr>
          <w:rFonts w:asciiTheme="majorHAnsi" w:hAnsiTheme="majorHAnsi" w:cstheme="majorHAnsi"/>
          <w:lang w:bidi="de-DE"/>
        </w:rPr>
        <w:t>51 zentrale Maßnahmen</w:t>
      </w:r>
    </w:p>
    <w:p w14:paraId="680B3914" w14:textId="15863602" w:rsidR="000D1BFB" w:rsidRPr="00787BC3" w:rsidRDefault="00776FBF" w:rsidP="00591FE3">
      <w:pPr>
        <w:pStyle w:val="Agency-body-text"/>
        <w:rPr>
          <w:rFonts w:asciiTheme="majorHAnsi" w:hAnsiTheme="majorHAnsi" w:cstheme="majorHAnsi"/>
        </w:rPr>
      </w:pPr>
      <w:r w:rsidRPr="00787BC3">
        <w:rPr>
          <w:rFonts w:asciiTheme="majorHAnsi" w:hAnsiTheme="majorHAnsi" w:cstheme="majorHAnsi"/>
          <w:lang w:bidi="de-DE"/>
        </w:rPr>
        <w:t>Wie Abbildung 1 zeigt, ist jedes Leitprinzip mit mehreren politischen Prioritäten und Strategien sowie mit mehreren zentralen Maßnahmen verknüpft und daher ganzheitlich zu betrachten.</w:t>
      </w:r>
    </w:p>
    <w:p w14:paraId="1199A735" w14:textId="7C21AC4A" w:rsidR="000D1BFB" w:rsidRPr="00787BC3" w:rsidRDefault="00FC1006" w:rsidP="00591FE3">
      <w:pPr>
        <w:pStyle w:val="Agency-body-text"/>
        <w:jc w:val="center"/>
        <w:rPr>
          <w:rFonts w:asciiTheme="majorHAnsi" w:hAnsiTheme="majorHAnsi" w:cstheme="majorHAnsi"/>
        </w:rPr>
      </w:pPr>
      <w:r w:rsidRPr="00787BC3">
        <w:rPr>
          <w:rFonts w:asciiTheme="majorHAnsi" w:hAnsiTheme="majorHAnsi" w:cstheme="majorHAnsi"/>
          <w:noProof/>
          <w:lang w:val="el-GR" w:eastAsia="el-GR"/>
        </w:rPr>
        <mc:AlternateContent>
          <mc:Choice Requires="wps">
            <w:drawing>
              <wp:anchor distT="0" distB="0" distL="114300" distR="114300" simplePos="0" relativeHeight="251676672" behindDoc="0" locked="0" layoutInCell="1" allowOverlap="1" wp14:anchorId="6E4DD172" wp14:editId="1DDDF2F2">
                <wp:simplePos x="0" y="0"/>
                <wp:positionH relativeFrom="column">
                  <wp:posOffset>3953933</wp:posOffset>
                </wp:positionH>
                <wp:positionV relativeFrom="paragraph">
                  <wp:posOffset>2796963</wp:posOffset>
                </wp:positionV>
                <wp:extent cx="1439333" cy="601134"/>
                <wp:effectExtent l="0" t="0" r="0" b="0"/>
                <wp:wrapNone/>
                <wp:docPr id="17"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2D74BB36" w14:textId="516DFC74" w:rsidR="00FC1006" w:rsidRPr="0044071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440710">
                              <w:rPr>
                                <w:rFonts w:asciiTheme="majorHAnsi" w:hAnsiTheme="majorHAnsi" w:cstheme="majorHAnsi"/>
                                <w:b/>
                                <w:color w:val="002060"/>
                                <w:kern w:val="24"/>
                                <w:sz w:val="16"/>
                                <w:szCs w:val="14"/>
                                <w:lang w:bidi="de-DE"/>
                              </w:rPr>
                              <w:t>Zentrale Maßnahme 2 (das „Wie“)</w:t>
                            </w:r>
                            <w:r w:rsidR="00440710" w:rsidRPr="00440710">
                              <w:rPr>
                                <w:rFonts w:asciiTheme="majorHAnsi" w:hAnsiTheme="majorHAnsi" w:cstheme="majorHAnsi"/>
                                <w:b/>
                                <w:color w:val="002060"/>
                                <w:kern w:val="24"/>
                                <w:sz w:val="16"/>
                                <w:szCs w:val="14"/>
                                <w:lang w:bidi="de-DE"/>
                              </w:rPr>
                              <w:t xml:space="preserve"> </w:t>
                            </w:r>
                            <w:r w:rsidRPr="00440710">
                              <w:rPr>
                                <w:rFonts w:asciiTheme="majorHAnsi" w:hAnsiTheme="majorHAnsi" w:cstheme="majorHAnsi"/>
                                <w:b/>
                                <w:color w:val="002060"/>
                                <w:kern w:val="24"/>
                                <w:sz w:val="16"/>
                                <w:szCs w:val="14"/>
                                <w:lang w:bidi="de-DE"/>
                              </w:rPr>
                              <w:t>(ergriffene und evaluierte Maßnahme)</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DD172" id="Content Placeholder 5" o:spid="_x0000_s1026" style="position:absolute;left:0;text-align:left;margin-left:311.35pt;margin-top:220.25pt;width:113.35pt;height:4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" filled="f" stroked="f">
                <v:path arrowok="t"/>
                <o:lock v:ext="edit" grouping="t"/>
                <v:textbox>
                  <w:txbxContent>
                    <w:p w14:paraId="2D74BB36" w14:textId="516DFC74" w:rsidR="00FC1006" w:rsidRPr="0044071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440710">
                        <w:rPr>
                          <w:rFonts w:asciiTheme="majorHAnsi" w:hAnsiTheme="majorHAnsi" w:cstheme="majorHAnsi"/>
                          <w:b/>
                          <w:color w:val="002060"/>
                          <w:kern w:val="24"/>
                          <w:sz w:val="16"/>
                          <w:szCs w:val="14"/>
                          <w:lang w:bidi="de-DE"/>
                        </w:rPr>
                        <w:t>Zentrale Maßnahme 2 (das „Wie“)</w:t>
                      </w:r>
                      <w:r w:rsidR="00440710" w:rsidRPr="00440710">
                        <w:rPr>
                          <w:rFonts w:asciiTheme="majorHAnsi" w:hAnsiTheme="majorHAnsi" w:cstheme="majorHAnsi"/>
                          <w:b/>
                          <w:color w:val="002060"/>
                          <w:kern w:val="24"/>
                          <w:sz w:val="16"/>
                          <w:szCs w:val="14"/>
                          <w:lang w:bidi="de-DE"/>
                        </w:rPr>
                        <w:t xml:space="preserve"> </w:t>
                      </w:r>
                      <w:r w:rsidRPr="00440710">
                        <w:rPr>
                          <w:rFonts w:asciiTheme="majorHAnsi" w:hAnsiTheme="majorHAnsi" w:cstheme="majorHAnsi"/>
                          <w:b/>
                          <w:color w:val="002060"/>
                          <w:kern w:val="24"/>
                          <w:sz w:val="16"/>
                          <w:szCs w:val="14"/>
                          <w:lang w:bidi="de-DE"/>
                        </w:rPr>
                        <w:t>(ergriffene und evaluierte Maßnahme)</w:t>
                      </w:r>
                    </w:p>
                  </w:txbxContent>
                </v:textbox>
              </v:rect>
            </w:pict>
          </mc:Fallback>
        </mc:AlternateContent>
      </w:r>
      <w:r w:rsidRPr="00787BC3">
        <w:rPr>
          <w:rFonts w:asciiTheme="majorHAnsi" w:hAnsiTheme="majorHAnsi" w:cstheme="majorHAnsi"/>
          <w:noProof/>
          <w:lang w:val="el-GR" w:eastAsia="el-GR"/>
        </w:rPr>
        <mc:AlternateContent>
          <mc:Choice Requires="wps">
            <w:drawing>
              <wp:anchor distT="0" distB="0" distL="114300" distR="114300" simplePos="0" relativeHeight="251674624" behindDoc="0" locked="0" layoutInCell="1" allowOverlap="1" wp14:anchorId="4F1D80DE" wp14:editId="3BE20D89">
                <wp:simplePos x="0" y="0"/>
                <wp:positionH relativeFrom="column">
                  <wp:posOffset>3955415</wp:posOffset>
                </wp:positionH>
                <wp:positionV relativeFrom="paragraph">
                  <wp:posOffset>1063837</wp:posOffset>
                </wp:positionV>
                <wp:extent cx="1439333" cy="601134"/>
                <wp:effectExtent l="0" t="0" r="0" b="0"/>
                <wp:wrapNone/>
                <wp:docPr id="15"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6EB5840E" w14:textId="5213E391" w:rsidR="00FC1006" w:rsidRPr="0044071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440710">
                              <w:rPr>
                                <w:rFonts w:asciiTheme="majorHAnsi" w:hAnsiTheme="majorHAnsi" w:cstheme="majorHAnsi"/>
                                <w:b/>
                                <w:color w:val="002060"/>
                                <w:kern w:val="24"/>
                                <w:sz w:val="16"/>
                                <w:szCs w:val="14"/>
                                <w:lang w:bidi="de-DE"/>
                              </w:rPr>
                              <w:t>Zentrale Maßnahme 2 (das „Wie“)</w:t>
                            </w:r>
                            <w:r w:rsidR="00440710" w:rsidRPr="00440710">
                              <w:rPr>
                                <w:rFonts w:asciiTheme="majorHAnsi" w:hAnsiTheme="majorHAnsi" w:cstheme="majorHAnsi"/>
                                <w:b/>
                                <w:color w:val="002060"/>
                                <w:kern w:val="24"/>
                                <w:sz w:val="16"/>
                                <w:szCs w:val="14"/>
                                <w:lang w:bidi="de-DE"/>
                              </w:rPr>
                              <w:t xml:space="preserve"> </w:t>
                            </w:r>
                            <w:r w:rsidRPr="00440710">
                              <w:rPr>
                                <w:rFonts w:asciiTheme="majorHAnsi" w:hAnsiTheme="majorHAnsi" w:cstheme="majorHAnsi"/>
                                <w:b/>
                                <w:color w:val="002060"/>
                                <w:kern w:val="24"/>
                                <w:sz w:val="16"/>
                                <w:szCs w:val="14"/>
                                <w:lang w:bidi="de-DE"/>
                              </w:rPr>
                              <w:t>(ergriffene und evaluierte Maßnahme)</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80DE" id="_x0000_s1027" style="position:absolute;left:0;text-align:left;margin-left:311.45pt;margin-top:83.75pt;width:113.35pt;height:4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" filled="f" stroked="f">
                <v:path arrowok="t"/>
                <o:lock v:ext="edit" grouping="t"/>
                <v:textbox>
                  <w:txbxContent>
                    <w:p w14:paraId="6EB5840E" w14:textId="5213E391" w:rsidR="00FC1006" w:rsidRPr="0044071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440710">
                        <w:rPr>
                          <w:rFonts w:asciiTheme="majorHAnsi" w:hAnsiTheme="majorHAnsi" w:cstheme="majorHAnsi"/>
                          <w:b/>
                          <w:color w:val="002060"/>
                          <w:kern w:val="24"/>
                          <w:sz w:val="16"/>
                          <w:szCs w:val="14"/>
                          <w:lang w:bidi="de-DE"/>
                        </w:rPr>
                        <w:t>Zentrale Maßnahme 2 (das „Wie“)</w:t>
                      </w:r>
                      <w:r w:rsidR="00440710" w:rsidRPr="00440710">
                        <w:rPr>
                          <w:rFonts w:asciiTheme="majorHAnsi" w:hAnsiTheme="majorHAnsi" w:cstheme="majorHAnsi"/>
                          <w:b/>
                          <w:color w:val="002060"/>
                          <w:kern w:val="24"/>
                          <w:sz w:val="16"/>
                          <w:szCs w:val="14"/>
                          <w:lang w:bidi="de-DE"/>
                        </w:rPr>
                        <w:t xml:space="preserve"> </w:t>
                      </w:r>
                      <w:r w:rsidRPr="00440710">
                        <w:rPr>
                          <w:rFonts w:asciiTheme="majorHAnsi" w:hAnsiTheme="majorHAnsi" w:cstheme="majorHAnsi"/>
                          <w:b/>
                          <w:color w:val="002060"/>
                          <w:kern w:val="24"/>
                          <w:sz w:val="16"/>
                          <w:szCs w:val="14"/>
                          <w:lang w:bidi="de-DE"/>
                        </w:rPr>
                        <w:t>(ergriffene und evaluierte Maßnahme)</w:t>
                      </w:r>
                    </w:p>
                  </w:txbxContent>
                </v:textbox>
              </v:rect>
            </w:pict>
          </mc:Fallback>
        </mc:AlternateContent>
      </w:r>
      <w:r w:rsidR="00EC1BAA" w:rsidRPr="00787BC3">
        <w:rPr>
          <w:rFonts w:asciiTheme="majorHAnsi" w:hAnsiTheme="majorHAnsi" w:cstheme="majorHAnsi"/>
          <w:noProof/>
          <w:lang w:val="el-GR" w:eastAsia="el-GR"/>
        </w:rPr>
        <mc:AlternateContent>
          <mc:Choice Requires="wps">
            <w:drawing>
              <wp:anchor distT="0" distB="0" distL="114300" distR="114300" simplePos="0" relativeHeight="251672576" behindDoc="0" locked="0" layoutInCell="1" allowOverlap="1" wp14:anchorId="2106683C" wp14:editId="29F6F7D2">
                <wp:simplePos x="0" y="0"/>
                <wp:positionH relativeFrom="column">
                  <wp:posOffset>3953933</wp:posOffset>
                </wp:positionH>
                <wp:positionV relativeFrom="paragraph">
                  <wp:posOffset>1743499</wp:posOffset>
                </wp:positionV>
                <wp:extent cx="1439333" cy="601134"/>
                <wp:effectExtent l="0" t="0" r="0" b="0"/>
                <wp:wrapNone/>
                <wp:docPr id="14"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334FDF24" w14:textId="0403F9AE" w:rsidR="00EC1BAA" w:rsidRPr="0044071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440710">
                              <w:rPr>
                                <w:rFonts w:asciiTheme="majorHAnsi" w:hAnsiTheme="majorHAnsi" w:cstheme="majorHAnsi"/>
                                <w:b/>
                                <w:color w:val="002060"/>
                                <w:kern w:val="24"/>
                                <w:sz w:val="16"/>
                                <w:szCs w:val="14"/>
                                <w:lang w:bidi="de-DE"/>
                              </w:rPr>
                              <w:t>Zentrale Maßnahme 1 (das „Wie“)</w:t>
                            </w:r>
                            <w:r w:rsidR="00440710" w:rsidRPr="00440710">
                              <w:rPr>
                                <w:rFonts w:asciiTheme="majorHAnsi" w:hAnsiTheme="majorHAnsi" w:cstheme="majorHAnsi"/>
                                <w:b/>
                                <w:color w:val="002060"/>
                                <w:kern w:val="24"/>
                                <w:sz w:val="16"/>
                                <w:szCs w:val="14"/>
                                <w:lang w:bidi="de-DE"/>
                              </w:rPr>
                              <w:t xml:space="preserve"> </w:t>
                            </w:r>
                            <w:r w:rsidRPr="00440710">
                              <w:rPr>
                                <w:rFonts w:asciiTheme="majorHAnsi" w:hAnsiTheme="majorHAnsi" w:cstheme="majorHAnsi"/>
                                <w:b/>
                                <w:color w:val="002060"/>
                                <w:kern w:val="24"/>
                                <w:sz w:val="16"/>
                                <w:szCs w:val="14"/>
                                <w:lang w:bidi="de-DE"/>
                              </w:rPr>
                              <w:t>(ergriffene und evaluierte Maßnahme)</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6683C" id="_x0000_s1028" style="position:absolute;left:0;text-align:left;margin-left:311.35pt;margin-top:137.3pt;width:113.35pt;height:4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" filled="f" stroked="f">
                <v:path arrowok="t"/>
                <o:lock v:ext="edit" grouping="t"/>
                <v:textbox>
                  <w:txbxContent>
                    <w:p w14:paraId="334FDF24" w14:textId="0403F9AE" w:rsidR="00EC1BAA" w:rsidRPr="0044071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440710">
                        <w:rPr>
                          <w:rFonts w:asciiTheme="majorHAnsi" w:hAnsiTheme="majorHAnsi" w:cstheme="majorHAnsi"/>
                          <w:b/>
                          <w:color w:val="002060"/>
                          <w:kern w:val="24"/>
                          <w:sz w:val="16"/>
                          <w:szCs w:val="14"/>
                          <w:lang w:bidi="de-DE"/>
                        </w:rPr>
                        <w:t>Zentrale Maßnahme 1 (das „Wie“)</w:t>
                      </w:r>
                      <w:r w:rsidR="00440710" w:rsidRPr="00440710">
                        <w:rPr>
                          <w:rFonts w:asciiTheme="majorHAnsi" w:hAnsiTheme="majorHAnsi" w:cstheme="majorHAnsi"/>
                          <w:b/>
                          <w:color w:val="002060"/>
                          <w:kern w:val="24"/>
                          <w:sz w:val="16"/>
                          <w:szCs w:val="14"/>
                          <w:lang w:bidi="de-DE"/>
                        </w:rPr>
                        <w:t xml:space="preserve"> </w:t>
                      </w:r>
                      <w:r w:rsidRPr="00440710">
                        <w:rPr>
                          <w:rFonts w:asciiTheme="majorHAnsi" w:hAnsiTheme="majorHAnsi" w:cstheme="majorHAnsi"/>
                          <w:b/>
                          <w:color w:val="002060"/>
                          <w:kern w:val="24"/>
                          <w:sz w:val="16"/>
                          <w:szCs w:val="14"/>
                          <w:lang w:bidi="de-DE"/>
                        </w:rPr>
                        <w:t>(ergriffene und evaluierte Maßnahme)</w:t>
                      </w:r>
                    </w:p>
                  </w:txbxContent>
                </v:textbox>
              </v:rect>
            </w:pict>
          </mc:Fallback>
        </mc:AlternateContent>
      </w:r>
      <w:r w:rsidR="00EC1BAA" w:rsidRPr="00787BC3">
        <w:rPr>
          <w:rFonts w:asciiTheme="majorHAnsi" w:hAnsiTheme="majorHAnsi" w:cstheme="majorHAnsi"/>
          <w:noProof/>
          <w:lang w:val="el-GR" w:eastAsia="el-GR"/>
        </w:rPr>
        <mc:AlternateContent>
          <mc:Choice Requires="wps">
            <w:drawing>
              <wp:anchor distT="0" distB="0" distL="114300" distR="114300" simplePos="0" relativeHeight="251670528" behindDoc="0" locked="0" layoutInCell="1" allowOverlap="1" wp14:anchorId="39D7C0DB" wp14:editId="6D38D3F6">
                <wp:simplePos x="0" y="0"/>
                <wp:positionH relativeFrom="column">
                  <wp:posOffset>3955415</wp:posOffset>
                </wp:positionH>
                <wp:positionV relativeFrom="paragraph">
                  <wp:posOffset>-2752</wp:posOffset>
                </wp:positionV>
                <wp:extent cx="1439333" cy="601134"/>
                <wp:effectExtent l="0" t="0" r="0" b="0"/>
                <wp:wrapNone/>
                <wp:docPr id="42"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72790EA9" w14:textId="36695C88" w:rsidR="00EC1BAA" w:rsidRPr="0044071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440710">
                              <w:rPr>
                                <w:rFonts w:asciiTheme="majorHAnsi" w:hAnsiTheme="majorHAnsi" w:cstheme="majorHAnsi"/>
                                <w:b/>
                                <w:color w:val="002060"/>
                                <w:kern w:val="24"/>
                                <w:sz w:val="16"/>
                                <w:szCs w:val="14"/>
                                <w:lang w:bidi="de-DE"/>
                              </w:rPr>
                              <w:t>Zentrale Maßnahme 1 (das „Wie“)</w:t>
                            </w:r>
                            <w:r w:rsidR="00440710" w:rsidRPr="00440710">
                              <w:rPr>
                                <w:rFonts w:asciiTheme="majorHAnsi" w:hAnsiTheme="majorHAnsi" w:cstheme="majorHAnsi"/>
                                <w:b/>
                                <w:color w:val="002060"/>
                                <w:kern w:val="24"/>
                                <w:sz w:val="16"/>
                                <w:szCs w:val="14"/>
                                <w:lang w:bidi="de-DE"/>
                              </w:rPr>
                              <w:t xml:space="preserve"> </w:t>
                            </w:r>
                            <w:r w:rsidRPr="00440710">
                              <w:rPr>
                                <w:rFonts w:asciiTheme="majorHAnsi" w:hAnsiTheme="majorHAnsi" w:cstheme="majorHAnsi"/>
                                <w:b/>
                                <w:color w:val="002060"/>
                                <w:kern w:val="24"/>
                                <w:sz w:val="16"/>
                                <w:szCs w:val="14"/>
                                <w:lang w:bidi="de-DE"/>
                              </w:rPr>
                              <w:t>(ergriffene und evaluierte Maßnahme)</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C0DB" id="_x0000_s1029" style="position:absolute;left:0;text-align:left;margin-left:311.45pt;margin-top:-.2pt;width:113.35pt;height:4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" filled="f" stroked="f">
                <v:path arrowok="t"/>
                <o:lock v:ext="edit" grouping="t"/>
                <v:textbox>
                  <w:txbxContent>
                    <w:p w14:paraId="72790EA9" w14:textId="36695C88" w:rsidR="00EC1BAA" w:rsidRPr="0044071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440710">
                        <w:rPr>
                          <w:rFonts w:asciiTheme="majorHAnsi" w:hAnsiTheme="majorHAnsi" w:cstheme="majorHAnsi"/>
                          <w:b/>
                          <w:color w:val="002060"/>
                          <w:kern w:val="24"/>
                          <w:sz w:val="16"/>
                          <w:szCs w:val="14"/>
                          <w:lang w:bidi="de-DE"/>
                        </w:rPr>
                        <w:t>Zentrale Maßnahme 1 (das „Wie“)</w:t>
                      </w:r>
                      <w:r w:rsidR="00440710" w:rsidRPr="00440710">
                        <w:rPr>
                          <w:rFonts w:asciiTheme="majorHAnsi" w:hAnsiTheme="majorHAnsi" w:cstheme="majorHAnsi"/>
                          <w:b/>
                          <w:color w:val="002060"/>
                          <w:kern w:val="24"/>
                          <w:sz w:val="16"/>
                          <w:szCs w:val="14"/>
                          <w:lang w:bidi="de-DE"/>
                        </w:rPr>
                        <w:t xml:space="preserve"> </w:t>
                      </w:r>
                      <w:r w:rsidRPr="00440710">
                        <w:rPr>
                          <w:rFonts w:asciiTheme="majorHAnsi" w:hAnsiTheme="majorHAnsi" w:cstheme="majorHAnsi"/>
                          <w:b/>
                          <w:color w:val="002060"/>
                          <w:kern w:val="24"/>
                          <w:sz w:val="16"/>
                          <w:szCs w:val="14"/>
                          <w:lang w:bidi="de-DE"/>
                        </w:rPr>
                        <w:t>(ergriffene und evaluierte Maßnahme)</w:t>
                      </w:r>
                    </w:p>
                  </w:txbxContent>
                </v:textbox>
              </v:rect>
            </w:pict>
          </mc:Fallback>
        </mc:AlternateContent>
      </w:r>
      <w:r w:rsidR="00942D91" w:rsidRPr="00787BC3">
        <w:rPr>
          <w:rFonts w:asciiTheme="majorHAnsi" w:hAnsiTheme="majorHAnsi" w:cstheme="majorHAnsi"/>
          <w:noProof/>
          <w:lang w:val="el-GR" w:eastAsia="el-GR"/>
        </w:rPr>
        <mc:AlternateContent>
          <mc:Choice Requires="wps">
            <w:drawing>
              <wp:anchor distT="0" distB="0" distL="114300" distR="114300" simplePos="0" relativeHeight="251668480" behindDoc="0" locked="0" layoutInCell="1" allowOverlap="1" wp14:anchorId="262D0B3E" wp14:editId="05CD6AC5">
                <wp:simplePos x="0" y="0"/>
                <wp:positionH relativeFrom="column">
                  <wp:posOffset>1957283</wp:posOffset>
                </wp:positionH>
                <wp:positionV relativeFrom="paragraph">
                  <wp:posOffset>2274782</wp:posOffset>
                </wp:positionV>
                <wp:extent cx="1413510" cy="584200"/>
                <wp:effectExtent l="0" t="0" r="0" b="0"/>
                <wp:wrapNone/>
                <wp:docPr id="8"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510" cy="584200"/>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2925A8FE" w14:textId="706B535C" w:rsidR="00942D91" w:rsidRPr="00440710"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40710">
                              <w:rPr>
                                <w:rFonts w:asciiTheme="majorHAnsi" w:hAnsiTheme="majorHAnsi" w:cstheme="majorHAnsi"/>
                                <w:b/>
                                <w:color w:val="002060"/>
                                <w:kern w:val="24"/>
                                <w:sz w:val="22"/>
                                <w:lang w:bidi="de-DE"/>
                              </w:rPr>
                              <w:t>Politische Priorität und Strategie 2 (das „Was“)</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D0B3E" id="Content Placeholder 3" o:spid="_x0000_s1030" style="position:absolute;left:0;text-align:left;margin-left:154.1pt;margin-top:179.1pt;width:111.3pt;height: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" filled="f" stroked="f">
                <v:path arrowok="t"/>
                <o:lock v:ext="edit" grouping="t"/>
                <v:textbox>
                  <w:txbxContent>
                    <w:p w14:paraId="2925A8FE" w14:textId="706B535C" w:rsidR="00942D91" w:rsidRPr="00440710"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40710">
                        <w:rPr>
                          <w:rFonts w:asciiTheme="majorHAnsi" w:hAnsiTheme="majorHAnsi" w:cstheme="majorHAnsi"/>
                          <w:b/>
                          <w:color w:val="002060"/>
                          <w:kern w:val="24"/>
                          <w:sz w:val="22"/>
                          <w:lang w:bidi="de-DE"/>
                        </w:rPr>
                        <w:t>Politische Priorität und Strategie 2 (das „Was“)</w:t>
                      </w:r>
                    </w:p>
                  </w:txbxContent>
                </v:textbox>
              </v:rect>
            </w:pict>
          </mc:Fallback>
        </mc:AlternateContent>
      </w:r>
      <w:r w:rsidR="00C053AD" w:rsidRPr="00787BC3">
        <w:rPr>
          <w:rFonts w:asciiTheme="majorHAnsi" w:hAnsiTheme="majorHAnsi" w:cstheme="majorHAnsi"/>
          <w:noProof/>
          <w:lang w:val="el-GR" w:eastAsia="el-GR"/>
        </w:rPr>
        <mc:AlternateContent>
          <mc:Choice Requires="wps">
            <w:drawing>
              <wp:anchor distT="0" distB="0" distL="114300" distR="114300" simplePos="0" relativeHeight="251666432" behindDoc="0" locked="0" layoutInCell="1" allowOverlap="1" wp14:anchorId="4F70DB4F" wp14:editId="624BB3CB">
                <wp:simplePos x="0" y="0"/>
                <wp:positionH relativeFrom="column">
                  <wp:posOffset>1957282</wp:posOffset>
                </wp:positionH>
                <wp:positionV relativeFrom="paragraph">
                  <wp:posOffset>513715</wp:posOffset>
                </wp:positionV>
                <wp:extent cx="1413933" cy="626533"/>
                <wp:effectExtent l="0" t="0" r="0" b="0"/>
                <wp:wrapNone/>
                <wp:docPr id="44"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933" cy="626533"/>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7EF9C779" w14:textId="77777777" w:rsidR="00C053AD" w:rsidRPr="00440710"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40710">
                              <w:rPr>
                                <w:rFonts w:asciiTheme="majorHAnsi" w:hAnsiTheme="majorHAnsi" w:cstheme="majorHAnsi"/>
                                <w:b/>
                                <w:color w:val="002060"/>
                                <w:kern w:val="24"/>
                                <w:sz w:val="22"/>
                                <w:lang w:bidi="de-DE"/>
                              </w:rPr>
                              <w:t>Politische Priorität und Strategie 1 (das „Was“)</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DB4F" id="_x0000_s1031" style="position:absolute;left:0;text-align:left;margin-left:154.1pt;margin-top:40.45pt;width:111.35pt;height:4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" filled="f" stroked="f">
                <v:path arrowok="t"/>
                <o:lock v:ext="edit" grouping="t"/>
                <v:textbox>
                  <w:txbxContent>
                    <w:p w14:paraId="7EF9C779" w14:textId="77777777" w:rsidR="00C053AD" w:rsidRPr="00440710"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40710">
                        <w:rPr>
                          <w:rFonts w:asciiTheme="majorHAnsi" w:hAnsiTheme="majorHAnsi" w:cstheme="majorHAnsi"/>
                          <w:b/>
                          <w:color w:val="002060"/>
                          <w:kern w:val="24"/>
                          <w:sz w:val="22"/>
                          <w:lang w:bidi="de-DE"/>
                        </w:rPr>
                        <w:t>Politische Priorität und Strategie 1 (das „Was“)</w:t>
                      </w:r>
                    </w:p>
                  </w:txbxContent>
                </v:textbox>
              </v:rect>
            </w:pict>
          </mc:Fallback>
        </mc:AlternateContent>
      </w:r>
      <w:r w:rsidR="001E2C09" w:rsidRPr="00787BC3">
        <w:rPr>
          <w:rFonts w:asciiTheme="majorHAnsi" w:hAnsiTheme="majorHAnsi" w:cstheme="majorHAnsi"/>
          <w:noProof/>
          <w:lang w:val="el-GR" w:eastAsia="el-GR"/>
        </w:rPr>
        <mc:AlternateContent>
          <mc:Choice Requires="wps">
            <w:drawing>
              <wp:anchor distT="0" distB="0" distL="114300" distR="114300" simplePos="0" relativeHeight="251664384" behindDoc="0" locked="0" layoutInCell="1" allowOverlap="1" wp14:anchorId="6A1D3524" wp14:editId="5B6A9829">
                <wp:simplePos x="0" y="0"/>
                <wp:positionH relativeFrom="column">
                  <wp:posOffset>1270</wp:posOffset>
                </wp:positionH>
                <wp:positionV relativeFrom="paragraph">
                  <wp:posOffset>1292860</wp:posOffset>
                </wp:positionV>
                <wp:extent cx="1448918" cy="632709"/>
                <wp:effectExtent l="0" t="0" r="0" b="0"/>
                <wp:wrapNone/>
                <wp:docPr id="43" name="Content Placeholde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48918" cy="632709"/>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285C5C2A" w14:textId="77777777" w:rsidR="001E2C09" w:rsidRPr="00440710"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40710">
                              <w:rPr>
                                <w:rFonts w:asciiTheme="majorHAnsi" w:hAnsiTheme="majorHAnsi" w:cstheme="majorHAnsi"/>
                                <w:b/>
                                <w:color w:val="002060"/>
                                <w:kern w:val="24"/>
                                <w:sz w:val="22"/>
                                <w:lang w:bidi="de-DE"/>
                              </w:rPr>
                              <w:t>Leitprinzip 1</w:t>
                            </w:r>
                          </w:p>
                          <w:p w14:paraId="7A4883E8" w14:textId="77777777" w:rsidR="001E2C09" w:rsidRPr="00440710"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40710">
                              <w:rPr>
                                <w:rFonts w:asciiTheme="majorHAnsi" w:hAnsiTheme="majorHAnsi" w:cstheme="majorHAnsi"/>
                                <w:b/>
                                <w:color w:val="002060"/>
                                <w:kern w:val="24"/>
                                <w:sz w:val="22"/>
                                <w:lang w:bidi="de-DE"/>
                              </w:rPr>
                              <w:t>(das „Warum“)</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A1D3524" id="Content Placeholder 2" o:spid="_x0000_s1032" style="position:absolute;left:0;text-align:left;margin-left:.1pt;margin-top:101.8pt;width:114.1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" filled="f" stroked="f">
                <v:path arrowok="t"/>
                <o:lock v:ext="edit" grouping="t"/>
                <v:textbox>
                  <w:txbxContent>
                    <w:p w14:paraId="285C5C2A" w14:textId="77777777" w:rsidR="001E2C09" w:rsidRPr="00440710"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40710">
                        <w:rPr>
                          <w:rFonts w:asciiTheme="majorHAnsi" w:hAnsiTheme="majorHAnsi" w:cstheme="majorHAnsi"/>
                          <w:b/>
                          <w:color w:val="002060"/>
                          <w:kern w:val="24"/>
                          <w:sz w:val="22"/>
                          <w:lang w:bidi="de-DE"/>
                        </w:rPr>
                        <w:t>Leitprinzip 1</w:t>
                      </w:r>
                    </w:p>
                    <w:p w14:paraId="7A4883E8" w14:textId="77777777" w:rsidR="001E2C09" w:rsidRPr="00440710"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40710">
                        <w:rPr>
                          <w:rFonts w:asciiTheme="majorHAnsi" w:hAnsiTheme="majorHAnsi" w:cstheme="majorHAnsi"/>
                          <w:b/>
                          <w:color w:val="002060"/>
                          <w:kern w:val="24"/>
                          <w:sz w:val="22"/>
                          <w:lang w:bidi="de-DE"/>
                        </w:rPr>
                        <w:t>(das „Warum“)</w:t>
                      </w:r>
                    </w:p>
                  </w:txbxContent>
                </v:textbox>
              </v:rect>
            </w:pict>
          </mc:Fallback>
        </mc:AlternateContent>
      </w:r>
      <w:r w:rsidR="000D1BFB" w:rsidRPr="00787BC3">
        <w:rPr>
          <w:rFonts w:asciiTheme="majorHAnsi" w:hAnsiTheme="majorHAnsi" w:cstheme="majorHAnsi"/>
          <w:noProof/>
          <w:lang w:val="el-GR" w:eastAsia="el-GR"/>
        </w:rPr>
        <w:drawing>
          <wp:inline distT="0" distB="0" distL="0" distR="0" wp14:anchorId="6098A072" wp14:editId="40747866">
            <wp:extent cx="5611495" cy="3408999"/>
            <wp:effectExtent l="0" t="0" r="0" b="0"/>
            <wp:docPr id="40" name="Picture 40" descr="Flussdiagramm, das zeigt, wie jedes Leitprinzip (Ebene 1) zu politischen Prioritäten und Strategien (Ebene 2) führt, die wiederum zu zentralen Maßnahmen (Ebene 3) führ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lussdiagramm, das zeigt, wie jedes Leitprinzip (Ebene 1) zu politischen Prioritäten und Strategien (Ebene 2) führt, die wiederum zu zentralen Maßnahmen (Ebene 3) führen.">
                      <a:extLst>
                        <a:ext uri="{C183D7F6-B498-43B3-948B-1728B52AA6E4}">
                          <adec:decorative xmlns:adec="http://schemas.microsoft.com/office/drawing/2017/decorative" val="0"/>
                        </a:ext>
                      </a:extLst>
                    </pic:cNvPr>
                    <pic:cNvPicPr/>
                  </pic:nvPicPr>
                  <pic:blipFill>
                    <a:blip r:embed="rId40"/>
                    <a:stretch>
                      <a:fillRect/>
                    </a:stretch>
                  </pic:blipFill>
                  <pic:spPr>
                    <a:xfrm>
                      <a:off x="0" y="0"/>
                      <a:ext cx="5611495" cy="3408999"/>
                    </a:xfrm>
                    <a:prstGeom prst="rect">
                      <a:avLst/>
                    </a:prstGeom>
                  </pic:spPr>
                </pic:pic>
              </a:graphicData>
            </a:graphic>
          </wp:inline>
        </w:drawing>
      </w:r>
    </w:p>
    <w:p w14:paraId="32F97F47" w14:textId="4570561F" w:rsidR="00776FBF" w:rsidRPr="00787BC3" w:rsidRDefault="008B29C7" w:rsidP="00591FE3">
      <w:pPr>
        <w:pStyle w:val="Agency-caption"/>
        <w:rPr>
          <w:rFonts w:asciiTheme="majorHAnsi" w:hAnsiTheme="majorHAnsi" w:cstheme="majorHAnsi"/>
        </w:rPr>
      </w:pPr>
      <w:r w:rsidRPr="00787BC3">
        <w:rPr>
          <w:rFonts w:asciiTheme="majorHAnsi" w:hAnsiTheme="majorHAnsi" w:cstheme="majorHAnsi"/>
          <w:lang w:bidi="de-DE"/>
        </w:rPr>
        <w:t>Abbildung </w:t>
      </w:r>
      <w:r w:rsidR="00986F3F" w:rsidRPr="00787BC3">
        <w:rPr>
          <w:rFonts w:asciiTheme="majorHAnsi" w:hAnsiTheme="majorHAnsi" w:cstheme="majorHAnsi"/>
          <w:lang w:bidi="de-DE"/>
        </w:rPr>
        <w:fldChar w:fldCharType="begin"/>
      </w:r>
      <w:r w:rsidR="00986F3F" w:rsidRPr="00787BC3">
        <w:rPr>
          <w:rFonts w:asciiTheme="majorHAnsi" w:hAnsiTheme="majorHAnsi" w:cstheme="majorHAnsi"/>
          <w:lang w:bidi="de-DE"/>
        </w:rPr>
        <w:instrText xml:space="preserve"> SEQ Figure \* ARABIC </w:instrText>
      </w:r>
      <w:r w:rsidR="00986F3F" w:rsidRPr="00787BC3">
        <w:rPr>
          <w:rFonts w:asciiTheme="majorHAnsi" w:hAnsiTheme="majorHAnsi" w:cstheme="majorHAnsi"/>
          <w:lang w:bidi="de-DE"/>
        </w:rPr>
        <w:fldChar w:fldCharType="separate"/>
      </w:r>
      <w:r w:rsidRPr="00787BC3">
        <w:rPr>
          <w:rFonts w:asciiTheme="majorHAnsi" w:hAnsiTheme="majorHAnsi" w:cstheme="majorHAnsi"/>
          <w:lang w:bidi="de-DE"/>
        </w:rPr>
        <w:t>1</w:t>
      </w:r>
      <w:r w:rsidR="00986F3F" w:rsidRPr="00787BC3">
        <w:rPr>
          <w:rFonts w:asciiTheme="majorHAnsi" w:hAnsiTheme="majorHAnsi" w:cstheme="majorHAnsi"/>
          <w:lang w:bidi="de-DE"/>
        </w:rPr>
        <w:fldChar w:fldCharType="end"/>
      </w:r>
      <w:r w:rsidRPr="00787BC3">
        <w:rPr>
          <w:rFonts w:asciiTheme="majorHAnsi" w:hAnsiTheme="majorHAnsi" w:cstheme="majorHAnsi"/>
          <w:lang w:bidi="de-DE"/>
        </w:rPr>
        <w:t xml:space="preserve">: </w:t>
      </w:r>
      <w:bookmarkStart w:id="19" w:name="_Ref96944085"/>
      <w:r w:rsidRPr="00787BC3">
        <w:rPr>
          <w:rFonts w:asciiTheme="majorHAnsi" w:hAnsiTheme="majorHAnsi" w:cstheme="majorHAnsi"/>
          <w:lang w:bidi="de-DE"/>
        </w:rPr>
        <w:t>Zusammenhänge zwischen Leitprinzipien, politischen Prioritäten/Strategien und zentralen Maßnahmen</w:t>
      </w:r>
      <w:bookmarkEnd w:id="19"/>
    </w:p>
    <w:p w14:paraId="28949F83" w14:textId="1C86D838" w:rsidR="00776FBF" w:rsidRPr="00787BC3" w:rsidRDefault="00776FBF" w:rsidP="00591FE3">
      <w:pPr>
        <w:pStyle w:val="Agency-body-text"/>
        <w:rPr>
          <w:rFonts w:asciiTheme="majorHAnsi" w:hAnsiTheme="majorHAnsi" w:cstheme="majorHAnsi"/>
        </w:rPr>
      </w:pPr>
      <w:r w:rsidRPr="00787BC3">
        <w:rPr>
          <w:rFonts w:asciiTheme="majorHAnsi" w:hAnsiTheme="majorHAnsi" w:cstheme="majorHAnsi"/>
          <w:lang w:bidi="de-DE"/>
        </w:rPr>
        <w:br w:type="page"/>
      </w:r>
    </w:p>
    <w:p w14:paraId="68B81A76" w14:textId="75A9CC86" w:rsidR="00776FBF" w:rsidRPr="00787BC3" w:rsidRDefault="00D34F24" w:rsidP="00907466">
      <w:pPr>
        <w:pStyle w:val="Agency-heading-1"/>
        <w:rPr>
          <w:rFonts w:asciiTheme="majorHAnsi" w:hAnsiTheme="majorHAnsi" w:cstheme="majorHAnsi"/>
        </w:rPr>
      </w:pPr>
      <w:bookmarkStart w:id="20" w:name="annex3"/>
      <w:bookmarkStart w:id="21" w:name="_Toc127364995"/>
      <w:r w:rsidRPr="00787BC3">
        <w:rPr>
          <w:rFonts w:asciiTheme="majorHAnsi" w:hAnsiTheme="majorHAnsi" w:cstheme="majorHAnsi"/>
          <w:lang w:bidi="de-DE"/>
        </w:rPr>
        <w:lastRenderedPageBreak/>
        <w:t>Anhang 3</w:t>
      </w:r>
      <w:bookmarkEnd w:id="20"/>
      <w:r w:rsidRPr="00787BC3">
        <w:rPr>
          <w:rFonts w:asciiTheme="majorHAnsi" w:hAnsiTheme="majorHAnsi" w:cstheme="majorHAnsi"/>
          <w:lang w:bidi="de-DE"/>
        </w:rPr>
        <w:t>: Validierung des Selbstbewertungsinstruments auf nationaler Ebene</w:t>
      </w:r>
      <w:bookmarkEnd w:id="21"/>
    </w:p>
    <w:p w14:paraId="084D0CC7" w14:textId="77777777" w:rsidR="009C62BC" w:rsidRPr="00787BC3" w:rsidRDefault="00776FBF" w:rsidP="00591FE3">
      <w:pPr>
        <w:pStyle w:val="Agency-body-text"/>
        <w:rPr>
          <w:rFonts w:asciiTheme="majorHAnsi" w:hAnsiTheme="majorHAnsi" w:cstheme="majorHAnsi"/>
        </w:rPr>
      </w:pPr>
      <w:r w:rsidRPr="00787BC3">
        <w:rPr>
          <w:rFonts w:asciiTheme="majorHAnsi" w:hAnsiTheme="majorHAnsi" w:cstheme="majorHAnsi"/>
          <w:lang w:bidi="de-DE"/>
        </w:rPr>
        <w:t>Das Selbstbewertungsinstrument ist ein Open-Source-Dokument. Den Nutzern steht es frei, es zu übersetzen und an ihren nationalen Kontext anzupassen.</w:t>
      </w:r>
    </w:p>
    <w:p w14:paraId="3502B3D6" w14:textId="212762C7" w:rsidR="009C62BC" w:rsidRPr="00787BC3" w:rsidRDefault="00776FBF" w:rsidP="00591FE3">
      <w:pPr>
        <w:pStyle w:val="Agency-body-text"/>
        <w:rPr>
          <w:rFonts w:asciiTheme="majorHAnsi" w:hAnsiTheme="majorHAnsi" w:cstheme="majorHAnsi"/>
        </w:rPr>
      </w:pPr>
      <w:r w:rsidRPr="00787BC3">
        <w:rPr>
          <w:rFonts w:asciiTheme="majorHAnsi" w:hAnsiTheme="majorHAnsi" w:cstheme="majorHAnsi"/>
          <w:lang w:bidi="de-DE"/>
        </w:rPr>
        <w:t xml:space="preserve">Der </w:t>
      </w:r>
      <w:r w:rsidRPr="00787BC3">
        <w:rPr>
          <w:rFonts w:asciiTheme="majorHAnsi" w:hAnsiTheme="majorHAnsi" w:cstheme="majorHAnsi"/>
          <w:b/>
          <w:lang w:bidi="de-DE"/>
        </w:rPr>
        <w:t>erste Schritt</w:t>
      </w:r>
      <w:r w:rsidRPr="00787BC3">
        <w:rPr>
          <w:rFonts w:asciiTheme="majorHAnsi" w:hAnsiTheme="majorHAnsi" w:cstheme="majorHAnsi"/>
          <w:lang w:bidi="de-DE"/>
        </w:rPr>
        <w:t xml:space="preserve"> bei der Anpassung des Instruments besteht darin, einen Validierungsprozess zu durchlaufen. Dazu zählt, zentrale Akteure aus verschiedenen Interessengruppen zu ermitteln, von denen unterschiedliche Ansichten vertreten werden.</w:t>
      </w:r>
    </w:p>
    <w:p w14:paraId="4020027F" w14:textId="3007C44E" w:rsidR="00776FBF" w:rsidRPr="00787BC3" w:rsidRDefault="00776FBF" w:rsidP="00AB47C3">
      <w:pPr>
        <w:pStyle w:val="Agency-body-text"/>
        <w:keepNext/>
        <w:rPr>
          <w:rFonts w:asciiTheme="majorHAnsi" w:hAnsiTheme="majorHAnsi" w:cstheme="majorHAnsi"/>
        </w:rPr>
      </w:pPr>
      <w:r w:rsidRPr="00787BC3">
        <w:rPr>
          <w:rFonts w:asciiTheme="majorHAnsi" w:hAnsiTheme="majorHAnsi" w:cstheme="majorHAnsi"/>
          <w:lang w:bidi="de-DE"/>
        </w:rPr>
        <w:t>Solche zentralen Akteure können beispielsweise aus folgenden Reihen ausgewählt werden:</w:t>
      </w:r>
    </w:p>
    <w:p w14:paraId="270C9742" w14:textId="20DB3F8E" w:rsidR="00776FBF" w:rsidRPr="00787BC3" w:rsidRDefault="00B35353" w:rsidP="00591FE3">
      <w:pPr>
        <w:pStyle w:val="Agency-body-text"/>
        <w:numPr>
          <w:ilvl w:val="0"/>
          <w:numId w:val="42"/>
        </w:numPr>
        <w:rPr>
          <w:rFonts w:asciiTheme="majorHAnsi" w:hAnsiTheme="majorHAnsi" w:cstheme="majorHAnsi"/>
        </w:rPr>
      </w:pPr>
      <w:r w:rsidRPr="00787BC3">
        <w:rPr>
          <w:rFonts w:asciiTheme="majorHAnsi" w:hAnsiTheme="majorHAnsi" w:cstheme="majorHAnsi"/>
          <w:lang w:bidi="de-DE"/>
        </w:rPr>
        <w:t>Entscheidungsträger auf nationaler, regionaler und lokaler Ebene aus dem Bildungssektor oder aus verwandten Sektoren (z. B. dem Gesundheitswesen und der Sozialfürsorge);</w:t>
      </w:r>
    </w:p>
    <w:p w14:paraId="29137FA4" w14:textId="1621FB70" w:rsidR="00776FBF" w:rsidRPr="00787BC3" w:rsidRDefault="00B35353" w:rsidP="00591FE3">
      <w:pPr>
        <w:pStyle w:val="Agency-body-text"/>
        <w:numPr>
          <w:ilvl w:val="0"/>
          <w:numId w:val="42"/>
        </w:numPr>
        <w:rPr>
          <w:rFonts w:asciiTheme="majorHAnsi" w:hAnsiTheme="majorHAnsi" w:cstheme="majorHAnsi"/>
        </w:rPr>
      </w:pPr>
      <w:r w:rsidRPr="00787BC3">
        <w:rPr>
          <w:rFonts w:asciiTheme="majorHAnsi" w:hAnsiTheme="majorHAnsi" w:cstheme="majorHAnsi"/>
          <w:lang w:bidi="de-DE"/>
        </w:rPr>
        <w:t>Schulleitende und Schulleitungsteams sowie Praktikerinnen und Praktiker aus dem Regelschul- und dem Förderschulsektor (einschließlich unterstützendes Personal und Fachkräfte);</w:t>
      </w:r>
    </w:p>
    <w:p w14:paraId="6C14870C" w14:textId="111FDC94" w:rsidR="00776FBF" w:rsidRPr="00787BC3" w:rsidRDefault="00B35353" w:rsidP="00591FE3">
      <w:pPr>
        <w:pStyle w:val="Agency-body-text"/>
        <w:numPr>
          <w:ilvl w:val="0"/>
          <w:numId w:val="42"/>
        </w:numPr>
        <w:rPr>
          <w:rFonts w:asciiTheme="majorHAnsi" w:hAnsiTheme="majorHAnsi" w:cstheme="majorHAnsi"/>
        </w:rPr>
      </w:pPr>
      <w:r w:rsidRPr="00787BC3">
        <w:rPr>
          <w:rFonts w:asciiTheme="majorHAnsi" w:hAnsiTheme="majorHAnsi" w:cstheme="majorHAnsi"/>
          <w:lang w:bidi="de-DE"/>
        </w:rPr>
        <w:t>Vertreter von Familien-, Jugend- und Gemeindeorganisationen, Verwaltungspersonal sowie gewählte Funktionäre wie Mitglieder von Schulbehörden, Stadträte und Landesvertreter.</w:t>
      </w:r>
    </w:p>
    <w:p w14:paraId="6A8DDAB5" w14:textId="77777777" w:rsidR="00776FBF" w:rsidRPr="00787BC3" w:rsidRDefault="00776FBF" w:rsidP="00591FE3">
      <w:pPr>
        <w:pStyle w:val="Agency-body-text"/>
        <w:rPr>
          <w:rFonts w:asciiTheme="majorHAnsi" w:hAnsiTheme="majorHAnsi" w:cstheme="majorHAnsi"/>
        </w:rPr>
      </w:pPr>
      <w:r w:rsidRPr="00787BC3">
        <w:rPr>
          <w:rFonts w:asciiTheme="majorHAnsi" w:hAnsiTheme="majorHAnsi" w:cstheme="majorHAnsi"/>
          <w:lang w:bidi="de-DE"/>
        </w:rPr>
        <w:t xml:space="preserve">Bei der obigen Aufstellung handelt es sich um eine </w:t>
      </w:r>
      <w:r w:rsidRPr="00787BC3">
        <w:rPr>
          <w:rFonts w:asciiTheme="majorHAnsi" w:hAnsiTheme="majorHAnsi" w:cstheme="majorHAnsi"/>
          <w:b/>
          <w:lang w:bidi="de-DE"/>
        </w:rPr>
        <w:t>exemplarische</w:t>
      </w:r>
      <w:r w:rsidRPr="00787BC3">
        <w:rPr>
          <w:rFonts w:asciiTheme="majorHAnsi" w:hAnsiTheme="majorHAnsi" w:cstheme="majorHAnsi"/>
          <w:lang w:bidi="de-DE"/>
        </w:rPr>
        <w:t xml:space="preserve"> Liste, da die Interessengruppen von Land zu Land unterschiedlich sein können.</w:t>
      </w:r>
    </w:p>
    <w:p w14:paraId="5F0C3BA0" w14:textId="1FE837D6" w:rsidR="00776FBF" w:rsidRPr="00787BC3" w:rsidRDefault="00776FBF" w:rsidP="00591FE3">
      <w:pPr>
        <w:pStyle w:val="Agency-body-text"/>
        <w:rPr>
          <w:rFonts w:asciiTheme="majorHAnsi" w:hAnsiTheme="majorHAnsi" w:cstheme="majorHAnsi"/>
        </w:rPr>
      </w:pPr>
      <w:r w:rsidRPr="00787BC3">
        <w:rPr>
          <w:rFonts w:asciiTheme="majorHAnsi" w:hAnsiTheme="majorHAnsi" w:cstheme="majorHAnsi"/>
          <w:lang w:bidi="de-DE"/>
        </w:rPr>
        <w:t xml:space="preserve">Im </w:t>
      </w:r>
      <w:r w:rsidRPr="00787BC3">
        <w:rPr>
          <w:rFonts w:asciiTheme="majorHAnsi" w:hAnsiTheme="majorHAnsi" w:cstheme="majorHAnsi"/>
          <w:b/>
          <w:lang w:bidi="de-DE"/>
        </w:rPr>
        <w:t>zweiten Schritt</w:t>
      </w:r>
      <w:r w:rsidRPr="00787BC3">
        <w:rPr>
          <w:rFonts w:asciiTheme="majorHAnsi" w:hAnsiTheme="majorHAnsi" w:cstheme="majorHAnsi"/>
          <w:lang w:bidi="de-DE"/>
        </w:rPr>
        <w:t xml:space="preserve"> werden die ausgewählten Interessenvertreter aufgefordert, das Instrument zu validieren. Dies kann in Form von Workshops, Fokusgruppen und/oder Befragungen in Einzelgesprächen bzw. Gruppen erfolgen, um in Erfahrung zu bringen, ob das Instrument kulturell angemessen und nützlich ist.</w:t>
      </w:r>
    </w:p>
    <w:p w14:paraId="73585C36" w14:textId="2A5EE9A9" w:rsidR="00776FBF" w:rsidRPr="00787BC3" w:rsidRDefault="00776FBF" w:rsidP="00907466">
      <w:pPr>
        <w:pStyle w:val="Agency-body-text"/>
        <w:keepNext/>
        <w:rPr>
          <w:rFonts w:asciiTheme="majorHAnsi" w:hAnsiTheme="majorHAnsi" w:cstheme="majorHAnsi"/>
        </w:rPr>
      </w:pPr>
      <w:r w:rsidRPr="00787BC3">
        <w:rPr>
          <w:rFonts w:asciiTheme="majorHAnsi" w:hAnsiTheme="majorHAnsi" w:cstheme="majorHAnsi"/>
          <w:lang w:bidi="de-DE"/>
        </w:rPr>
        <w:t>Während des Validierungsprozesses können die Teilnehmer gebeten werden, folgende Fragen zu beantworten:</w:t>
      </w:r>
    </w:p>
    <w:p w14:paraId="1FD683D2" w14:textId="1636B158" w:rsidR="00776FBF" w:rsidRPr="00787BC3" w:rsidRDefault="005F0EC6" w:rsidP="00591FE3">
      <w:pPr>
        <w:pStyle w:val="Agency-body-text"/>
        <w:numPr>
          <w:ilvl w:val="0"/>
          <w:numId w:val="44"/>
        </w:numPr>
        <w:rPr>
          <w:rFonts w:asciiTheme="majorHAnsi" w:hAnsiTheme="majorHAnsi" w:cstheme="majorHAnsi"/>
        </w:rPr>
      </w:pPr>
      <w:r w:rsidRPr="00787BC3">
        <w:rPr>
          <w:rFonts w:asciiTheme="majorHAnsi" w:hAnsiTheme="majorHAnsi" w:cstheme="majorHAnsi"/>
          <w:lang w:bidi="de-DE"/>
        </w:rPr>
        <w:t>Sind der Zweck und die Konzepte des Instruments klar?</w:t>
      </w:r>
    </w:p>
    <w:p w14:paraId="038BE10A" w14:textId="77777777" w:rsidR="00776FBF" w:rsidRPr="00787BC3" w:rsidRDefault="00776FBF" w:rsidP="00591FE3">
      <w:pPr>
        <w:pStyle w:val="Agency-body-text"/>
        <w:numPr>
          <w:ilvl w:val="0"/>
          <w:numId w:val="44"/>
        </w:numPr>
        <w:rPr>
          <w:rFonts w:asciiTheme="majorHAnsi" w:hAnsiTheme="majorHAnsi" w:cstheme="majorHAnsi"/>
        </w:rPr>
      </w:pPr>
      <w:r w:rsidRPr="00787BC3">
        <w:rPr>
          <w:rFonts w:asciiTheme="majorHAnsi" w:hAnsiTheme="majorHAnsi" w:cstheme="majorHAnsi"/>
          <w:lang w:bidi="de-DE"/>
        </w:rPr>
        <w:t>Wie benutzerfreundlich ist das Instrument?</w:t>
      </w:r>
    </w:p>
    <w:p w14:paraId="65B89298" w14:textId="77777777" w:rsidR="00FE2827" w:rsidRPr="00787BC3" w:rsidRDefault="00776FBF" w:rsidP="00591FE3">
      <w:pPr>
        <w:pStyle w:val="Agency-body-text"/>
        <w:numPr>
          <w:ilvl w:val="0"/>
          <w:numId w:val="44"/>
        </w:numPr>
        <w:rPr>
          <w:rFonts w:asciiTheme="majorHAnsi" w:eastAsia="MS PGothic" w:hAnsiTheme="majorHAnsi" w:cstheme="majorHAnsi"/>
        </w:rPr>
      </w:pPr>
      <w:r w:rsidRPr="00787BC3">
        <w:rPr>
          <w:rFonts w:asciiTheme="majorHAnsi" w:hAnsiTheme="majorHAnsi" w:cstheme="majorHAnsi"/>
          <w:lang w:bidi="de-DE"/>
        </w:rPr>
        <w:t>Wie sinnvoll/relevant ist es für Sie?</w:t>
      </w:r>
    </w:p>
    <w:p w14:paraId="78B64897" w14:textId="77A73C13" w:rsidR="00776FBF" w:rsidRPr="00787BC3" w:rsidRDefault="00776FBF" w:rsidP="00591FE3">
      <w:pPr>
        <w:pStyle w:val="Agency-body-text"/>
        <w:numPr>
          <w:ilvl w:val="0"/>
          <w:numId w:val="44"/>
        </w:numPr>
        <w:rPr>
          <w:rFonts w:asciiTheme="majorHAnsi" w:hAnsiTheme="majorHAnsi" w:cstheme="majorHAnsi"/>
        </w:rPr>
      </w:pPr>
      <w:r w:rsidRPr="00787BC3">
        <w:rPr>
          <w:rFonts w:asciiTheme="majorHAnsi" w:hAnsiTheme="majorHAnsi" w:cstheme="majorHAnsi"/>
          <w:lang w:bidi="de-DE"/>
        </w:rPr>
        <w:t>In welchem Maße könnte es in Diskussionen über inklusive Bildung und Erziehung eingebracht werden?</w:t>
      </w:r>
    </w:p>
    <w:p w14:paraId="040BBB5A" w14:textId="39CDC4DA" w:rsidR="00776FBF" w:rsidRPr="00787BC3" w:rsidRDefault="00776FBF" w:rsidP="00907466">
      <w:pPr>
        <w:pStyle w:val="Agency-body-text"/>
        <w:keepNext/>
        <w:rPr>
          <w:rFonts w:asciiTheme="majorHAnsi" w:hAnsiTheme="majorHAnsi" w:cstheme="majorHAnsi"/>
        </w:rPr>
      </w:pPr>
      <w:r w:rsidRPr="00787BC3">
        <w:rPr>
          <w:rFonts w:asciiTheme="majorHAnsi" w:hAnsiTheme="majorHAnsi" w:cstheme="majorHAnsi"/>
          <w:lang w:bidi="de-DE"/>
        </w:rPr>
        <w:lastRenderedPageBreak/>
        <w:t>Anhand der Antworten auf diese Fragen soll ermittelt werden, welche Anpassungen erforderlich sind, damit das Instrument für den Kontext des jeweiligen Landes relevanter wird. Dazu könnte beispielweise wie folgt vorgegangen werden:</w:t>
      </w:r>
    </w:p>
    <w:p w14:paraId="511F0DC9" w14:textId="197146F5" w:rsidR="00776FBF" w:rsidRPr="00787BC3" w:rsidRDefault="009A29FC" w:rsidP="00591FE3">
      <w:pPr>
        <w:pStyle w:val="Agency-body-text"/>
        <w:numPr>
          <w:ilvl w:val="0"/>
          <w:numId w:val="43"/>
        </w:numPr>
        <w:rPr>
          <w:rFonts w:asciiTheme="majorHAnsi" w:hAnsiTheme="majorHAnsi" w:cstheme="majorHAnsi"/>
        </w:rPr>
      </w:pPr>
      <w:r w:rsidRPr="00787BC3">
        <w:rPr>
          <w:rFonts w:asciiTheme="majorHAnsi" w:hAnsiTheme="majorHAnsi" w:cstheme="majorHAnsi"/>
          <w:lang w:bidi="de-DE"/>
        </w:rPr>
        <w:t>Auf der Grundlage der nationalen Prioritäten wird entschieden, ob entweder das gesamte Instrument oder Teile davon (d. h. Konzentration auf bestimmte Leitprinzipien und/oder bestimmte Fragen) verwendet werden.</w:t>
      </w:r>
    </w:p>
    <w:p w14:paraId="2F60CAA9" w14:textId="2AAB4779" w:rsidR="00776FBF" w:rsidRPr="00787BC3" w:rsidRDefault="004D13AB" w:rsidP="00591FE3">
      <w:pPr>
        <w:pStyle w:val="Agency-body-text"/>
        <w:numPr>
          <w:ilvl w:val="0"/>
          <w:numId w:val="43"/>
        </w:numPr>
        <w:rPr>
          <w:rFonts w:asciiTheme="majorHAnsi" w:hAnsiTheme="majorHAnsi" w:cstheme="majorHAnsi"/>
        </w:rPr>
      </w:pPr>
      <w:r w:rsidRPr="00787BC3">
        <w:rPr>
          <w:rFonts w:asciiTheme="majorHAnsi" w:hAnsiTheme="majorHAnsi" w:cstheme="majorHAnsi"/>
          <w:lang w:bidi="de-DE"/>
        </w:rPr>
        <w:t>Es wird konkretes Feedback zu den Elementen des Instruments gegeben (d. h. Überprüfen und Anpassen von Sprache und Konzepten an den Kontext des jeweiligen Landes, Umformulieren, Hinzufügen/Löschen von Fragen usw.).</w:t>
      </w:r>
    </w:p>
    <w:p w14:paraId="21B64526" w14:textId="7724C391" w:rsidR="00C16418" w:rsidRPr="00787BC3" w:rsidRDefault="00B815C3" w:rsidP="00591FE3">
      <w:pPr>
        <w:pStyle w:val="Agency-body-text"/>
        <w:numPr>
          <w:ilvl w:val="0"/>
          <w:numId w:val="41"/>
        </w:numPr>
        <w:rPr>
          <w:rFonts w:asciiTheme="majorHAnsi" w:hAnsiTheme="majorHAnsi" w:cstheme="majorHAnsi"/>
        </w:rPr>
      </w:pPr>
      <w:r w:rsidRPr="00787BC3">
        <w:rPr>
          <w:rFonts w:asciiTheme="majorHAnsi" w:hAnsiTheme="majorHAnsi" w:cstheme="majorHAnsi"/>
          <w:lang w:bidi="de-DE"/>
        </w:rPr>
        <w:t>Es wird darüber entschieden, wie die Nutzung des Selbstbewertungsinstruments im jeweiligen Land ablaufen soll.</w:t>
      </w:r>
      <w:r w:rsidR="00C16418" w:rsidRPr="00787BC3">
        <w:rPr>
          <w:rFonts w:asciiTheme="majorHAnsi" w:hAnsiTheme="majorHAnsi" w:cstheme="majorHAnsi"/>
          <w:lang w:bidi="de-DE"/>
        </w:rPr>
        <w:br w:type="page"/>
      </w:r>
    </w:p>
    <w:p w14:paraId="60227608" w14:textId="5F8C5170" w:rsidR="00C16418" w:rsidRPr="00787BC3" w:rsidRDefault="00C16418" w:rsidP="00907466">
      <w:pPr>
        <w:pStyle w:val="Agency-heading-1"/>
        <w:rPr>
          <w:rFonts w:asciiTheme="majorHAnsi" w:hAnsiTheme="majorHAnsi" w:cstheme="majorHAnsi"/>
          <w:lang w:val="en-US"/>
        </w:rPr>
      </w:pPr>
      <w:bookmarkStart w:id="22" w:name="_Toc127364996"/>
      <w:r w:rsidRPr="00787BC3">
        <w:rPr>
          <w:rFonts w:asciiTheme="majorHAnsi" w:hAnsiTheme="majorHAnsi" w:cstheme="majorHAnsi"/>
          <w:lang w:val="en-US" w:bidi="de-DE"/>
        </w:rPr>
        <w:lastRenderedPageBreak/>
        <w:t>Literatur</w:t>
      </w:r>
      <w:bookmarkEnd w:id="22"/>
    </w:p>
    <w:p w14:paraId="7235644F" w14:textId="6BE6C7B6" w:rsidR="00440710" w:rsidRPr="00787BC3" w:rsidRDefault="00440710" w:rsidP="00591FE3">
      <w:pPr>
        <w:pStyle w:val="Agency-body-text"/>
        <w:rPr>
          <w:rFonts w:asciiTheme="majorHAnsi" w:hAnsiTheme="majorHAnsi" w:cstheme="majorHAnsi"/>
          <w:lang w:val="en-US"/>
        </w:rPr>
      </w:pPr>
      <w:r w:rsidRPr="00787BC3">
        <w:rPr>
          <w:rFonts w:asciiTheme="majorHAnsi" w:hAnsiTheme="majorHAnsi" w:cstheme="majorHAnsi"/>
          <w:lang w:val="en-US" w:bidi="de-DE"/>
        </w:rPr>
        <w:t xml:space="preserve">Centre for Applied Special Technology, </w:t>
      </w:r>
      <w:proofErr w:type="spellStart"/>
      <w:r w:rsidRPr="00787BC3">
        <w:rPr>
          <w:rFonts w:asciiTheme="majorHAnsi" w:hAnsiTheme="majorHAnsi" w:cstheme="majorHAnsi"/>
          <w:lang w:val="en-US" w:bidi="de-DE"/>
        </w:rPr>
        <w:t>ohne</w:t>
      </w:r>
      <w:proofErr w:type="spellEnd"/>
      <w:r w:rsidRPr="00787BC3">
        <w:rPr>
          <w:rFonts w:asciiTheme="majorHAnsi" w:hAnsiTheme="majorHAnsi" w:cstheme="majorHAnsi"/>
          <w:lang w:val="en-US" w:bidi="de-DE"/>
        </w:rPr>
        <w:t xml:space="preserve"> Datum. </w:t>
      </w:r>
      <w:r w:rsidRPr="00787BC3">
        <w:rPr>
          <w:rFonts w:asciiTheme="majorHAnsi" w:hAnsiTheme="majorHAnsi" w:cstheme="majorHAnsi"/>
          <w:i/>
          <w:lang w:val="en-US" w:bidi="de-DE"/>
        </w:rPr>
        <w:t>About Universal Design for Learning [</w:t>
      </w:r>
      <w:proofErr w:type="spellStart"/>
      <w:r w:rsidRPr="00787BC3">
        <w:rPr>
          <w:rFonts w:asciiTheme="majorHAnsi" w:hAnsiTheme="majorHAnsi" w:cstheme="majorHAnsi"/>
          <w:i/>
          <w:lang w:val="en-US" w:bidi="de-DE"/>
        </w:rPr>
        <w:t>Über</w:t>
      </w:r>
      <w:proofErr w:type="spellEnd"/>
      <w:r w:rsidRPr="00787BC3">
        <w:rPr>
          <w:rFonts w:asciiTheme="majorHAnsi" w:hAnsiTheme="majorHAnsi" w:cstheme="majorHAnsi"/>
          <w:i/>
          <w:lang w:val="en-US" w:bidi="de-DE"/>
        </w:rPr>
        <w:t xml:space="preserve"> das </w:t>
      </w:r>
      <w:proofErr w:type="spellStart"/>
      <w:r w:rsidRPr="00787BC3">
        <w:rPr>
          <w:rFonts w:asciiTheme="majorHAnsi" w:hAnsiTheme="majorHAnsi" w:cstheme="majorHAnsi"/>
          <w:i/>
          <w:lang w:val="en-US" w:bidi="de-DE"/>
        </w:rPr>
        <w:t>Konzept</w:t>
      </w:r>
      <w:proofErr w:type="spellEnd"/>
      <w:r w:rsidRPr="00787BC3">
        <w:rPr>
          <w:rFonts w:asciiTheme="majorHAnsi" w:hAnsiTheme="majorHAnsi" w:cstheme="majorHAnsi"/>
          <w:i/>
          <w:lang w:val="en-US" w:bidi="de-DE"/>
        </w:rPr>
        <w:t xml:space="preserve"> „Universal Design for </w:t>
      </w:r>
      <w:proofErr w:type="gramStart"/>
      <w:r w:rsidRPr="00787BC3">
        <w:rPr>
          <w:rFonts w:asciiTheme="majorHAnsi" w:hAnsiTheme="majorHAnsi" w:cstheme="majorHAnsi"/>
          <w:i/>
          <w:lang w:val="en-US" w:bidi="de-DE"/>
        </w:rPr>
        <w:t>Learning“</w:t>
      </w:r>
      <w:proofErr w:type="gramEnd"/>
      <w:r w:rsidRPr="00787BC3">
        <w:rPr>
          <w:rFonts w:asciiTheme="majorHAnsi" w:hAnsiTheme="majorHAnsi" w:cstheme="majorHAnsi"/>
          <w:i/>
          <w:lang w:val="en-US" w:bidi="de-DE"/>
        </w:rPr>
        <w:t>]</w:t>
      </w:r>
      <w:r w:rsidRPr="00027003">
        <w:rPr>
          <w:rFonts w:asciiTheme="majorHAnsi" w:hAnsiTheme="majorHAnsi" w:cstheme="majorHAnsi"/>
          <w:lang w:val="en-US" w:bidi="de-DE"/>
        </w:rPr>
        <w:t>.</w:t>
      </w:r>
      <w:r w:rsidRPr="00787BC3">
        <w:rPr>
          <w:rFonts w:asciiTheme="majorHAnsi" w:hAnsiTheme="majorHAnsi" w:cstheme="majorHAnsi"/>
          <w:i/>
          <w:lang w:val="en-US" w:bidi="de-DE"/>
        </w:rPr>
        <w:t xml:space="preserve"> </w:t>
      </w:r>
      <w:r w:rsidR="004603B1">
        <w:rPr>
          <w:rFonts w:asciiTheme="majorHAnsi" w:hAnsiTheme="majorHAnsi" w:cstheme="majorHAnsi"/>
          <w:i/>
          <w:lang w:val="en-US" w:bidi="de-DE"/>
        </w:rPr>
        <w:br/>
      </w:r>
      <w:hyperlink r:id="rId41" w:history="1">
        <w:r w:rsidR="004603B1" w:rsidRPr="004603B1">
          <w:rPr>
            <w:rStyle w:val="Hyperlink"/>
            <w:rFonts w:asciiTheme="majorHAnsi" w:hAnsiTheme="majorHAnsi" w:cstheme="majorHAnsi"/>
            <w:lang w:val="en-US" w:bidi="de-DE"/>
          </w:rPr>
          <w:t>www.cast.org/impact/universal-design-for-learning-udl</w:t>
        </w:r>
      </w:hyperlink>
      <w:r w:rsidRPr="00787BC3">
        <w:rPr>
          <w:rFonts w:asciiTheme="majorHAnsi" w:hAnsiTheme="majorHAnsi" w:cstheme="majorHAnsi"/>
          <w:lang w:val="en-US" w:bidi="de-DE"/>
        </w:rPr>
        <w:t xml:space="preserve"> (Stand: September 2022)</w:t>
      </w:r>
    </w:p>
    <w:p w14:paraId="055623F0" w14:textId="77777777" w:rsidR="00440710" w:rsidRPr="00787BC3" w:rsidRDefault="00440710" w:rsidP="00591FE3">
      <w:pPr>
        <w:pStyle w:val="Agency-body-text"/>
        <w:rPr>
          <w:rFonts w:asciiTheme="majorHAnsi" w:hAnsiTheme="majorHAnsi" w:cstheme="majorHAnsi"/>
          <w:lang w:val="en-US"/>
        </w:rPr>
      </w:pPr>
      <w:r w:rsidRPr="00787BC3">
        <w:rPr>
          <w:rFonts w:asciiTheme="majorHAnsi" w:hAnsiTheme="majorHAnsi" w:cstheme="majorHAnsi"/>
          <w:lang w:bidi="de-DE"/>
        </w:rPr>
        <w:t xml:space="preserve">Europäische Agentur für sonderpädagogische Förderung und inklusive Bildung, 2015. </w:t>
      </w:r>
      <w:r w:rsidRPr="00787BC3">
        <w:rPr>
          <w:rFonts w:asciiTheme="majorHAnsi" w:hAnsiTheme="majorHAnsi" w:cstheme="majorHAnsi"/>
          <w:i/>
          <w:lang w:bidi="de-DE"/>
        </w:rPr>
        <w:t>Raising the Achievement of All Learners in Inclusive Education. Project Conceptual Framework and Terminology [Steigerung der Bildungsqualität für alle Schülerinnen und Schüler im inklusiven Unterricht. Konzeptioneller Rahmen des Projekts und zugehörige Terminologie]</w:t>
      </w:r>
      <w:r w:rsidRPr="00027003">
        <w:rPr>
          <w:rFonts w:asciiTheme="majorHAnsi" w:hAnsiTheme="majorHAnsi" w:cstheme="majorHAnsi"/>
          <w:lang w:bidi="de-DE"/>
        </w:rPr>
        <w:t>.</w:t>
      </w:r>
      <w:r w:rsidRPr="00787BC3">
        <w:rPr>
          <w:rFonts w:asciiTheme="majorHAnsi" w:hAnsiTheme="majorHAnsi" w:cstheme="majorHAnsi"/>
          <w:lang w:bidi="de-DE"/>
        </w:rPr>
        <w:t xml:space="preserve"> (V. Donnelly, P. Skoglund und H. Weber, Hrsg.). </w:t>
      </w:r>
      <w:r w:rsidRPr="00787BC3">
        <w:rPr>
          <w:rFonts w:asciiTheme="majorHAnsi" w:hAnsiTheme="majorHAnsi" w:cstheme="majorHAnsi"/>
          <w:lang w:val="en-US" w:bidi="de-DE"/>
        </w:rPr>
        <w:t xml:space="preserve">Odense, </w:t>
      </w:r>
      <w:proofErr w:type="spellStart"/>
      <w:r w:rsidRPr="00787BC3">
        <w:rPr>
          <w:rFonts w:asciiTheme="majorHAnsi" w:hAnsiTheme="majorHAnsi" w:cstheme="majorHAnsi"/>
          <w:lang w:val="en-US" w:bidi="de-DE"/>
        </w:rPr>
        <w:t>Dänemark</w:t>
      </w:r>
      <w:proofErr w:type="spellEnd"/>
      <w:r w:rsidRPr="00787BC3">
        <w:rPr>
          <w:rFonts w:asciiTheme="majorHAnsi" w:hAnsiTheme="majorHAnsi" w:cstheme="majorHAnsi"/>
          <w:lang w:val="en-US" w:bidi="de-DE"/>
        </w:rPr>
        <w:t xml:space="preserve">. </w:t>
      </w:r>
      <w:hyperlink r:id="rId42" w:history="1">
        <w:r w:rsidRPr="00787BC3">
          <w:rPr>
            <w:rStyle w:val="Hyperlink"/>
            <w:rFonts w:asciiTheme="majorHAnsi" w:hAnsiTheme="majorHAnsi" w:cstheme="majorHAnsi"/>
            <w:lang w:val="en-US" w:bidi="de-DE"/>
          </w:rPr>
          <w:t>www.european-agency.org/sites/default/files/Raising Achievement Conceptual Framework.pdf</w:t>
        </w:r>
      </w:hyperlink>
      <w:r w:rsidRPr="00787BC3">
        <w:rPr>
          <w:rFonts w:asciiTheme="majorHAnsi" w:hAnsiTheme="majorHAnsi" w:cstheme="majorHAnsi"/>
          <w:lang w:val="en-US" w:bidi="de-DE"/>
        </w:rPr>
        <w:t xml:space="preserve"> (Stand: September 2022)</w:t>
      </w:r>
    </w:p>
    <w:p w14:paraId="54AD5DC4" w14:textId="2044377D" w:rsidR="00440710" w:rsidRPr="00787BC3" w:rsidRDefault="00440710" w:rsidP="00591FE3">
      <w:pPr>
        <w:pStyle w:val="Agency-body-text"/>
        <w:rPr>
          <w:rFonts w:asciiTheme="majorHAnsi" w:hAnsiTheme="majorHAnsi" w:cstheme="majorHAnsi"/>
        </w:rPr>
      </w:pPr>
      <w:r w:rsidRPr="00787BC3">
        <w:rPr>
          <w:rFonts w:asciiTheme="majorHAnsi" w:hAnsiTheme="majorHAnsi" w:cstheme="majorHAnsi"/>
          <w:lang w:bidi="de-DE"/>
        </w:rPr>
        <w:t xml:space="preserve">Europäische Agentur für sonderpädagogische Förderung und inklusive Bildung, 2018. </w:t>
      </w:r>
      <w:r w:rsidRPr="00787BC3">
        <w:rPr>
          <w:rFonts w:asciiTheme="majorHAnsi" w:hAnsiTheme="majorHAnsi" w:cstheme="majorHAnsi"/>
          <w:i/>
          <w:lang w:bidi="de-DE"/>
        </w:rPr>
        <w:t>Analysis Framework for Mapping Inclusive Education Policies [Rahmenbedingungen für die Analyse zur Darstellung der politischen Strategien für inklusive Bildung und Erziehung]</w:t>
      </w:r>
      <w:r w:rsidRPr="00027003">
        <w:rPr>
          <w:rFonts w:asciiTheme="majorHAnsi" w:hAnsiTheme="majorHAnsi" w:cstheme="majorHAnsi"/>
          <w:lang w:bidi="de-DE"/>
        </w:rPr>
        <w:t xml:space="preserve">. </w:t>
      </w:r>
      <w:r w:rsidRPr="00787BC3">
        <w:rPr>
          <w:rFonts w:asciiTheme="majorHAnsi" w:hAnsiTheme="majorHAnsi" w:cstheme="majorHAnsi"/>
          <w:lang w:bidi="de-DE"/>
        </w:rPr>
        <w:t xml:space="preserve">(V. Soriano, A. Watkins, M. Kyriazopoulou, V. Donnelly, A. Kefallinou, S. Ebersold und G. Squires, Hrsg.). Odense, Dänemark. </w:t>
      </w:r>
      <w:r w:rsidR="004603B1">
        <w:rPr>
          <w:rFonts w:asciiTheme="majorHAnsi" w:hAnsiTheme="majorHAnsi" w:cstheme="majorHAnsi"/>
          <w:lang w:bidi="de-DE"/>
        </w:rPr>
        <w:br/>
      </w:r>
      <w:hyperlink r:id="rId43" w:history="1">
        <w:r w:rsidR="004603B1" w:rsidRPr="004603B1">
          <w:rPr>
            <w:rStyle w:val="Hyperlink"/>
            <w:rFonts w:asciiTheme="majorHAnsi" w:hAnsiTheme="majorHAnsi" w:cstheme="majorHAnsi"/>
            <w:lang w:bidi="de-DE"/>
          </w:rPr>
          <w:t>www.european-agency.org/resources/publications/analysis-framework-mapping-inclusive-education-policies</w:t>
        </w:r>
      </w:hyperlink>
      <w:r w:rsidRPr="00787BC3">
        <w:rPr>
          <w:rFonts w:asciiTheme="majorHAnsi" w:hAnsiTheme="majorHAnsi" w:cstheme="majorHAnsi"/>
          <w:lang w:bidi="de-DE"/>
        </w:rPr>
        <w:t xml:space="preserve"> (Stand: September 2022)</w:t>
      </w:r>
    </w:p>
    <w:p w14:paraId="19F30F28" w14:textId="2669B3AF" w:rsidR="00440710" w:rsidRPr="00787BC3" w:rsidRDefault="00440710" w:rsidP="00591FE3">
      <w:pPr>
        <w:pStyle w:val="Agency-body-text"/>
        <w:rPr>
          <w:rFonts w:asciiTheme="majorHAnsi" w:hAnsiTheme="majorHAnsi" w:cstheme="majorHAnsi"/>
        </w:rPr>
      </w:pPr>
      <w:r w:rsidRPr="00787BC3">
        <w:rPr>
          <w:rFonts w:asciiTheme="majorHAnsi" w:hAnsiTheme="majorHAnsi" w:cstheme="majorHAnsi"/>
          <w:lang w:bidi="de-DE"/>
        </w:rPr>
        <w:t xml:space="preserve">Europäische Agentur für sonderpädagogische Förderung und inklusive Bildung, 2021. </w:t>
      </w:r>
      <w:r w:rsidRPr="00787BC3">
        <w:rPr>
          <w:rFonts w:asciiTheme="majorHAnsi" w:hAnsiTheme="majorHAnsi" w:cstheme="majorHAnsi"/>
          <w:i/>
          <w:lang w:bidi="de-DE"/>
        </w:rPr>
        <w:t>Grundprinzipien – Unterstützung der Entwicklung und Umsetzung der Politik für inklusive Bildung und Erziehung.</w:t>
      </w:r>
      <w:r w:rsidRPr="00787BC3">
        <w:rPr>
          <w:rFonts w:asciiTheme="majorHAnsi" w:hAnsiTheme="majorHAnsi" w:cstheme="majorHAnsi"/>
          <w:lang w:bidi="de-DE"/>
        </w:rPr>
        <w:t xml:space="preserve"> (V. J. Donnelly und A. Watkins, Hrsg.). Odense, Dänemark. </w:t>
      </w:r>
      <w:hyperlink r:id="rId44" w:history="1">
        <w:r w:rsidRPr="00787BC3">
          <w:rPr>
            <w:rStyle w:val="Hyperlink"/>
            <w:rFonts w:asciiTheme="majorHAnsi" w:hAnsiTheme="majorHAnsi" w:cstheme="majorHAnsi"/>
            <w:lang w:bidi="de-DE"/>
          </w:rPr>
          <w:t>www.european-agency.org/resources/publications/key-principles-supporting-policy-development-implementation</w:t>
        </w:r>
      </w:hyperlink>
      <w:r w:rsidRPr="00787BC3">
        <w:rPr>
          <w:rFonts w:asciiTheme="majorHAnsi" w:hAnsiTheme="majorHAnsi" w:cstheme="majorHAnsi"/>
          <w:lang w:bidi="de-DE"/>
        </w:rPr>
        <w:t xml:space="preserve"> (Stand: September 2022)</w:t>
      </w:r>
    </w:p>
    <w:p w14:paraId="1C993B0A" w14:textId="77777777" w:rsidR="00440710" w:rsidRPr="00787BC3" w:rsidRDefault="00440710" w:rsidP="00591FE3">
      <w:pPr>
        <w:pStyle w:val="Agency-body-text"/>
        <w:rPr>
          <w:rFonts w:asciiTheme="majorHAnsi" w:hAnsiTheme="majorHAnsi" w:cstheme="majorHAnsi"/>
        </w:rPr>
      </w:pPr>
      <w:r w:rsidRPr="00787BC3">
        <w:rPr>
          <w:rFonts w:asciiTheme="majorHAnsi" w:hAnsiTheme="majorHAnsi" w:cstheme="majorHAnsi"/>
          <w:lang w:bidi="de-DE"/>
        </w:rPr>
        <w:t xml:space="preserve">Europäische Agentur für sonderpädagogische Förderung und inklusive Bildung, 2022. </w:t>
      </w:r>
      <w:r w:rsidRPr="00787BC3">
        <w:rPr>
          <w:rFonts w:asciiTheme="majorHAnsi" w:hAnsiTheme="majorHAnsi" w:cstheme="majorHAnsi"/>
          <w:i/>
          <w:lang w:bidi="de-DE"/>
        </w:rPr>
        <w:t>Changing Role of Specialist Provision in Supporting Inclusive Education: Final Synthesis Report [Die neue (veränderte) Rolle der Unterstützungssysteme in der Umsetzung der inklusiven Bildung: Abschließender Synthesebericht]</w:t>
      </w:r>
      <w:r w:rsidRPr="00027003">
        <w:rPr>
          <w:rFonts w:asciiTheme="majorHAnsi" w:hAnsiTheme="majorHAnsi" w:cstheme="majorHAnsi"/>
          <w:lang w:bidi="de-DE"/>
        </w:rPr>
        <w:t>.</w:t>
      </w:r>
      <w:r w:rsidRPr="00787BC3">
        <w:rPr>
          <w:rFonts w:asciiTheme="majorHAnsi" w:hAnsiTheme="majorHAnsi" w:cstheme="majorHAnsi"/>
          <w:lang w:bidi="de-DE"/>
        </w:rPr>
        <w:t xml:space="preserve"> (A. Kefallinou, M. Kyriazopoulou, S. Ebersold, P. Skoglund, E. Rebollo Píriz und M. Lučić Wichmann, Hrsg.). Odense, Dänemark</w:t>
      </w:r>
    </w:p>
    <w:p w14:paraId="3D7AA961" w14:textId="77777777" w:rsidR="00440710" w:rsidRPr="00787BC3" w:rsidRDefault="00440710" w:rsidP="00591FE3">
      <w:pPr>
        <w:pStyle w:val="Agency-body-text"/>
        <w:rPr>
          <w:rFonts w:asciiTheme="majorHAnsi" w:hAnsiTheme="majorHAnsi" w:cstheme="majorHAnsi"/>
        </w:rPr>
      </w:pPr>
      <w:r w:rsidRPr="00787BC3">
        <w:rPr>
          <w:rFonts w:asciiTheme="majorHAnsi" w:hAnsiTheme="majorHAnsi" w:cstheme="majorHAnsi"/>
          <w:lang w:bidi="de-DE"/>
        </w:rPr>
        <w:t xml:space="preserve">Europäische Agentur für sonderpädagogische Förderung und inklusive Bildung, ohne Datum. </w:t>
      </w:r>
      <w:r w:rsidRPr="00787BC3">
        <w:rPr>
          <w:rFonts w:asciiTheme="majorHAnsi" w:hAnsiTheme="majorHAnsi" w:cstheme="majorHAnsi"/>
          <w:i/>
          <w:lang w:bidi="de-DE"/>
        </w:rPr>
        <w:t>Increasing Inclusive Capability [Steigerung der Inklusionsfähigkeit]</w:t>
      </w:r>
      <w:r w:rsidRPr="00027003">
        <w:rPr>
          <w:rFonts w:asciiTheme="majorHAnsi" w:hAnsiTheme="majorHAnsi" w:cstheme="majorHAnsi"/>
          <w:lang w:bidi="de-DE"/>
        </w:rPr>
        <w:t xml:space="preserve">. </w:t>
      </w:r>
      <w:hyperlink r:id="rId45" w:history="1">
        <w:r w:rsidRPr="00787BC3">
          <w:rPr>
            <w:rStyle w:val="Hyperlink"/>
            <w:rFonts w:asciiTheme="majorHAnsi" w:hAnsiTheme="majorHAnsi" w:cstheme="majorHAnsi"/>
            <w:lang w:bidi="de-DE"/>
          </w:rPr>
          <w:t>www.european-agency.org/projects/organisation-provision-support-inclusive-education/increasing-inclusive-capability/what-restricts-participation-and-learning-all-children-and-young-people-and-what-action-can-be</w:t>
        </w:r>
      </w:hyperlink>
      <w:r w:rsidRPr="00787BC3">
        <w:rPr>
          <w:rFonts w:asciiTheme="majorHAnsi" w:hAnsiTheme="majorHAnsi" w:cstheme="majorHAnsi"/>
          <w:lang w:bidi="de-DE"/>
        </w:rPr>
        <w:t xml:space="preserve"> (Stand: September 2022)</w:t>
      </w:r>
    </w:p>
    <w:p w14:paraId="25C0B14D" w14:textId="3B06948E" w:rsidR="00440710" w:rsidRPr="00787BC3" w:rsidRDefault="00440710" w:rsidP="00591FE3">
      <w:pPr>
        <w:pStyle w:val="Agency-body-text"/>
        <w:rPr>
          <w:rFonts w:asciiTheme="majorHAnsi" w:hAnsiTheme="majorHAnsi" w:cstheme="majorHAnsi"/>
        </w:rPr>
      </w:pPr>
      <w:r w:rsidRPr="00787BC3">
        <w:rPr>
          <w:rFonts w:asciiTheme="majorHAnsi" w:hAnsiTheme="majorHAnsi" w:cstheme="majorHAnsi"/>
          <w:lang w:bidi="de-DE"/>
        </w:rPr>
        <w:t>Great Schools Partnership, 2014. ‘Professional learning community’</w:t>
      </w:r>
      <w:r w:rsidR="00027003">
        <w:rPr>
          <w:rFonts w:asciiTheme="majorHAnsi" w:hAnsiTheme="majorHAnsi" w:cstheme="majorHAnsi"/>
          <w:lang w:bidi="de-DE"/>
        </w:rPr>
        <w:t xml:space="preserve"> </w:t>
      </w:r>
      <w:r w:rsidR="00027003" w:rsidRPr="00027003">
        <w:rPr>
          <w:rFonts w:asciiTheme="majorHAnsi" w:hAnsiTheme="majorHAnsi" w:cstheme="majorHAnsi"/>
          <w:lang w:bidi="de-DE"/>
        </w:rPr>
        <w:t>[„Professionelle Lerngemeinschaften“]</w:t>
      </w:r>
      <w:r w:rsidRPr="00787BC3">
        <w:rPr>
          <w:rFonts w:asciiTheme="majorHAnsi" w:hAnsiTheme="majorHAnsi" w:cstheme="majorHAnsi"/>
          <w:lang w:bidi="de-DE"/>
        </w:rPr>
        <w:t xml:space="preserve">, </w:t>
      </w:r>
      <w:r w:rsidRPr="00787BC3">
        <w:rPr>
          <w:rFonts w:asciiTheme="majorHAnsi" w:hAnsiTheme="majorHAnsi" w:cstheme="majorHAnsi"/>
          <w:i/>
          <w:lang w:bidi="de-DE"/>
        </w:rPr>
        <w:t>Glossary of Education Reform</w:t>
      </w:r>
      <w:r w:rsidRPr="00027003">
        <w:rPr>
          <w:rFonts w:asciiTheme="majorHAnsi" w:hAnsiTheme="majorHAnsi" w:cstheme="majorHAnsi"/>
          <w:lang w:bidi="de-DE"/>
        </w:rPr>
        <w:t xml:space="preserve">. </w:t>
      </w:r>
      <w:r w:rsidR="004603B1">
        <w:rPr>
          <w:rFonts w:asciiTheme="majorHAnsi" w:hAnsiTheme="majorHAnsi" w:cstheme="majorHAnsi"/>
          <w:lang w:bidi="de-DE"/>
        </w:rPr>
        <w:br/>
      </w:r>
      <w:hyperlink r:id="rId46" w:history="1">
        <w:r w:rsidR="004603B1" w:rsidRPr="004603B1">
          <w:rPr>
            <w:rStyle w:val="Hyperlink"/>
            <w:rFonts w:asciiTheme="majorHAnsi" w:hAnsiTheme="majorHAnsi" w:cstheme="majorHAnsi"/>
            <w:lang w:bidi="de-DE"/>
          </w:rPr>
          <w:t>www.edglossary.org/professional-learning-community</w:t>
        </w:r>
      </w:hyperlink>
      <w:r w:rsidRPr="00787BC3">
        <w:rPr>
          <w:rFonts w:asciiTheme="majorHAnsi" w:hAnsiTheme="majorHAnsi" w:cstheme="majorHAnsi"/>
          <w:lang w:bidi="de-DE"/>
        </w:rPr>
        <w:t xml:space="preserve"> (Stand: September 2022)</w:t>
      </w:r>
    </w:p>
    <w:p w14:paraId="6C5EA040" w14:textId="77777777" w:rsidR="00440710" w:rsidRPr="00787BC3" w:rsidRDefault="00440710" w:rsidP="00591FE3">
      <w:pPr>
        <w:pStyle w:val="Agency-body-text"/>
        <w:rPr>
          <w:rFonts w:asciiTheme="majorHAnsi" w:hAnsiTheme="majorHAnsi" w:cstheme="majorHAnsi"/>
          <w:lang w:val="en-US"/>
        </w:rPr>
      </w:pPr>
      <w:r w:rsidRPr="00787BC3">
        <w:rPr>
          <w:rFonts w:asciiTheme="majorHAnsi" w:hAnsiTheme="majorHAnsi" w:cstheme="majorHAnsi"/>
          <w:lang w:val="en-US" w:bidi="de-DE"/>
        </w:rPr>
        <w:t xml:space="preserve">Oxford Learner’s Dictionaries. </w:t>
      </w:r>
      <w:hyperlink r:id="rId47" w:history="1">
        <w:r w:rsidRPr="00787BC3">
          <w:rPr>
            <w:rStyle w:val="Hyperlink"/>
            <w:rFonts w:asciiTheme="majorHAnsi" w:hAnsiTheme="majorHAnsi" w:cstheme="majorHAnsi"/>
            <w:lang w:val="en-US" w:bidi="de-DE"/>
          </w:rPr>
          <w:t>www.oxfordlearnersdictionaries.com</w:t>
        </w:r>
      </w:hyperlink>
      <w:r w:rsidRPr="00787BC3">
        <w:rPr>
          <w:rFonts w:asciiTheme="majorHAnsi" w:hAnsiTheme="majorHAnsi" w:cstheme="majorHAnsi"/>
          <w:lang w:val="en-US" w:bidi="de-DE"/>
        </w:rPr>
        <w:t xml:space="preserve"> (Stand: September 2022)</w:t>
      </w:r>
    </w:p>
    <w:p w14:paraId="0536A9D2" w14:textId="78B155EC" w:rsidR="00440710" w:rsidRPr="00787BC3" w:rsidRDefault="00440710" w:rsidP="001A4B70">
      <w:pPr>
        <w:pStyle w:val="Agency-body-text"/>
        <w:keepLines/>
        <w:rPr>
          <w:rFonts w:asciiTheme="majorHAnsi" w:hAnsiTheme="majorHAnsi" w:cstheme="majorHAnsi"/>
          <w:lang w:val="en-US"/>
        </w:rPr>
      </w:pPr>
      <w:r w:rsidRPr="00787BC3">
        <w:rPr>
          <w:rFonts w:asciiTheme="majorHAnsi" w:hAnsiTheme="majorHAnsi" w:cstheme="majorHAnsi"/>
          <w:lang w:bidi="de-DE"/>
        </w:rPr>
        <w:lastRenderedPageBreak/>
        <w:t xml:space="preserve">UNESCO, 2020. </w:t>
      </w:r>
      <w:r w:rsidRPr="00787BC3">
        <w:rPr>
          <w:rFonts w:asciiTheme="majorHAnsi" w:hAnsiTheme="majorHAnsi" w:cstheme="majorHAnsi"/>
          <w:i/>
          <w:lang w:bidi="de-DE"/>
        </w:rPr>
        <w:t>Global Education Monitoring Report 2020: Inclusion and education: All means all [Überwachungsbericht zur globalen Bildung 2020: Inklusion und Bildung: Alle heißt alle]</w:t>
      </w:r>
      <w:r w:rsidRPr="00027003">
        <w:rPr>
          <w:rFonts w:asciiTheme="majorHAnsi" w:hAnsiTheme="majorHAnsi" w:cstheme="majorHAnsi"/>
          <w:lang w:bidi="de-DE"/>
        </w:rPr>
        <w:t>.</w:t>
      </w:r>
      <w:r w:rsidRPr="00787BC3">
        <w:rPr>
          <w:rFonts w:asciiTheme="majorHAnsi" w:hAnsiTheme="majorHAnsi" w:cstheme="majorHAnsi"/>
          <w:lang w:bidi="de-DE"/>
        </w:rPr>
        <w:t xml:space="preserve"> </w:t>
      </w:r>
      <w:r w:rsidRPr="00787BC3">
        <w:rPr>
          <w:rFonts w:asciiTheme="majorHAnsi" w:hAnsiTheme="majorHAnsi" w:cstheme="majorHAnsi"/>
          <w:lang w:val="en-US" w:bidi="de-DE"/>
        </w:rPr>
        <w:t xml:space="preserve">Paris: UNESCO. </w:t>
      </w:r>
      <w:hyperlink r:id="rId48" w:history="1">
        <w:r w:rsidRPr="00787BC3">
          <w:rPr>
            <w:rStyle w:val="Hyperlink"/>
            <w:rFonts w:asciiTheme="majorHAnsi" w:hAnsiTheme="majorHAnsi" w:cstheme="majorHAnsi"/>
            <w:lang w:val="en-US" w:bidi="de-DE"/>
          </w:rPr>
          <w:t>en.unesco.org/gem-report/report/2020/inclusion</w:t>
        </w:r>
      </w:hyperlink>
      <w:r w:rsidRPr="00787BC3">
        <w:rPr>
          <w:rFonts w:asciiTheme="majorHAnsi" w:hAnsiTheme="majorHAnsi" w:cstheme="majorHAnsi"/>
          <w:lang w:val="en-US" w:bidi="de-DE"/>
        </w:rPr>
        <w:t xml:space="preserve"> (Stand: September 2022)</w:t>
      </w:r>
    </w:p>
    <w:sectPr w:rsidR="00440710" w:rsidRPr="00787BC3" w:rsidSect="00776FBF">
      <w:headerReference w:type="even" r:id="rId49"/>
      <w:headerReference w:type="default" r:id="rId5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C22DB" w14:textId="77777777" w:rsidR="006E00C7" w:rsidRDefault="006E00C7">
      <w:r>
        <w:separator/>
      </w:r>
    </w:p>
  </w:endnote>
  <w:endnote w:type="continuationSeparator" w:id="0">
    <w:p w14:paraId="304A82F3" w14:textId="77777777" w:rsidR="006E00C7" w:rsidRDefault="006E0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4840" w14:textId="425276DE" w:rsidR="009E6E4D" w:rsidRPr="00787BC3" w:rsidRDefault="009E6E4D" w:rsidP="005D5C15">
    <w:pPr>
      <w:framePr w:wrap="around" w:vAnchor="text" w:hAnchor="margin" w:xAlign="outside" w:y="1"/>
      <w:jc w:val="right"/>
      <w:rPr>
        <w:rFonts w:asciiTheme="majorHAnsi" w:hAnsiTheme="majorHAnsi" w:cstheme="majorHAnsi"/>
        <w:szCs w:val="24"/>
      </w:rPr>
    </w:pPr>
    <w:r w:rsidRPr="00787BC3">
      <w:rPr>
        <w:rFonts w:asciiTheme="majorHAnsi" w:hAnsiTheme="majorHAnsi" w:cstheme="majorHAnsi"/>
        <w:lang w:bidi="de-DE"/>
      </w:rPr>
      <w:fldChar w:fldCharType="begin"/>
    </w:r>
    <w:r w:rsidRPr="00787BC3">
      <w:rPr>
        <w:rFonts w:asciiTheme="majorHAnsi" w:hAnsiTheme="majorHAnsi" w:cstheme="majorHAnsi"/>
        <w:lang w:bidi="de-DE"/>
      </w:rPr>
      <w:instrText xml:space="preserve">PAGE  </w:instrText>
    </w:r>
    <w:r w:rsidRPr="00787BC3">
      <w:rPr>
        <w:rFonts w:asciiTheme="majorHAnsi" w:hAnsiTheme="majorHAnsi" w:cstheme="majorHAnsi"/>
        <w:lang w:bidi="de-DE"/>
      </w:rPr>
      <w:fldChar w:fldCharType="separate"/>
    </w:r>
    <w:r w:rsidR="00027003">
      <w:rPr>
        <w:rFonts w:asciiTheme="majorHAnsi" w:hAnsiTheme="majorHAnsi" w:cstheme="majorHAnsi"/>
        <w:noProof/>
        <w:lang w:bidi="de-DE"/>
      </w:rPr>
      <w:t>30</w:t>
    </w:r>
    <w:r w:rsidRPr="00787BC3">
      <w:rPr>
        <w:rFonts w:asciiTheme="majorHAnsi" w:hAnsiTheme="majorHAnsi" w:cstheme="majorHAnsi"/>
        <w:lang w:bidi="de-DE"/>
      </w:rPr>
      <w:fldChar w:fldCharType="end"/>
    </w:r>
  </w:p>
  <w:p w14:paraId="42B1793F" w14:textId="1D15D3F6" w:rsidR="009E6E4D" w:rsidRPr="001A4B70" w:rsidRDefault="00DD7FBB" w:rsidP="00310724">
    <w:pPr>
      <w:pStyle w:val="Agency-footer"/>
      <w:jc w:val="right"/>
      <w:rPr>
        <w:rFonts w:asciiTheme="majorHAnsi" w:hAnsiTheme="majorHAnsi" w:cstheme="majorHAnsi"/>
        <w:sz w:val="21"/>
        <w:szCs w:val="21"/>
      </w:rPr>
    </w:pPr>
    <w:r w:rsidRPr="001A4B70">
      <w:rPr>
        <w:rFonts w:asciiTheme="majorHAnsi" w:hAnsiTheme="majorHAnsi" w:cstheme="majorHAnsi"/>
        <w:sz w:val="21"/>
        <w:szCs w:val="21"/>
        <w:lang w:bidi="de-DE"/>
      </w:rPr>
      <w:t>Die neue (veränderte) Rolle der Unterstützungssysteme in der Umsetzung der inklusiven Bildung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FADD" w14:textId="04A37C2F" w:rsidR="009E6E4D" w:rsidRPr="00787BC3" w:rsidRDefault="009E6E4D" w:rsidP="004A2584">
    <w:pPr>
      <w:framePr w:wrap="around" w:vAnchor="text" w:hAnchor="margin" w:xAlign="outside" w:y="1"/>
      <w:jc w:val="right"/>
      <w:rPr>
        <w:rFonts w:asciiTheme="majorHAnsi" w:hAnsiTheme="majorHAnsi" w:cstheme="majorHAnsi"/>
      </w:rPr>
    </w:pPr>
    <w:r w:rsidRPr="00787BC3">
      <w:rPr>
        <w:rFonts w:asciiTheme="majorHAnsi" w:hAnsiTheme="majorHAnsi" w:cstheme="majorHAnsi"/>
        <w:lang w:bidi="de-DE"/>
      </w:rPr>
      <w:fldChar w:fldCharType="begin"/>
    </w:r>
    <w:r w:rsidRPr="00787BC3">
      <w:rPr>
        <w:rFonts w:asciiTheme="majorHAnsi" w:hAnsiTheme="majorHAnsi" w:cstheme="majorHAnsi"/>
        <w:lang w:bidi="de-DE"/>
      </w:rPr>
      <w:instrText xml:space="preserve">PAGE  </w:instrText>
    </w:r>
    <w:r w:rsidRPr="00787BC3">
      <w:rPr>
        <w:rFonts w:asciiTheme="majorHAnsi" w:hAnsiTheme="majorHAnsi" w:cstheme="majorHAnsi"/>
        <w:lang w:bidi="de-DE"/>
      </w:rPr>
      <w:fldChar w:fldCharType="separate"/>
    </w:r>
    <w:r w:rsidR="00027003">
      <w:rPr>
        <w:rFonts w:asciiTheme="majorHAnsi" w:hAnsiTheme="majorHAnsi" w:cstheme="majorHAnsi"/>
        <w:noProof/>
        <w:lang w:bidi="de-DE"/>
      </w:rPr>
      <w:t>7</w:t>
    </w:r>
    <w:r w:rsidRPr="00787BC3">
      <w:rPr>
        <w:rFonts w:asciiTheme="majorHAnsi" w:hAnsiTheme="majorHAnsi" w:cstheme="majorHAnsi"/>
        <w:lang w:bidi="de-DE"/>
      </w:rPr>
      <w:fldChar w:fldCharType="end"/>
    </w:r>
  </w:p>
  <w:p w14:paraId="2D3AD717" w14:textId="4E68271D" w:rsidR="009E6E4D" w:rsidRPr="00787BC3" w:rsidRDefault="00DD7FBB" w:rsidP="00EA53FF">
    <w:pPr>
      <w:pStyle w:val="Agency-footer"/>
      <w:rPr>
        <w:rFonts w:asciiTheme="majorHAnsi" w:hAnsiTheme="majorHAnsi" w:cstheme="majorHAnsi"/>
      </w:rPr>
    </w:pPr>
    <w:r w:rsidRPr="00787BC3">
      <w:rPr>
        <w:rFonts w:asciiTheme="majorHAnsi" w:hAnsiTheme="majorHAnsi" w:cstheme="majorHAnsi"/>
        <w:lang w:bidi="de-DE"/>
      </w:rPr>
      <w:t>Bewertungsinstrument für die eigenen Strategien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35DA" w14:textId="4FF1AB6D" w:rsidR="00776FBF" w:rsidRPr="00787BC3" w:rsidRDefault="00776FBF" w:rsidP="006C28CE">
    <w:pPr>
      <w:framePr w:wrap="none" w:vAnchor="text" w:hAnchor="margin" w:xAlign="right" w:y="1"/>
      <w:jc w:val="right"/>
      <w:rPr>
        <w:rFonts w:asciiTheme="majorHAnsi" w:hAnsiTheme="majorHAnsi" w:cstheme="majorHAnsi"/>
      </w:rPr>
    </w:pPr>
    <w:r w:rsidRPr="00787BC3">
      <w:rPr>
        <w:rFonts w:asciiTheme="majorHAnsi" w:hAnsiTheme="majorHAnsi" w:cstheme="majorHAnsi"/>
        <w:lang w:bidi="de-DE"/>
      </w:rPr>
      <w:fldChar w:fldCharType="begin"/>
    </w:r>
    <w:r w:rsidRPr="00787BC3">
      <w:rPr>
        <w:rFonts w:asciiTheme="majorHAnsi" w:hAnsiTheme="majorHAnsi" w:cstheme="majorHAnsi"/>
        <w:lang w:bidi="de-DE"/>
      </w:rPr>
      <w:instrText xml:space="preserve">PAGE  </w:instrText>
    </w:r>
    <w:r w:rsidRPr="00787BC3">
      <w:rPr>
        <w:rFonts w:asciiTheme="majorHAnsi" w:hAnsiTheme="majorHAnsi" w:cstheme="majorHAnsi"/>
        <w:lang w:bidi="de-DE"/>
      </w:rPr>
      <w:fldChar w:fldCharType="separate"/>
    </w:r>
    <w:r w:rsidR="00027003">
      <w:rPr>
        <w:rFonts w:asciiTheme="majorHAnsi" w:hAnsiTheme="majorHAnsi" w:cstheme="majorHAnsi"/>
        <w:noProof/>
        <w:lang w:bidi="de-DE"/>
      </w:rPr>
      <w:t>31</w:t>
    </w:r>
    <w:r w:rsidRPr="00787BC3">
      <w:rPr>
        <w:rFonts w:asciiTheme="majorHAnsi" w:hAnsiTheme="majorHAnsi" w:cstheme="majorHAnsi"/>
        <w:lang w:bidi="de-DE"/>
      </w:rPr>
      <w:fldChar w:fldCharType="end"/>
    </w:r>
  </w:p>
  <w:p w14:paraId="482DCD87" w14:textId="0CB16518" w:rsidR="00776FBF" w:rsidRPr="00787BC3" w:rsidRDefault="00E572CC" w:rsidP="006C28CE">
    <w:pPr>
      <w:pStyle w:val="Agency-footer"/>
      <w:ind w:right="360"/>
      <w:rPr>
        <w:rFonts w:asciiTheme="majorHAnsi" w:hAnsiTheme="majorHAnsi" w:cstheme="majorHAnsi"/>
      </w:rPr>
    </w:pPr>
    <w:r w:rsidRPr="00787BC3">
      <w:rPr>
        <w:rFonts w:asciiTheme="majorHAnsi" w:hAnsiTheme="majorHAnsi" w:cstheme="majorHAnsi"/>
        <w:lang w:bidi="de-DE"/>
      </w:rPr>
      <w:t>Bewertungsinstrument für die eigenen Strategien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BBF2" w14:textId="77777777" w:rsidR="00776FBF" w:rsidRDefault="007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2C284" w14:textId="77777777" w:rsidR="006E00C7" w:rsidRDefault="006E00C7">
      <w:r>
        <w:separator/>
      </w:r>
    </w:p>
  </w:footnote>
  <w:footnote w:type="continuationSeparator" w:id="0">
    <w:p w14:paraId="49A0FA02" w14:textId="77777777" w:rsidR="006E00C7" w:rsidRDefault="006E00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AF25" w14:textId="77777777" w:rsidR="009E6E4D" w:rsidRDefault="009E6E4D" w:rsidP="00EA53FF">
    <w:pPr>
      <w:jc w:val="center"/>
    </w:pPr>
    <w:r>
      <w:rPr>
        <w:noProof/>
        <w:lang w:val="el-GR" w:eastAsia="el-GR"/>
      </w:rPr>
      <w:drawing>
        <wp:inline distT="0" distB="0" distL="0" distR="0" wp14:anchorId="792E614D" wp14:editId="0357BDAA">
          <wp:extent cx="5672455" cy="474345"/>
          <wp:effectExtent l="0" t="0" r="0" b="825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6B60FB93" w14:textId="77777777" w:rsidR="009E6E4D" w:rsidRDefault="009E6E4D"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D8BE" w14:textId="77777777" w:rsidR="009E6E4D" w:rsidRDefault="009E6E4D" w:rsidP="00EA53FF">
    <w:pPr>
      <w:jc w:val="center"/>
    </w:pPr>
    <w:r>
      <w:rPr>
        <w:noProof/>
        <w:lang w:val="el-GR" w:eastAsia="el-GR"/>
      </w:rPr>
      <w:drawing>
        <wp:inline distT="0" distB="0" distL="0" distR="0" wp14:anchorId="5813CB71" wp14:editId="0A70A018">
          <wp:extent cx="5611495" cy="451485"/>
          <wp:effectExtent l="0" t="0" r="1905" b="571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585DDAC" w14:textId="77777777" w:rsidR="009E6E4D" w:rsidRDefault="009E6E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8106" w14:textId="77777777" w:rsidR="00776FBF" w:rsidRDefault="00776FBF" w:rsidP="00EA53FF">
    <w:pPr>
      <w:jc w:val="center"/>
    </w:pPr>
    <w:r>
      <w:rPr>
        <w:noProof/>
        <w:lang w:val="el-GR" w:eastAsia="el-GR"/>
      </w:rPr>
      <w:drawing>
        <wp:inline distT="0" distB="0" distL="0" distR="0" wp14:anchorId="0BFD9E72" wp14:editId="57BAB9CE">
          <wp:extent cx="5672455" cy="474345"/>
          <wp:effectExtent l="0" t="0" r="0" b="8255"/>
          <wp:docPr id="1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7FD5A901" w14:textId="77777777" w:rsidR="00776FBF" w:rsidRDefault="00776FB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7398" w14:textId="0994137A" w:rsidR="00776FBF" w:rsidRDefault="00776FBF" w:rsidP="00EA53FF">
    <w:pPr>
      <w:jc w:val="center"/>
    </w:pPr>
    <w:r w:rsidRPr="00EF7AE3">
      <w:rPr>
        <w:b/>
        <w:noProof/>
        <w:lang w:val="el-GR" w:eastAsia="el-GR"/>
      </w:rPr>
      <w:drawing>
        <wp:inline distT="0" distB="0" distL="0" distR="0" wp14:anchorId="10BBF562" wp14:editId="4565111A">
          <wp:extent cx="9163050" cy="464820"/>
          <wp:effectExtent l="0" t="0" r="6350" b="508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5A99661C" w14:textId="77777777" w:rsidR="00776FBF" w:rsidRDefault="00776FBF"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927E" w14:textId="49ED471D" w:rsidR="00776FBF" w:rsidRDefault="00776FBF">
    <w:r>
      <w:rPr>
        <w:noProof/>
        <w:lang w:val="el-GR" w:eastAsia="el-GR"/>
      </w:rPr>
      <w:drawing>
        <wp:inline distT="0" distB="0" distL="0" distR="0" wp14:anchorId="2ECDFA4E" wp14:editId="2C05F70E">
          <wp:extent cx="9163050" cy="464820"/>
          <wp:effectExtent l="0" t="0" r="6350" b="508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1714D6A0" w14:textId="77777777" w:rsidR="00776FBF" w:rsidRDefault="00776FB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0C02" w14:textId="77777777" w:rsidR="00776FBF" w:rsidRDefault="00776F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29B5" w14:textId="36AA46F6" w:rsidR="00776FBF" w:rsidRDefault="00776FBF" w:rsidP="00EA53FF">
    <w:pPr>
      <w:jc w:val="center"/>
    </w:pPr>
    <w:r>
      <w:rPr>
        <w:noProof/>
        <w:lang w:val="el-GR" w:eastAsia="el-GR"/>
      </w:rPr>
      <w:drawing>
        <wp:inline distT="0" distB="0" distL="0" distR="0" wp14:anchorId="0A9FFAB7" wp14:editId="75D3D024">
          <wp:extent cx="5611495" cy="469247"/>
          <wp:effectExtent l="0" t="0" r="0" b="1270"/>
          <wp:docPr id="1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31D4C69E" w14:textId="77777777" w:rsidR="00776FBF" w:rsidRDefault="00776FB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FF9A" w14:textId="1A551A9C" w:rsidR="00776FBF" w:rsidRDefault="00776FBF">
    <w:r>
      <w:rPr>
        <w:noProof/>
        <w:lang w:val="el-GR" w:eastAsia="el-GR"/>
      </w:rPr>
      <w:drawing>
        <wp:inline distT="0" distB="0" distL="0" distR="0" wp14:anchorId="4DEA8DB7" wp14:editId="722B7D71">
          <wp:extent cx="5611495" cy="451485"/>
          <wp:effectExtent l="0" t="0" r="1905" b="571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AFCA5EA" w14:textId="77777777" w:rsidR="00776FBF" w:rsidRDefault="00776F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CCCFE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DE48D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9DE2C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3210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1CE7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DE4FF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C6767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C68FD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47E1000"/>
    <w:multiLevelType w:val="hybridMultilevel"/>
    <w:tmpl w:val="5D72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0752F9"/>
    <w:multiLevelType w:val="hybridMultilevel"/>
    <w:tmpl w:val="D25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35965BC"/>
    <w:multiLevelType w:val="hybridMultilevel"/>
    <w:tmpl w:val="4036A574"/>
    <w:lvl w:ilvl="0" w:tplc="93CECDE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2F673C"/>
    <w:multiLevelType w:val="hybridMultilevel"/>
    <w:tmpl w:val="7448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AD2567"/>
    <w:multiLevelType w:val="hybridMultilevel"/>
    <w:tmpl w:val="199CD556"/>
    <w:lvl w:ilvl="0" w:tplc="8E6A00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243C92"/>
    <w:multiLevelType w:val="hybridMultilevel"/>
    <w:tmpl w:val="D398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D70454"/>
    <w:multiLevelType w:val="hybridMultilevel"/>
    <w:tmpl w:val="7C00AA48"/>
    <w:lvl w:ilvl="0" w:tplc="32C4D708">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C54600"/>
    <w:multiLevelType w:val="hybridMultilevel"/>
    <w:tmpl w:val="3F003C1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D93EBF"/>
    <w:multiLevelType w:val="hybridMultilevel"/>
    <w:tmpl w:val="F2E6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6" w15:restartNumberingAfterBreak="0">
    <w:nsid w:val="4D975F6F"/>
    <w:multiLevelType w:val="hybridMultilevel"/>
    <w:tmpl w:val="05AE46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B4C5C"/>
    <w:multiLevelType w:val="hybridMultilevel"/>
    <w:tmpl w:val="6F0A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3" w15:restartNumberingAfterBreak="0">
    <w:nsid w:val="6FF673FE"/>
    <w:multiLevelType w:val="hybridMultilevel"/>
    <w:tmpl w:val="59FA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5" w15:restartNumberingAfterBreak="0">
    <w:nsid w:val="745E0A77"/>
    <w:multiLevelType w:val="hybridMultilevel"/>
    <w:tmpl w:val="5A30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300710"/>
    <w:multiLevelType w:val="hybridMultilevel"/>
    <w:tmpl w:val="4D36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082604428">
    <w:abstractNumId w:val="34"/>
  </w:num>
  <w:num w:numId="2" w16cid:durableId="1047871269">
    <w:abstractNumId w:val="40"/>
  </w:num>
  <w:num w:numId="3" w16cid:durableId="718475810">
    <w:abstractNumId w:val="15"/>
  </w:num>
  <w:num w:numId="4" w16cid:durableId="673648319">
    <w:abstractNumId w:val="46"/>
  </w:num>
  <w:num w:numId="5" w16cid:durableId="1220940557">
    <w:abstractNumId w:val="11"/>
  </w:num>
  <w:num w:numId="6" w16cid:durableId="437607001">
    <w:abstractNumId w:val="12"/>
  </w:num>
  <w:num w:numId="7" w16cid:durableId="790710222">
    <w:abstractNumId w:val="13"/>
  </w:num>
  <w:num w:numId="8" w16cid:durableId="911278297">
    <w:abstractNumId w:val="41"/>
  </w:num>
  <w:num w:numId="9" w16cid:durableId="50809933">
    <w:abstractNumId w:val="38"/>
  </w:num>
  <w:num w:numId="10" w16cid:durableId="431128329">
    <w:abstractNumId w:val="23"/>
  </w:num>
  <w:num w:numId="11" w16cid:durableId="1033261622">
    <w:abstractNumId w:val="20"/>
  </w:num>
  <w:num w:numId="12" w16cid:durableId="1272125789">
    <w:abstractNumId w:val="35"/>
  </w:num>
  <w:num w:numId="13" w16cid:durableId="1884056941">
    <w:abstractNumId w:val="26"/>
  </w:num>
  <w:num w:numId="14" w16cid:durableId="889610457">
    <w:abstractNumId w:val="42"/>
  </w:num>
  <w:num w:numId="15" w16cid:durableId="1738356500">
    <w:abstractNumId w:val="17"/>
  </w:num>
  <w:num w:numId="16" w16cid:durableId="1431052002">
    <w:abstractNumId w:val="44"/>
  </w:num>
  <w:num w:numId="17" w16cid:durableId="671420869">
    <w:abstractNumId w:val="21"/>
  </w:num>
  <w:num w:numId="18" w16cid:durableId="1843886817">
    <w:abstractNumId w:val="27"/>
  </w:num>
  <w:num w:numId="19" w16cid:durableId="1181626358">
    <w:abstractNumId w:val="32"/>
  </w:num>
  <w:num w:numId="20" w16cid:durableId="1287157576">
    <w:abstractNumId w:val="30"/>
  </w:num>
  <w:num w:numId="21" w16cid:durableId="1136293375">
    <w:abstractNumId w:val="22"/>
  </w:num>
  <w:num w:numId="22" w16cid:durableId="1545483042">
    <w:abstractNumId w:val="37"/>
  </w:num>
  <w:num w:numId="23" w16cid:durableId="1169566280">
    <w:abstractNumId w:val="48"/>
  </w:num>
  <w:num w:numId="24" w16cid:durableId="317657869">
    <w:abstractNumId w:val="25"/>
  </w:num>
  <w:num w:numId="25" w16cid:durableId="2124500420">
    <w:abstractNumId w:val="0"/>
  </w:num>
  <w:num w:numId="26" w16cid:durableId="841965627">
    <w:abstractNumId w:val="10"/>
  </w:num>
  <w:num w:numId="27" w16cid:durableId="1031220744">
    <w:abstractNumId w:val="8"/>
  </w:num>
  <w:num w:numId="28" w16cid:durableId="1040788933">
    <w:abstractNumId w:val="7"/>
  </w:num>
  <w:num w:numId="29" w16cid:durableId="194925003">
    <w:abstractNumId w:val="6"/>
  </w:num>
  <w:num w:numId="30" w16cid:durableId="1990748767">
    <w:abstractNumId w:val="5"/>
  </w:num>
  <w:num w:numId="31" w16cid:durableId="1490515480">
    <w:abstractNumId w:val="9"/>
  </w:num>
  <w:num w:numId="32" w16cid:durableId="1101683875">
    <w:abstractNumId w:val="4"/>
  </w:num>
  <w:num w:numId="33" w16cid:durableId="1555386725">
    <w:abstractNumId w:val="3"/>
  </w:num>
  <w:num w:numId="34" w16cid:durableId="720901273">
    <w:abstractNumId w:val="2"/>
  </w:num>
  <w:num w:numId="35" w16cid:durableId="2040474585">
    <w:abstractNumId w:val="1"/>
  </w:num>
  <w:num w:numId="36" w16cid:durableId="563637044">
    <w:abstractNumId w:val="19"/>
  </w:num>
  <w:num w:numId="37" w16cid:durableId="1725056749">
    <w:abstractNumId w:val="36"/>
  </w:num>
  <w:num w:numId="38" w16cid:durableId="213397719">
    <w:abstractNumId w:val="16"/>
  </w:num>
  <w:num w:numId="39" w16cid:durableId="1081489680">
    <w:abstractNumId w:val="29"/>
  </w:num>
  <w:num w:numId="40" w16cid:durableId="529995162">
    <w:abstractNumId w:val="18"/>
  </w:num>
  <w:num w:numId="41" w16cid:durableId="1106460962">
    <w:abstractNumId w:val="45"/>
  </w:num>
  <w:num w:numId="42" w16cid:durableId="1496531027">
    <w:abstractNumId w:val="47"/>
  </w:num>
  <w:num w:numId="43" w16cid:durableId="358045568">
    <w:abstractNumId w:val="39"/>
  </w:num>
  <w:num w:numId="44" w16cid:durableId="642199895">
    <w:abstractNumId w:val="43"/>
  </w:num>
  <w:num w:numId="45" w16cid:durableId="111949526">
    <w:abstractNumId w:val="31"/>
  </w:num>
  <w:num w:numId="46" w16cid:durableId="809130645">
    <w:abstractNumId w:val="24"/>
  </w:num>
  <w:num w:numId="47" w16cid:durableId="605767089">
    <w:abstractNumId w:val="33"/>
  </w:num>
  <w:num w:numId="48" w16cid:durableId="1841507148">
    <w:abstractNumId w:val="14"/>
  </w:num>
  <w:num w:numId="49" w16cid:durableId="64416598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BF"/>
    <w:rsid w:val="000017DB"/>
    <w:rsid w:val="000034CB"/>
    <w:rsid w:val="000045E5"/>
    <w:rsid w:val="000051EC"/>
    <w:rsid w:val="00006C80"/>
    <w:rsid w:val="000152BE"/>
    <w:rsid w:val="00020583"/>
    <w:rsid w:val="00027003"/>
    <w:rsid w:val="00034EDC"/>
    <w:rsid w:val="000352C0"/>
    <w:rsid w:val="000353D5"/>
    <w:rsid w:val="00040142"/>
    <w:rsid w:val="000402C4"/>
    <w:rsid w:val="00046370"/>
    <w:rsid w:val="000478DB"/>
    <w:rsid w:val="0005087A"/>
    <w:rsid w:val="0006085F"/>
    <w:rsid w:val="00063AA7"/>
    <w:rsid w:val="00064A4B"/>
    <w:rsid w:val="00066F3B"/>
    <w:rsid w:val="00077E1F"/>
    <w:rsid w:val="00080BFB"/>
    <w:rsid w:val="00083933"/>
    <w:rsid w:val="00096A3D"/>
    <w:rsid w:val="000A5EE7"/>
    <w:rsid w:val="000A7FAE"/>
    <w:rsid w:val="000B0500"/>
    <w:rsid w:val="000B1F72"/>
    <w:rsid w:val="000B35DF"/>
    <w:rsid w:val="000B4F5A"/>
    <w:rsid w:val="000C64AD"/>
    <w:rsid w:val="000C765B"/>
    <w:rsid w:val="000D1BFB"/>
    <w:rsid w:val="000E08E0"/>
    <w:rsid w:val="000E1AAE"/>
    <w:rsid w:val="000E2F2A"/>
    <w:rsid w:val="000E4E8A"/>
    <w:rsid w:val="000F21AC"/>
    <w:rsid w:val="000F7CC5"/>
    <w:rsid w:val="00101CFD"/>
    <w:rsid w:val="001031C2"/>
    <w:rsid w:val="001038D4"/>
    <w:rsid w:val="00105B69"/>
    <w:rsid w:val="00111E52"/>
    <w:rsid w:val="00125AEB"/>
    <w:rsid w:val="0012684E"/>
    <w:rsid w:val="00132650"/>
    <w:rsid w:val="00137A44"/>
    <w:rsid w:val="001415AF"/>
    <w:rsid w:val="00142C72"/>
    <w:rsid w:val="001437F1"/>
    <w:rsid w:val="001515D5"/>
    <w:rsid w:val="001564BE"/>
    <w:rsid w:val="00160C89"/>
    <w:rsid w:val="00164612"/>
    <w:rsid w:val="00165FE3"/>
    <w:rsid w:val="00174A0C"/>
    <w:rsid w:val="0017526F"/>
    <w:rsid w:val="001839E0"/>
    <w:rsid w:val="00185901"/>
    <w:rsid w:val="001859D8"/>
    <w:rsid w:val="00187C9A"/>
    <w:rsid w:val="00192B96"/>
    <w:rsid w:val="001A3B70"/>
    <w:rsid w:val="001A4B70"/>
    <w:rsid w:val="001A545F"/>
    <w:rsid w:val="001B21C6"/>
    <w:rsid w:val="001B425D"/>
    <w:rsid w:val="001B4828"/>
    <w:rsid w:val="001C47A6"/>
    <w:rsid w:val="001C6F84"/>
    <w:rsid w:val="001D3CC9"/>
    <w:rsid w:val="001D5BE0"/>
    <w:rsid w:val="001D6D2D"/>
    <w:rsid w:val="001E18B8"/>
    <w:rsid w:val="001E2C09"/>
    <w:rsid w:val="001E60A8"/>
    <w:rsid w:val="001E6CBF"/>
    <w:rsid w:val="001F1296"/>
    <w:rsid w:val="001F2576"/>
    <w:rsid w:val="001F32B6"/>
    <w:rsid w:val="002012F7"/>
    <w:rsid w:val="002027C7"/>
    <w:rsid w:val="00202F49"/>
    <w:rsid w:val="00203F24"/>
    <w:rsid w:val="002133A0"/>
    <w:rsid w:val="00214945"/>
    <w:rsid w:val="002224DC"/>
    <w:rsid w:val="0022276E"/>
    <w:rsid w:val="00222E65"/>
    <w:rsid w:val="00227EEE"/>
    <w:rsid w:val="00233CBC"/>
    <w:rsid w:val="00241692"/>
    <w:rsid w:val="0024208D"/>
    <w:rsid w:val="002450F6"/>
    <w:rsid w:val="00251206"/>
    <w:rsid w:val="00252720"/>
    <w:rsid w:val="00254157"/>
    <w:rsid w:val="00254870"/>
    <w:rsid w:val="00263BB8"/>
    <w:rsid w:val="00264617"/>
    <w:rsid w:val="0027286E"/>
    <w:rsid w:val="00274549"/>
    <w:rsid w:val="00277E1B"/>
    <w:rsid w:val="0028372F"/>
    <w:rsid w:val="00285752"/>
    <w:rsid w:val="00285D4C"/>
    <w:rsid w:val="0029385A"/>
    <w:rsid w:val="002A66E0"/>
    <w:rsid w:val="002B037F"/>
    <w:rsid w:val="002B24D1"/>
    <w:rsid w:val="002B618D"/>
    <w:rsid w:val="002B72AA"/>
    <w:rsid w:val="002C344A"/>
    <w:rsid w:val="002C75C3"/>
    <w:rsid w:val="002D53C5"/>
    <w:rsid w:val="002D55E4"/>
    <w:rsid w:val="002E3141"/>
    <w:rsid w:val="002E3662"/>
    <w:rsid w:val="002E429F"/>
    <w:rsid w:val="002E5B99"/>
    <w:rsid w:val="002E5F0A"/>
    <w:rsid w:val="002F1991"/>
    <w:rsid w:val="002F78E3"/>
    <w:rsid w:val="003041B7"/>
    <w:rsid w:val="0030489A"/>
    <w:rsid w:val="00310724"/>
    <w:rsid w:val="00311908"/>
    <w:rsid w:val="00317C60"/>
    <w:rsid w:val="003216B2"/>
    <w:rsid w:val="00324864"/>
    <w:rsid w:val="00334945"/>
    <w:rsid w:val="00334CCE"/>
    <w:rsid w:val="003365BF"/>
    <w:rsid w:val="00336BC4"/>
    <w:rsid w:val="00345563"/>
    <w:rsid w:val="00350D63"/>
    <w:rsid w:val="00351B55"/>
    <w:rsid w:val="00351D16"/>
    <w:rsid w:val="0035230A"/>
    <w:rsid w:val="00352DEC"/>
    <w:rsid w:val="00355EBA"/>
    <w:rsid w:val="00357686"/>
    <w:rsid w:val="0036297A"/>
    <w:rsid w:val="003652DB"/>
    <w:rsid w:val="003658EF"/>
    <w:rsid w:val="00366B89"/>
    <w:rsid w:val="00372E08"/>
    <w:rsid w:val="00373A6C"/>
    <w:rsid w:val="00375FD6"/>
    <w:rsid w:val="00380519"/>
    <w:rsid w:val="0038423D"/>
    <w:rsid w:val="00385847"/>
    <w:rsid w:val="00394763"/>
    <w:rsid w:val="003A0F85"/>
    <w:rsid w:val="003A1FA0"/>
    <w:rsid w:val="003A359A"/>
    <w:rsid w:val="003A44AC"/>
    <w:rsid w:val="003B7FD6"/>
    <w:rsid w:val="003C0797"/>
    <w:rsid w:val="003C5896"/>
    <w:rsid w:val="003C6224"/>
    <w:rsid w:val="003D0747"/>
    <w:rsid w:val="003D28FD"/>
    <w:rsid w:val="003D4B50"/>
    <w:rsid w:val="003E03F2"/>
    <w:rsid w:val="003E1AC9"/>
    <w:rsid w:val="00403ADE"/>
    <w:rsid w:val="004057F6"/>
    <w:rsid w:val="00411DC9"/>
    <w:rsid w:val="00424A95"/>
    <w:rsid w:val="004264FF"/>
    <w:rsid w:val="0042665A"/>
    <w:rsid w:val="00427850"/>
    <w:rsid w:val="004308A3"/>
    <w:rsid w:val="0043296C"/>
    <w:rsid w:val="00433233"/>
    <w:rsid w:val="00440710"/>
    <w:rsid w:val="00444F29"/>
    <w:rsid w:val="00446F78"/>
    <w:rsid w:val="00455F42"/>
    <w:rsid w:val="00457A13"/>
    <w:rsid w:val="00457BA9"/>
    <w:rsid w:val="004603B1"/>
    <w:rsid w:val="00475D6E"/>
    <w:rsid w:val="00480F6E"/>
    <w:rsid w:val="0048297A"/>
    <w:rsid w:val="00485AA7"/>
    <w:rsid w:val="00487997"/>
    <w:rsid w:val="00491F23"/>
    <w:rsid w:val="004968F0"/>
    <w:rsid w:val="00496AED"/>
    <w:rsid w:val="004975D8"/>
    <w:rsid w:val="004979FD"/>
    <w:rsid w:val="00497D1F"/>
    <w:rsid w:val="004A2584"/>
    <w:rsid w:val="004A6652"/>
    <w:rsid w:val="004A67A8"/>
    <w:rsid w:val="004B2578"/>
    <w:rsid w:val="004B2C76"/>
    <w:rsid w:val="004C177C"/>
    <w:rsid w:val="004C1AD1"/>
    <w:rsid w:val="004C46F3"/>
    <w:rsid w:val="004C66A9"/>
    <w:rsid w:val="004D13AB"/>
    <w:rsid w:val="004D2F58"/>
    <w:rsid w:val="004F0CE5"/>
    <w:rsid w:val="004F3D9E"/>
    <w:rsid w:val="00505892"/>
    <w:rsid w:val="00507A0C"/>
    <w:rsid w:val="00510735"/>
    <w:rsid w:val="0051463D"/>
    <w:rsid w:val="00517B46"/>
    <w:rsid w:val="0052156A"/>
    <w:rsid w:val="005319B5"/>
    <w:rsid w:val="00534D20"/>
    <w:rsid w:val="00543895"/>
    <w:rsid w:val="00543E0F"/>
    <w:rsid w:val="00555E51"/>
    <w:rsid w:val="0055786D"/>
    <w:rsid w:val="00564356"/>
    <w:rsid w:val="00575480"/>
    <w:rsid w:val="005770C4"/>
    <w:rsid w:val="00580C57"/>
    <w:rsid w:val="00581BFC"/>
    <w:rsid w:val="00582AC6"/>
    <w:rsid w:val="0058538F"/>
    <w:rsid w:val="0058542F"/>
    <w:rsid w:val="00585D73"/>
    <w:rsid w:val="005877D0"/>
    <w:rsid w:val="00591FE3"/>
    <w:rsid w:val="005A193A"/>
    <w:rsid w:val="005A5106"/>
    <w:rsid w:val="005A526E"/>
    <w:rsid w:val="005A7D73"/>
    <w:rsid w:val="005C1C45"/>
    <w:rsid w:val="005C5E5B"/>
    <w:rsid w:val="005D0CDE"/>
    <w:rsid w:val="005D5C15"/>
    <w:rsid w:val="005E08D6"/>
    <w:rsid w:val="005E4D69"/>
    <w:rsid w:val="005E5132"/>
    <w:rsid w:val="005E5618"/>
    <w:rsid w:val="005F0EC6"/>
    <w:rsid w:val="005F4B0F"/>
    <w:rsid w:val="00604D51"/>
    <w:rsid w:val="00621A55"/>
    <w:rsid w:val="006250EF"/>
    <w:rsid w:val="00630271"/>
    <w:rsid w:val="006334B8"/>
    <w:rsid w:val="00635C0D"/>
    <w:rsid w:val="00643BD6"/>
    <w:rsid w:val="006452A1"/>
    <w:rsid w:val="00647407"/>
    <w:rsid w:val="00650CC2"/>
    <w:rsid w:val="00651FD2"/>
    <w:rsid w:val="00653129"/>
    <w:rsid w:val="006534D2"/>
    <w:rsid w:val="0065368C"/>
    <w:rsid w:val="006630CA"/>
    <w:rsid w:val="00667788"/>
    <w:rsid w:val="00671077"/>
    <w:rsid w:val="00676426"/>
    <w:rsid w:val="00677695"/>
    <w:rsid w:val="00687253"/>
    <w:rsid w:val="00690E4E"/>
    <w:rsid w:val="006916D1"/>
    <w:rsid w:val="00691CF4"/>
    <w:rsid w:val="00694693"/>
    <w:rsid w:val="00695CD9"/>
    <w:rsid w:val="00697BC1"/>
    <w:rsid w:val="006A24EE"/>
    <w:rsid w:val="006A335C"/>
    <w:rsid w:val="006C4BE6"/>
    <w:rsid w:val="006D333A"/>
    <w:rsid w:val="006E00C7"/>
    <w:rsid w:val="006E0927"/>
    <w:rsid w:val="006E3609"/>
    <w:rsid w:val="006E72CF"/>
    <w:rsid w:val="006E7573"/>
    <w:rsid w:val="006E7CC1"/>
    <w:rsid w:val="006F749F"/>
    <w:rsid w:val="00703ACD"/>
    <w:rsid w:val="00705A86"/>
    <w:rsid w:val="0071464E"/>
    <w:rsid w:val="00714AC8"/>
    <w:rsid w:val="00716150"/>
    <w:rsid w:val="007173E1"/>
    <w:rsid w:val="0072620E"/>
    <w:rsid w:val="00726D05"/>
    <w:rsid w:val="0073499D"/>
    <w:rsid w:val="007405CA"/>
    <w:rsid w:val="0074315C"/>
    <w:rsid w:val="00745ACA"/>
    <w:rsid w:val="0074639B"/>
    <w:rsid w:val="007469E0"/>
    <w:rsid w:val="00751D27"/>
    <w:rsid w:val="00752A70"/>
    <w:rsid w:val="0075588E"/>
    <w:rsid w:val="007576DF"/>
    <w:rsid w:val="0076222A"/>
    <w:rsid w:val="00765477"/>
    <w:rsid w:val="00765778"/>
    <w:rsid w:val="0076780E"/>
    <w:rsid w:val="007702C5"/>
    <w:rsid w:val="007730D5"/>
    <w:rsid w:val="00776FBF"/>
    <w:rsid w:val="00786E42"/>
    <w:rsid w:val="007879BF"/>
    <w:rsid w:val="00787BC3"/>
    <w:rsid w:val="0079260D"/>
    <w:rsid w:val="007973AC"/>
    <w:rsid w:val="007A4244"/>
    <w:rsid w:val="007A448D"/>
    <w:rsid w:val="007A4520"/>
    <w:rsid w:val="007D2C8B"/>
    <w:rsid w:val="007D315D"/>
    <w:rsid w:val="007D5993"/>
    <w:rsid w:val="007E052A"/>
    <w:rsid w:val="007F0304"/>
    <w:rsid w:val="007F1D22"/>
    <w:rsid w:val="007F52C0"/>
    <w:rsid w:val="008109B9"/>
    <w:rsid w:val="008126B7"/>
    <w:rsid w:val="00812D5C"/>
    <w:rsid w:val="00814646"/>
    <w:rsid w:val="008159FC"/>
    <w:rsid w:val="00821A51"/>
    <w:rsid w:val="00825545"/>
    <w:rsid w:val="00825E6D"/>
    <w:rsid w:val="00830DAE"/>
    <w:rsid w:val="0083159B"/>
    <w:rsid w:val="008326AB"/>
    <w:rsid w:val="00836924"/>
    <w:rsid w:val="008403B2"/>
    <w:rsid w:val="008448DF"/>
    <w:rsid w:val="00851254"/>
    <w:rsid w:val="0085235E"/>
    <w:rsid w:val="0085303A"/>
    <w:rsid w:val="00853963"/>
    <w:rsid w:val="00857EEF"/>
    <w:rsid w:val="00864818"/>
    <w:rsid w:val="00865D1B"/>
    <w:rsid w:val="008669CF"/>
    <w:rsid w:val="00867005"/>
    <w:rsid w:val="0086768F"/>
    <w:rsid w:val="0087477E"/>
    <w:rsid w:val="008802A6"/>
    <w:rsid w:val="00886875"/>
    <w:rsid w:val="0089408B"/>
    <w:rsid w:val="0089455A"/>
    <w:rsid w:val="008A2889"/>
    <w:rsid w:val="008B24CF"/>
    <w:rsid w:val="008B29C7"/>
    <w:rsid w:val="008B36F5"/>
    <w:rsid w:val="008B53E0"/>
    <w:rsid w:val="008B564A"/>
    <w:rsid w:val="008C0901"/>
    <w:rsid w:val="008C3AE8"/>
    <w:rsid w:val="008C5ECE"/>
    <w:rsid w:val="008D176E"/>
    <w:rsid w:val="008D1A95"/>
    <w:rsid w:val="008D33CE"/>
    <w:rsid w:val="008D3602"/>
    <w:rsid w:val="008D4BC1"/>
    <w:rsid w:val="008E0596"/>
    <w:rsid w:val="008E05A8"/>
    <w:rsid w:val="008E4726"/>
    <w:rsid w:val="008F004A"/>
    <w:rsid w:val="008F04DB"/>
    <w:rsid w:val="008F05DA"/>
    <w:rsid w:val="008F0733"/>
    <w:rsid w:val="008F7178"/>
    <w:rsid w:val="008F777A"/>
    <w:rsid w:val="0090027B"/>
    <w:rsid w:val="009028C8"/>
    <w:rsid w:val="00902E6A"/>
    <w:rsid w:val="00907466"/>
    <w:rsid w:val="00907954"/>
    <w:rsid w:val="0091090A"/>
    <w:rsid w:val="00916467"/>
    <w:rsid w:val="0092193F"/>
    <w:rsid w:val="009266EA"/>
    <w:rsid w:val="00932E4F"/>
    <w:rsid w:val="00937204"/>
    <w:rsid w:val="00937D4D"/>
    <w:rsid w:val="00942D91"/>
    <w:rsid w:val="00944E79"/>
    <w:rsid w:val="00945A05"/>
    <w:rsid w:val="0094715A"/>
    <w:rsid w:val="0094795C"/>
    <w:rsid w:val="009539AA"/>
    <w:rsid w:val="009700E1"/>
    <w:rsid w:val="00972B60"/>
    <w:rsid w:val="00972FC8"/>
    <w:rsid w:val="00976592"/>
    <w:rsid w:val="009779DE"/>
    <w:rsid w:val="00980F3C"/>
    <w:rsid w:val="00986F3F"/>
    <w:rsid w:val="00993A74"/>
    <w:rsid w:val="009943DF"/>
    <w:rsid w:val="009A01C1"/>
    <w:rsid w:val="009A07B3"/>
    <w:rsid w:val="009A21A0"/>
    <w:rsid w:val="009A2223"/>
    <w:rsid w:val="009A29FC"/>
    <w:rsid w:val="009A4E5E"/>
    <w:rsid w:val="009B2900"/>
    <w:rsid w:val="009B5A48"/>
    <w:rsid w:val="009B6F3D"/>
    <w:rsid w:val="009C17C6"/>
    <w:rsid w:val="009C268C"/>
    <w:rsid w:val="009C5A82"/>
    <w:rsid w:val="009C62BC"/>
    <w:rsid w:val="009D01DE"/>
    <w:rsid w:val="009D3B6D"/>
    <w:rsid w:val="009D5E4C"/>
    <w:rsid w:val="009E0264"/>
    <w:rsid w:val="009E0CB9"/>
    <w:rsid w:val="009E0FF3"/>
    <w:rsid w:val="009E6E4D"/>
    <w:rsid w:val="009F0A4A"/>
    <w:rsid w:val="009F622B"/>
    <w:rsid w:val="00A0258E"/>
    <w:rsid w:val="00A02B29"/>
    <w:rsid w:val="00A03B63"/>
    <w:rsid w:val="00A03C75"/>
    <w:rsid w:val="00A05325"/>
    <w:rsid w:val="00A16BA8"/>
    <w:rsid w:val="00A2019A"/>
    <w:rsid w:val="00A22FC1"/>
    <w:rsid w:val="00A2487B"/>
    <w:rsid w:val="00A313B7"/>
    <w:rsid w:val="00A31A02"/>
    <w:rsid w:val="00A33022"/>
    <w:rsid w:val="00A365B0"/>
    <w:rsid w:val="00A4520C"/>
    <w:rsid w:val="00A469F5"/>
    <w:rsid w:val="00A50260"/>
    <w:rsid w:val="00A51C2E"/>
    <w:rsid w:val="00A56E1C"/>
    <w:rsid w:val="00A5731E"/>
    <w:rsid w:val="00A60AB8"/>
    <w:rsid w:val="00A65E39"/>
    <w:rsid w:val="00A666AC"/>
    <w:rsid w:val="00A67553"/>
    <w:rsid w:val="00A7619C"/>
    <w:rsid w:val="00A767E9"/>
    <w:rsid w:val="00A8402E"/>
    <w:rsid w:val="00A948CE"/>
    <w:rsid w:val="00A95FE2"/>
    <w:rsid w:val="00A97EAB"/>
    <w:rsid w:val="00AA371B"/>
    <w:rsid w:val="00AB04BC"/>
    <w:rsid w:val="00AB47C3"/>
    <w:rsid w:val="00AB7154"/>
    <w:rsid w:val="00AB7F0D"/>
    <w:rsid w:val="00AC0A3B"/>
    <w:rsid w:val="00AC0E47"/>
    <w:rsid w:val="00AC1A71"/>
    <w:rsid w:val="00AC3142"/>
    <w:rsid w:val="00AC5318"/>
    <w:rsid w:val="00AC7DFB"/>
    <w:rsid w:val="00AD5581"/>
    <w:rsid w:val="00AD7433"/>
    <w:rsid w:val="00AE0DDC"/>
    <w:rsid w:val="00AE1692"/>
    <w:rsid w:val="00AE1E09"/>
    <w:rsid w:val="00AE274A"/>
    <w:rsid w:val="00AE5746"/>
    <w:rsid w:val="00AE6FFA"/>
    <w:rsid w:val="00AF3687"/>
    <w:rsid w:val="00B167D7"/>
    <w:rsid w:val="00B169D2"/>
    <w:rsid w:val="00B17421"/>
    <w:rsid w:val="00B20164"/>
    <w:rsid w:val="00B23A4C"/>
    <w:rsid w:val="00B24C4A"/>
    <w:rsid w:val="00B2693F"/>
    <w:rsid w:val="00B30A9D"/>
    <w:rsid w:val="00B30C09"/>
    <w:rsid w:val="00B318D5"/>
    <w:rsid w:val="00B35353"/>
    <w:rsid w:val="00B474F4"/>
    <w:rsid w:val="00B47998"/>
    <w:rsid w:val="00B5358C"/>
    <w:rsid w:val="00B53A4D"/>
    <w:rsid w:val="00B54CF1"/>
    <w:rsid w:val="00B61792"/>
    <w:rsid w:val="00B640A2"/>
    <w:rsid w:val="00B71F5F"/>
    <w:rsid w:val="00B738D4"/>
    <w:rsid w:val="00B75442"/>
    <w:rsid w:val="00B778BC"/>
    <w:rsid w:val="00B815C3"/>
    <w:rsid w:val="00B82D29"/>
    <w:rsid w:val="00B84EAB"/>
    <w:rsid w:val="00B85FB0"/>
    <w:rsid w:val="00B87D06"/>
    <w:rsid w:val="00B92015"/>
    <w:rsid w:val="00B922CC"/>
    <w:rsid w:val="00B9303D"/>
    <w:rsid w:val="00B94B07"/>
    <w:rsid w:val="00B96828"/>
    <w:rsid w:val="00BA7F4E"/>
    <w:rsid w:val="00BB097D"/>
    <w:rsid w:val="00BB1A53"/>
    <w:rsid w:val="00BB2468"/>
    <w:rsid w:val="00BB5C56"/>
    <w:rsid w:val="00BB6A9B"/>
    <w:rsid w:val="00BB6CB4"/>
    <w:rsid w:val="00BC00DE"/>
    <w:rsid w:val="00BC4A3F"/>
    <w:rsid w:val="00BD101B"/>
    <w:rsid w:val="00BE2372"/>
    <w:rsid w:val="00BE6039"/>
    <w:rsid w:val="00BE7172"/>
    <w:rsid w:val="00BF13BA"/>
    <w:rsid w:val="00BF4777"/>
    <w:rsid w:val="00C01509"/>
    <w:rsid w:val="00C053AD"/>
    <w:rsid w:val="00C0685B"/>
    <w:rsid w:val="00C07550"/>
    <w:rsid w:val="00C159B7"/>
    <w:rsid w:val="00C16418"/>
    <w:rsid w:val="00C20972"/>
    <w:rsid w:val="00C24EC6"/>
    <w:rsid w:val="00C30073"/>
    <w:rsid w:val="00C35FE3"/>
    <w:rsid w:val="00C3684F"/>
    <w:rsid w:val="00C42EF0"/>
    <w:rsid w:val="00C439D3"/>
    <w:rsid w:val="00C445B1"/>
    <w:rsid w:val="00C446D8"/>
    <w:rsid w:val="00C45F87"/>
    <w:rsid w:val="00C47FD6"/>
    <w:rsid w:val="00C50DA2"/>
    <w:rsid w:val="00C51243"/>
    <w:rsid w:val="00C5328C"/>
    <w:rsid w:val="00C75176"/>
    <w:rsid w:val="00C80F00"/>
    <w:rsid w:val="00C81195"/>
    <w:rsid w:val="00C84C67"/>
    <w:rsid w:val="00C87218"/>
    <w:rsid w:val="00C930EB"/>
    <w:rsid w:val="00C94196"/>
    <w:rsid w:val="00C964F3"/>
    <w:rsid w:val="00CA315A"/>
    <w:rsid w:val="00CA6BB5"/>
    <w:rsid w:val="00CB2B51"/>
    <w:rsid w:val="00CC6A62"/>
    <w:rsid w:val="00CC6AE3"/>
    <w:rsid w:val="00CD275B"/>
    <w:rsid w:val="00CD2EAE"/>
    <w:rsid w:val="00CD2F15"/>
    <w:rsid w:val="00CE05D7"/>
    <w:rsid w:val="00CE1A01"/>
    <w:rsid w:val="00CE7872"/>
    <w:rsid w:val="00CF1140"/>
    <w:rsid w:val="00CF3CCB"/>
    <w:rsid w:val="00CF5278"/>
    <w:rsid w:val="00CF5CB6"/>
    <w:rsid w:val="00D00365"/>
    <w:rsid w:val="00D0360D"/>
    <w:rsid w:val="00D040F7"/>
    <w:rsid w:val="00D07135"/>
    <w:rsid w:val="00D15A56"/>
    <w:rsid w:val="00D1763F"/>
    <w:rsid w:val="00D178A8"/>
    <w:rsid w:val="00D21E23"/>
    <w:rsid w:val="00D22260"/>
    <w:rsid w:val="00D232FA"/>
    <w:rsid w:val="00D25C1B"/>
    <w:rsid w:val="00D31607"/>
    <w:rsid w:val="00D34F24"/>
    <w:rsid w:val="00D37E0B"/>
    <w:rsid w:val="00D421D6"/>
    <w:rsid w:val="00D50F65"/>
    <w:rsid w:val="00D53A3C"/>
    <w:rsid w:val="00D5488A"/>
    <w:rsid w:val="00D55718"/>
    <w:rsid w:val="00D567CD"/>
    <w:rsid w:val="00D6013B"/>
    <w:rsid w:val="00D64116"/>
    <w:rsid w:val="00D66CE5"/>
    <w:rsid w:val="00D705E9"/>
    <w:rsid w:val="00D713FD"/>
    <w:rsid w:val="00D80503"/>
    <w:rsid w:val="00DA2A79"/>
    <w:rsid w:val="00DB2C0F"/>
    <w:rsid w:val="00DB7AB3"/>
    <w:rsid w:val="00DC1032"/>
    <w:rsid w:val="00DC239F"/>
    <w:rsid w:val="00DC5DCD"/>
    <w:rsid w:val="00DC7598"/>
    <w:rsid w:val="00DD2911"/>
    <w:rsid w:val="00DD2D0D"/>
    <w:rsid w:val="00DD7FBB"/>
    <w:rsid w:val="00DE5F7C"/>
    <w:rsid w:val="00DE64E5"/>
    <w:rsid w:val="00DF209F"/>
    <w:rsid w:val="00DF2DBD"/>
    <w:rsid w:val="00DF3E9D"/>
    <w:rsid w:val="00DF50CC"/>
    <w:rsid w:val="00E008D1"/>
    <w:rsid w:val="00E06331"/>
    <w:rsid w:val="00E20E95"/>
    <w:rsid w:val="00E210E5"/>
    <w:rsid w:val="00E24AB8"/>
    <w:rsid w:val="00E255B4"/>
    <w:rsid w:val="00E274F3"/>
    <w:rsid w:val="00E331B2"/>
    <w:rsid w:val="00E33880"/>
    <w:rsid w:val="00E33DB7"/>
    <w:rsid w:val="00E44346"/>
    <w:rsid w:val="00E45F7B"/>
    <w:rsid w:val="00E5250E"/>
    <w:rsid w:val="00E56220"/>
    <w:rsid w:val="00E572CC"/>
    <w:rsid w:val="00E5783E"/>
    <w:rsid w:val="00E641F7"/>
    <w:rsid w:val="00E7181D"/>
    <w:rsid w:val="00E90934"/>
    <w:rsid w:val="00E93FEE"/>
    <w:rsid w:val="00E94437"/>
    <w:rsid w:val="00E967BF"/>
    <w:rsid w:val="00E97E0F"/>
    <w:rsid w:val="00EA11D3"/>
    <w:rsid w:val="00EA196F"/>
    <w:rsid w:val="00EA53FF"/>
    <w:rsid w:val="00EA67E4"/>
    <w:rsid w:val="00EA7B68"/>
    <w:rsid w:val="00EB0D2B"/>
    <w:rsid w:val="00EB7C2C"/>
    <w:rsid w:val="00EC08FE"/>
    <w:rsid w:val="00EC1BAA"/>
    <w:rsid w:val="00EC7BA2"/>
    <w:rsid w:val="00ED265D"/>
    <w:rsid w:val="00ED3F85"/>
    <w:rsid w:val="00ED7617"/>
    <w:rsid w:val="00EE25E8"/>
    <w:rsid w:val="00EE2C04"/>
    <w:rsid w:val="00EE341F"/>
    <w:rsid w:val="00EE4742"/>
    <w:rsid w:val="00EE53B9"/>
    <w:rsid w:val="00EE73BA"/>
    <w:rsid w:val="00EF0CD3"/>
    <w:rsid w:val="00EF6C39"/>
    <w:rsid w:val="00EF75CD"/>
    <w:rsid w:val="00EF7CD1"/>
    <w:rsid w:val="00F02BFC"/>
    <w:rsid w:val="00F05DA7"/>
    <w:rsid w:val="00F0759F"/>
    <w:rsid w:val="00F07728"/>
    <w:rsid w:val="00F20AE4"/>
    <w:rsid w:val="00F30963"/>
    <w:rsid w:val="00F31E85"/>
    <w:rsid w:val="00F32D5B"/>
    <w:rsid w:val="00F365F8"/>
    <w:rsid w:val="00F51EFA"/>
    <w:rsid w:val="00F55231"/>
    <w:rsid w:val="00F57880"/>
    <w:rsid w:val="00F624CF"/>
    <w:rsid w:val="00F6313F"/>
    <w:rsid w:val="00F84141"/>
    <w:rsid w:val="00F84A22"/>
    <w:rsid w:val="00F84DA7"/>
    <w:rsid w:val="00F85298"/>
    <w:rsid w:val="00F8563B"/>
    <w:rsid w:val="00F87C7F"/>
    <w:rsid w:val="00FA40A2"/>
    <w:rsid w:val="00FA4189"/>
    <w:rsid w:val="00FA4633"/>
    <w:rsid w:val="00FA4E72"/>
    <w:rsid w:val="00FA71B0"/>
    <w:rsid w:val="00FA7229"/>
    <w:rsid w:val="00FB34D8"/>
    <w:rsid w:val="00FB50C7"/>
    <w:rsid w:val="00FC0845"/>
    <w:rsid w:val="00FC08C3"/>
    <w:rsid w:val="00FC1006"/>
    <w:rsid w:val="00FC178F"/>
    <w:rsid w:val="00FD2C82"/>
    <w:rsid w:val="00FD3394"/>
    <w:rsid w:val="00FE018E"/>
    <w:rsid w:val="00FE2827"/>
    <w:rsid w:val="00FE698A"/>
    <w:rsid w:val="00FF4220"/>
    <w:rsid w:val="00FF52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84FB807"/>
  <w15:docId w15:val="{CAA73284-971D-8B40-A2CB-5778D1CA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unhideWhenUsed/>
    <w:rsid w:val="00E06331"/>
    <w:rPr>
      <w:sz w:val="18"/>
      <w:szCs w:val="18"/>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uiPriority w:val="99"/>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776FBF"/>
    <w:rPr>
      <w:szCs w:val="24"/>
      <w:lang w:val="fr-FR" w:eastAsia="fr-FR"/>
    </w:rPr>
  </w:style>
  <w:style w:type="character" w:customStyle="1" w:styleId="FootnoteTextChar">
    <w:name w:val="Footnote Text Char"/>
    <w:basedOn w:val="DefaultParagraphFont"/>
    <w:link w:val="FootnoteText"/>
    <w:rsid w:val="00776FBF"/>
    <w:rPr>
      <w:sz w:val="24"/>
      <w:szCs w:val="24"/>
      <w:lang w:val="fr-FR" w:eastAsia="fr-FR"/>
    </w:rPr>
  </w:style>
  <w:style w:type="character" w:customStyle="1" w:styleId="Agency-body-textChar">
    <w:name w:val="Agency-body-text Char"/>
    <w:basedOn w:val="DefaultParagraphFont"/>
    <w:link w:val="Agency-body-text"/>
    <w:rsid w:val="00776FBF"/>
    <w:rPr>
      <w:rFonts w:ascii="Calibri" w:hAnsi="Calibri"/>
      <w:color w:val="000000" w:themeColor="text1"/>
      <w:sz w:val="24"/>
    </w:rPr>
  </w:style>
  <w:style w:type="character" w:styleId="CommentReference">
    <w:name w:val="annotation reference"/>
    <w:basedOn w:val="DefaultParagraphFont"/>
    <w:semiHidden/>
    <w:unhideWhenUsed/>
    <w:rsid w:val="00776FBF"/>
    <w:rPr>
      <w:sz w:val="16"/>
      <w:szCs w:val="16"/>
    </w:rPr>
  </w:style>
  <w:style w:type="paragraph" w:styleId="CommentText">
    <w:name w:val="annotation text"/>
    <w:basedOn w:val="Normal"/>
    <w:link w:val="CommentTextChar"/>
    <w:unhideWhenUsed/>
    <w:rsid w:val="00776FBF"/>
    <w:rPr>
      <w:rFonts w:asciiTheme="minorHAnsi" w:eastAsiaTheme="minorHAnsi" w:hAnsiTheme="minorHAnsi" w:cstheme="minorBidi"/>
      <w:sz w:val="20"/>
      <w:lang w:val="fr-FR"/>
    </w:rPr>
  </w:style>
  <w:style w:type="character" w:customStyle="1" w:styleId="CommentTextChar">
    <w:name w:val="Comment Text Char"/>
    <w:basedOn w:val="DefaultParagraphFont"/>
    <w:link w:val="CommentText"/>
    <w:rsid w:val="00776FBF"/>
    <w:rPr>
      <w:rFonts w:asciiTheme="minorHAnsi" w:eastAsiaTheme="minorHAnsi" w:hAnsiTheme="minorHAnsi" w:cstheme="minorBidi"/>
      <w:lang w:val="fr-FR"/>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
    <w:basedOn w:val="Normal"/>
    <w:link w:val="ListParagraphChar"/>
    <w:uiPriority w:val="34"/>
    <w:qFormat/>
    <w:rsid w:val="00776FBF"/>
    <w:pPr>
      <w:ind w:left="720"/>
      <w:contextualSpacing/>
    </w:pPr>
    <w:rPr>
      <w:rFonts w:asciiTheme="minorHAnsi" w:eastAsiaTheme="minorHAnsi" w:hAnsiTheme="minorHAnsi" w:cstheme="minorBidi"/>
      <w:szCs w:val="24"/>
      <w:lang w:val="fr-FR"/>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776FBF"/>
    <w:rPr>
      <w:rFonts w:asciiTheme="minorHAnsi" w:eastAsiaTheme="minorHAnsi" w:hAnsiTheme="minorHAnsi" w:cstheme="minorBidi"/>
      <w:sz w:val="24"/>
      <w:szCs w:val="24"/>
      <w:lang w:val="fr-FR"/>
    </w:rPr>
  </w:style>
  <w:style w:type="paragraph" w:styleId="Revision">
    <w:name w:val="Revision"/>
    <w:hidden/>
    <w:semiHidden/>
    <w:rsid w:val="00776FBF"/>
    <w:rPr>
      <w:sz w:val="24"/>
      <w:szCs w:val="24"/>
      <w:lang w:val="fr-FR" w:eastAsia="fr-FR"/>
    </w:rPr>
  </w:style>
  <w:style w:type="paragraph" w:styleId="CommentSubject">
    <w:name w:val="annotation subject"/>
    <w:basedOn w:val="CommentText"/>
    <w:next w:val="CommentText"/>
    <w:link w:val="CommentSubjectChar"/>
    <w:semiHidden/>
    <w:unhideWhenUsed/>
    <w:rsid w:val="00776FBF"/>
    <w:rPr>
      <w:rFonts w:ascii="Times New Roman" w:eastAsia="Times New Roman" w:hAnsi="Times New Roman" w:cs="Times New Roman"/>
      <w:b/>
      <w:bCs/>
      <w:lang w:eastAsia="fr-FR"/>
    </w:rPr>
  </w:style>
  <w:style w:type="character" w:customStyle="1" w:styleId="CommentSubjectChar">
    <w:name w:val="Comment Subject Char"/>
    <w:basedOn w:val="CommentTextChar"/>
    <w:link w:val="CommentSubject"/>
    <w:semiHidden/>
    <w:rsid w:val="00776FBF"/>
    <w:rPr>
      <w:rFonts w:asciiTheme="minorHAnsi" w:eastAsiaTheme="minorHAnsi" w:hAnsiTheme="minorHAnsi" w:cstheme="minorBidi"/>
      <w:b/>
      <w:bCs/>
      <w:lang w:val="fr-FR" w:eastAsia="fr-FR"/>
    </w:rPr>
  </w:style>
  <w:style w:type="table" w:styleId="TableGrid">
    <w:name w:val="Table Grid"/>
    <w:basedOn w:val="TableNormal"/>
    <w:rsid w:val="0077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DefaultParagraphFont"/>
    <w:rsid w:val="00776FBF"/>
  </w:style>
  <w:style w:type="paragraph" w:styleId="NormalWeb">
    <w:name w:val="Normal (Web)"/>
    <w:basedOn w:val="Normal"/>
    <w:uiPriority w:val="99"/>
    <w:semiHidden/>
    <w:unhideWhenUsed/>
    <w:rsid w:val="00776FBF"/>
    <w:pPr>
      <w:spacing w:before="100" w:beforeAutospacing="1" w:after="100" w:afterAutospacing="1"/>
    </w:pPr>
    <w:rPr>
      <w:szCs w:val="24"/>
      <w:lang w:val="fr-FR" w:eastAsia="en-GB"/>
    </w:rPr>
  </w:style>
  <w:style w:type="character" w:customStyle="1" w:styleId="topic-highlight">
    <w:name w:val="topic-highlight"/>
    <w:basedOn w:val="DefaultParagraphFont"/>
    <w:rsid w:val="00776FBF"/>
  </w:style>
  <w:style w:type="paragraph" w:styleId="Caption">
    <w:name w:val="caption"/>
    <w:basedOn w:val="Normal"/>
    <w:next w:val="Normal"/>
    <w:unhideWhenUsed/>
    <w:qFormat/>
    <w:rsid w:val="008B29C7"/>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D53A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26" Type="http://schemas.openxmlformats.org/officeDocument/2006/relationships/footer" Target="footer3.xml"/><Relationship Id="rId39" Type="http://schemas.openxmlformats.org/officeDocument/2006/relationships/hyperlink" Target="https://www.european-agency.org/resources/publications/key-principles-supporting-policy-development-implementation" TargetMode="External"/><Relationship Id="rId21" Type="http://schemas.openxmlformats.org/officeDocument/2006/relationships/hyperlink" Target="mailto:brussels.office@european-agency.org" TargetMode="External"/><Relationship Id="rId34" Type="http://schemas.openxmlformats.org/officeDocument/2006/relationships/hyperlink" Target="https://www.edglossary.org/action-research/" TargetMode="External"/><Relationship Id="rId42" Type="http://schemas.openxmlformats.org/officeDocument/2006/relationships/hyperlink" Target="https://www.european-agency.org/sites/default/files/Raising%20Achievement%20Conceptual%20Framework.pdf" TargetMode="External"/><Relationship Id="rId47" Type="http://schemas.openxmlformats.org/officeDocument/2006/relationships/hyperlink" Target="https://www.oxfordlearnersdictionaries.com/" TargetMode="External"/><Relationship Id="rId50"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yperlink" Target="https://www.european-agency.org/resources/glossary"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unesdoc.unesco.org/ark:/48223/pf0000373718" TargetMode="External"/><Relationship Id="rId37" Type="http://schemas.openxmlformats.org/officeDocument/2006/relationships/hyperlink" Target="https://www.european-agency.org/sites/default/files/analysis_framework_for_mapping_inclusive_education_policies.pdf" TargetMode="External"/><Relationship Id="rId40" Type="http://schemas.openxmlformats.org/officeDocument/2006/relationships/image" Target="media/image7.emf"/><Relationship Id="rId45" Type="http://schemas.openxmlformats.org/officeDocument/2006/relationships/hyperlink" Target="http://www.european-agency.org/projects/organisation-provision-support-inclusive-education/increasing-inclusive-capability/what-restricts-participation-and-learning-all-children-and-young-people-and-what-action-can-be"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yperlink" Target="https://www.oxfordlearnersdictionaries.com/" TargetMode="External"/><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www.european-agency.org" TargetMode="External"/><Relationship Id="rId31" Type="http://schemas.openxmlformats.org/officeDocument/2006/relationships/hyperlink" Target="https://www.european-agency.org/projects/organisation-provision-support-inclusive-education/increasing-inclusive-capability/what-restricts-participation-and-learning-all-children-and-young-people-and-what-action-can-be" TargetMode="External"/><Relationship Id="rId44" Type="http://schemas.openxmlformats.org/officeDocument/2006/relationships/hyperlink" Target="http://www.european-agency.org/resources/publications/key-principles-supporting-policy-development-implementation"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uropean-agency.org/activities/CROSP" TargetMode="External"/><Relationship Id="rId27" Type="http://schemas.openxmlformats.org/officeDocument/2006/relationships/header" Target="header6.xml"/><Relationship Id="rId30" Type="http://schemas.openxmlformats.org/officeDocument/2006/relationships/hyperlink" Target="https://www.oxfordlearnersdictionaries.com/" TargetMode="External"/><Relationship Id="rId35" Type="http://schemas.openxmlformats.org/officeDocument/2006/relationships/hyperlink" Target="https://www.edglossary.org/professional-learning-community/" TargetMode="External"/><Relationship Id="rId43" Type="http://schemas.openxmlformats.org/officeDocument/2006/relationships/hyperlink" Target="http://www.european-agency.org/resources/publications/analysis-framework-mapping-inclusive-education-policies" TargetMode="External"/><Relationship Id="rId48" Type="http://schemas.openxmlformats.org/officeDocument/2006/relationships/hyperlink" Target="https://en.unesco.org/gem-report/report/2020/inclusion"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5.xml"/><Relationship Id="rId33" Type="http://schemas.openxmlformats.org/officeDocument/2006/relationships/hyperlink" Target="https://www.european-agency.org/sites/default/files/Raising%20Achievement%20Conceptual%20Framework.pdf" TargetMode="External"/><Relationship Id="rId38" Type="http://schemas.openxmlformats.org/officeDocument/2006/relationships/hyperlink" Target="http://www.udlcenter.org/aboutudl" TargetMode="External"/><Relationship Id="rId46" Type="http://schemas.openxmlformats.org/officeDocument/2006/relationships/hyperlink" Target="http://www.edglossary.org/professional-learning-community" TargetMode="External"/><Relationship Id="rId20" Type="http://schemas.openxmlformats.org/officeDocument/2006/relationships/hyperlink" Target="mailto:secretariat@european-agency.org" TargetMode="External"/><Relationship Id="rId41" Type="http://schemas.openxmlformats.org/officeDocument/2006/relationships/hyperlink" Target="http://www.cast.org/impact/universal-design-for-learning-udl"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324635bc-db01-4d24-9bfc-ec988f3f2b32">
      <Terms xmlns="http://schemas.microsoft.com/office/infopath/2007/PartnerControls"/>
    </lcf76f155ced4ddcb4097134ff3c332f>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0" ma:contentTypeDescription="Create a new document." ma:contentTypeScope="" ma:versionID="86ec01a51c5d2b6a116ea24e4503f20f">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879b164dbb55769e7c5607ea9d888a22"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17C079-94F9-4853-A976-86793CF14E00}">
  <ds:schemaRefs>
    <ds:schemaRef ds:uri="http://schemas.openxmlformats.org/officeDocument/2006/bibliography"/>
  </ds:schemaRefs>
</ds:datastoreItem>
</file>

<file path=customXml/itemProps2.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0eb656aa-4e79-4e95-9076-bc119a23e0cc"/>
    <ds:schemaRef ds:uri="324635bc-db01-4d24-9bfc-ec988f3f2b32"/>
    <ds:schemaRef ds:uri="http://schemas.microsoft.com/sharepoint/v4"/>
  </ds:schemaRefs>
</ds:datastoreItem>
</file>

<file path=customXml/itemProps3.xml><?xml version="1.0" encoding="utf-8"?>
<ds:datastoreItem xmlns:ds="http://schemas.openxmlformats.org/officeDocument/2006/customXml" ds:itemID="{DF4EFE4B-12F9-412B-A2D2-03458B169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32</Pages>
  <Words>6099</Words>
  <Characters>44771</Characters>
  <Application>Microsoft Office Word</Application>
  <DocSecurity>0</DocSecurity>
  <Lines>1356</Lines>
  <Paragraphs>454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Die neue (veränderte) Rolle der Unterstützungssysteme in der Umsetzung der inklusiven Bildung: Bewertungsinstrument für die eigenen Strategien</vt:lpstr>
      <vt:lpstr>Changing Role of Specialist Provision in Supporting Inclusive Education: Policy Self-Review Tool</vt:lpstr>
    </vt:vector>
  </TitlesOfParts>
  <Manager/>
  <Company>European Agency for Special Needs and Inclusive Education</Company>
  <LinksUpToDate>false</LinksUpToDate>
  <CharactersWithSpaces>50416</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neue (veränderte) Rolle der Unterstützungssysteme in der Umsetzung der inklusiven Bildung: Bewertungsinstrument für die eigenen Strategien</dc:title>
  <dc:subject>Changing Role of Specialist Provision in Supporting Inclusive Education (CROSP)</dc:subject>
  <dc:creator>European Agency for Special Needs and Inclusive Education</dc:creator>
  <cp:keywords>EASNIE</cp:keywords>
  <dc:description/>
  <cp:lastModifiedBy>Rachel Mepsted</cp:lastModifiedBy>
  <cp:revision>15</cp:revision>
  <cp:lastPrinted>2009-05-04T16:34:00Z</cp:lastPrinted>
  <dcterms:created xsi:type="dcterms:W3CDTF">2023-02-15T13:04:00Z</dcterms:created>
  <dcterms:modified xsi:type="dcterms:W3CDTF">2023-03-08T14:25:00Z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