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charts/chart39.xml" ContentType="application/vnd.openxmlformats-officedocument.drawingml.chart+xml"/>
  <Override PartName="/word/theme/themeOverride38.xml" ContentType="application/vnd.openxmlformats-officedocument.themeOverride+xml"/>
  <Override PartName="/word/charts/chart40.xml" ContentType="application/vnd.openxmlformats-officedocument.drawingml.chart+xml"/>
  <Override PartName="/word/theme/themeOverride39.xml" ContentType="application/vnd.openxmlformats-officedocument.themeOverride+xml"/>
  <Override PartName="/word/charts/chart41.xml" ContentType="application/vnd.openxmlformats-officedocument.drawingml.chart+xml"/>
  <Override PartName="/word/theme/themeOverride40.xml" ContentType="application/vnd.openxmlformats-officedocument.themeOverride+xml"/>
  <Override PartName="/word/charts/chart42.xml" ContentType="application/vnd.openxmlformats-officedocument.drawingml.chart+xml"/>
  <Override PartName="/word/theme/themeOverride41.xml" ContentType="application/vnd.openxmlformats-officedocument.themeOverride+xml"/>
  <Override PartName="/word/charts/chart43.xml" ContentType="application/vnd.openxmlformats-officedocument.drawingml.chart+xml"/>
  <Override PartName="/word/theme/themeOverride42.xml" ContentType="application/vnd.openxmlformats-officedocument.themeOverride+xml"/>
  <Override PartName="/word/charts/chart44.xml" ContentType="application/vnd.openxmlformats-officedocument.drawingml.chart+xml"/>
  <Override PartName="/word/theme/themeOverride43.xml" ContentType="application/vnd.openxmlformats-officedocument.themeOverride+xml"/>
  <Override PartName="/word/charts/chart45.xml" ContentType="application/vnd.openxmlformats-officedocument.drawingml.chart+xml"/>
  <Override PartName="/word/theme/themeOverride44.xml" ContentType="application/vnd.openxmlformats-officedocument.themeOverride+xml"/>
  <Override PartName="/word/charts/chart46.xml" ContentType="application/vnd.openxmlformats-officedocument.drawingml.chart+xml"/>
  <Override PartName="/word/theme/themeOverride45.xml" ContentType="application/vnd.openxmlformats-officedocument.themeOverride+xml"/>
  <Override PartName="/word/charts/chart47.xml" ContentType="application/vnd.openxmlformats-officedocument.drawingml.chart+xml"/>
  <Override PartName="/word/theme/themeOverride46.xml" ContentType="application/vnd.openxmlformats-officedocument.themeOverride+xml"/>
  <Override PartName="/word/charts/chart48.xml" ContentType="application/vnd.openxmlformats-officedocument.drawingml.chart+xml"/>
  <Override PartName="/word/theme/themeOverride47.xml" ContentType="application/vnd.openxmlformats-officedocument.themeOverride+xml"/>
  <Override PartName="/word/charts/chart49.xml" ContentType="application/vnd.openxmlformats-officedocument.drawingml.chart+xml"/>
  <Override PartName="/word/theme/themeOverride48.xml" ContentType="application/vnd.openxmlformats-officedocument.themeOverride+xml"/>
  <Override PartName="/word/charts/chart50.xml" ContentType="application/vnd.openxmlformats-officedocument.drawingml.chart+xml"/>
  <Override PartName="/word/theme/themeOverride49.xml" ContentType="application/vnd.openxmlformats-officedocument.themeOverride+xml"/>
  <Override PartName="/word/charts/chart51.xml" ContentType="application/vnd.openxmlformats-officedocument.drawingml.chart+xml"/>
  <Override PartName="/word/theme/themeOverride5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A954F2" w14:textId="77777777" w:rsidR="006B50C3" w:rsidRPr="004B311A" w:rsidRDefault="00802331" w:rsidP="00027349">
      <w:pPr>
        <w:spacing w:before="5580" w:after="120"/>
        <w:rPr>
          <w:rFonts w:ascii="Calibri" w:hAnsi="Calibri"/>
        </w:rPr>
      </w:pPr>
      <w:r w:rsidRPr="004B311A">
        <w:rPr>
          <w:rFonts w:ascii="Calibri" w:hAnsi="Calibri"/>
          <w:noProof/>
          <w:lang w:eastAsia="en-GB"/>
        </w:rPr>
        <mc:AlternateContent>
          <mc:Choice Requires="wpg">
            <w:drawing>
              <wp:anchor distT="0" distB="0" distL="114300" distR="114300" simplePos="0" relativeHeight="251657216" behindDoc="0" locked="0" layoutInCell="1" allowOverlap="1" wp14:anchorId="58C7B34D" wp14:editId="00367A8D">
                <wp:simplePos x="0" y="0"/>
                <wp:positionH relativeFrom="column">
                  <wp:posOffset>278130</wp:posOffset>
                </wp:positionH>
                <wp:positionV relativeFrom="paragraph">
                  <wp:posOffset>3526790</wp:posOffset>
                </wp:positionV>
                <wp:extent cx="3014345" cy="556260"/>
                <wp:effectExtent l="0" t="0" r="8255" b="2540"/>
                <wp:wrapThrough wrapText="bothSides">
                  <wp:wrapPolygon edited="0">
                    <wp:start x="0" y="0"/>
                    <wp:lineTo x="0" y="20712"/>
                    <wp:lineTo x="21477" y="20712"/>
                    <wp:lineTo x="21477" y="0"/>
                    <wp:lineTo x="0" y="0"/>
                  </wp:wrapPolygon>
                </wp:wrapThrough>
                <wp:docPr id="2" name="Group 2" descr="European Agency for Special Needs and Inclusive Education logo"/>
                <wp:cNvGraphicFramePr/>
                <a:graphic xmlns:a="http://schemas.openxmlformats.org/drawingml/2006/main">
                  <a:graphicData uri="http://schemas.microsoft.com/office/word/2010/wordprocessingGroup">
                    <wpg:wgp>
                      <wpg:cNvGrpSpPr/>
                      <wpg:grpSpPr>
                        <a:xfrm>
                          <a:off x="0" y="0"/>
                          <a:ext cx="3014345" cy="556260"/>
                          <a:chOff x="0" y="0"/>
                          <a:chExt cx="3014345" cy="556260"/>
                        </a:xfrm>
                      </wpg:grpSpPr>
                      <wps:wsp>
                        <wps:cNvPr id="9" name="Rectangle 6"/>
                        <wps:cNvSpPr>
                          <a:spLocks/>
                        </wps:cNvSpPr>
                        <wps:spPr>
                          <a:xfrm>
                            <a:off x="15874" y="477520"/>
                            <a:ext cx="2988945" cy="78740"/>
                          </a:xfrm>
                          <a:prstGeom prst="rect">
                            <a:avLst/>
                          </a:prstGeom>
                          <a:solidFill>
                            <a:srgbClr val="19215C"/>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Picture 7" descr="European Agency for Special Needs and Inclusive Education" title="Agency logo"/>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014345" cy="43243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14:sizeRelV relativeFrom="margin">
                  <wp14:pctHeight>0</wp14:pctHeight>
                </wp14:sizeRelV>
              </wp:anchor>
            </w:drawing>
          </mc:Choice>
          <mc:Fallback>
            <w:pict>
              <v:group w14:anchorId="53992FA5" id="Group 2" o:spid="_x0000_s1026" alt="European Agency for Special Needs and Inclusive Education logo" style="position:absolute;margin-left:21.9pt;margin-top:277.7pt;width:237.35pt;height:43.8pt;z-index:251657216;mso-height-relative:margin" coordsize="30143,55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COAAAAAFJnaHRsb25nAAAD3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I4D3QMBEQACEQEDEQH/3QAEAHz/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">
                <v:rect id="Rectangle 6" o:spid="_x0000_s1027" style="position:absolute;left:158;top:4775;width:29890;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" fillcolor="#19215c"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European Agency for Special Needs and Inclusive Education" style="position:absolute;width:30143;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">
                  <v:imagedata r:id="rId12" o:title="European Agency for Special Needs and Inclusive Education"/>
                  <v:path arrowok="t"/>
                </v:shape>
                <w10:wrap type="through"/>
              </v:group>
            </w:pict>
          </mc:Fallback>
        </mc:AlternateContent>
      </w:r>
    </w:p>
    <w:p w14:paraId="0C2CA68D" w14:textId="77777777" w:rsidR="00183C65" w:rsidRPr="004B311A" w:rsidRDefault="00DC7E59">
      <w:pPr>
        <w:rPr>
          <w:rFonts w:ascii="Calibri" w:hAnsi="Calibri"/>
          <w:color w:val="000000"/>
          <w:sz w:val="28"/>
        </w:rPr>
        <w:sectPr w:rsidR="00183C65" w:rsidRPr="004B311A" w:rsidSect="00FC77A9">
          <w:footerReference w:type="even" r:id="rId13"/>
          <w:footerReference w:type="default" r:id="rId14"/>
          <w:footerReference w:type="first" r:id="rId15"/>
          <w:pgSz w:w="11899" w:h="16838"/>
          <w:pgMar w:top="1134" w:right="1418" w:bottom="1276" w:left="1418" w:header="709" w:footer="1400" w:gutter="0"/>
          <w:cols w:space="708"/>
          <w:titlePg/>
          <w:docGrid w:linePitch="360"/>
        </w:sectPr>
      </w:pPr>
      <w:r w:rsidRPr="004B311A">
        <w:rPr>
          <w:noProof/>
          <w:lang w:eastAsia="en-GB"/>
        </w:rPr>
        <mc:AlternateContent>
          <mc:Choice Requires="wps">
            <w:drawing>
              <wp:anchor distT="4294967295" distB="4294967295" distL="114300" distR="114300" simplePos="0" relativeHeight="251654144" behindDoc="0" locked="0" layoutInCell="1" allowOverlap="1" wp14:anchorId="45082413" wp14:editId="645CD73A">
                <wp:simplePos x="0" y="0"/>
                <wp:positionH relativeFrom="column">
                  <wp:posOffset>292312</wp:posOffset>
                </wp:positionH>
                <wp:positionV relativeFrom="paragraph">
                  <wp:posOffset>197485</wp:posOffset>
                </wp:positionV>
                <wp:extent cx="6583680" cy="0"/>
                <wp:effectExtent l="0" t="0" r="20320" b="25400"/>
                <wp:wrapNone/>
                <wp:docPr id="8" name="Straight Connector 5" descr="Under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8368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83DE473" id="Straight Connector 5" o:spid="_x0000_s1026" alt="Underline"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pt,15.55pt" to="54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" strokecolor="#19215c" strokeweight="1pt">
                <o:lock v:ext="edit" shapetype="f"/>
              </v:line>
            </w:pict>
          </mc:Fallback>
        </mc:AlternateContent>
      </w:r>
    </w:p>
    <w:p w14:paraId="27FE3283" w14:textId="1F468C9F" w:rsidR="006674B7" w:rsidRPr="004B311A" w:rsidRDefault="00443851" w:rsidP="002E5E51">
      <w:pPr>
        <w:pStyle w:val="Agency-body-text-report"/>
        <w:sectPr w:rsidR="006674B7" w:rsidRPr="004B311A" w:rsidSect="001548E3">
          <w:headerReference w:type="even" r:id="rId16"/>
          <w:headerReference w:type="default" r:id="rId17"/>
          <w:footerReference w:type="even" r:id="rId18"/>
          <w:footerReference w:type="default" r:id="rId19"/>
          <w:pgSz w:w="11899" w:h="16838"/>
          <w:pgMar w:top="1134" w:right="1551" w:bottom="1276" w:left="1418" w:header="709" w:footer="1125" w:gutter="0"/>
          <w:cols w:space="708"/>
          <w:titlePg/>
          <w:docGrid w:linePitch="360"/>
        </w:sectPr>
      </w:pPr>
      <w:r w:rsidRPr="004B311A">
        <w:rPr>
          <w:noProof/>
          <w:color w:val="19215C"/>
          <w:sz w:val="72"/>
          <w:szCs w:val="72"/>
          <w:lang w:eastAsia="en-GB"/>
        </w:rPr>
        <w:lastRenderedPageBreak/>
        <w:drawing>
          <wp:anchor distT="0" distB="0" distL="114300" distR="114300" simplePos="0" relativeHeight="251653119" behindDoc="1" locked="0" layoutInCell="1" allowOverlap="1" wp14:anchorId="58B9AAA1" wp14:editId="3F62ACA0">
            <wp:simplePos x="0" y="0"/>
            <wp:positionH relativeFrom="column">
              <wp:posOffset>969699</wp:posOffset>
            </wp:positionH>
            <wp:positionV relativeFrom="paragraph">
              <wp:posOffset>872301</wp:posOffset>
            </wp:positionV>
            <wp:extent cx="4680000" cy="4680000"/>
            <wp:effectExtent l="0" t="0" r="6350" b="6350"/>
            <wp:wrapSquare wrapText="bothSides"/>
            <wp:docPr id="14" name="Picture 14" descr="European " title="EASI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ASIE.png"/>
                    <pic:cNvPicPr/>
                  </pic:nvPicPr>
                  <pic:blipFill>
                    <a:blip r:embed="rId20"/>
                    <a:stretch>
                      <a:fillRect/>
                    </a:stretch>
                  </pic:blipFill>
                  <pic:spPr>
                    <a:xfrm>
                      <a:off x="0" y="0"/>
                      <a:ext cx="4680000" cy="4680000"/>
                    </a:xfrm>
                    <a:prstGeom prst="rect">
                      <a:avLst/>
                    </a:prstGeom>
                  </pic:spPr>
                </pic:pic>
              </a:graphicData>
            </a:graphic>
            <wp14:sizeRelH relativeFrom="page">
              <wp14:pctWidth>0</wp14:pctWidth>
            </wp14:sizeRelH>
            <wp14:sizeRelV relativeFrom="page">
              <wp14:pctHeight>0</wp14:pctHeight>
            </wp14:sizeRelV>
          </wp:anchor>
        </w:drawing>
      </w:r>
      <w:r w:rsidRPr="004B311A">
        <w:rPr>
          <w:noProof/>
          <w:lang w:eastAsia="en-GB"/>
        </w:rPr>
        <mc:AlternateContent>
          <mc:Choice Requires="wps">
            <w:drawing>
              <wp:anchor distT="0" distB="0" distL="114300" distR="114300" simplePos="0" relativeHeight="251660288" behindDoc="0" locked="0" layoutInCell="1" allowOverlap="1" wp14:anchorId="083FE4EE" wp14:editId="163E3DEE">
                <wp:simplePos x="0" y="0"/>
                <wp:positionH relativeFrom="column">
                  <wp:posOffset>1454150</wp:posOffset>
                </wp:positionH>
                <wp:positionV relativeFrom="paragraph">
                  <wp:posOffset>4073674</wp:posOffset>
                </wp:positionV>
                <wp:extent cx="4226560" cy="670560"/>
                <wp:effectExtent l="0" t="0" r="15240" b="1524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6560" cy="6705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CAE3DC" w14:textId="77777777" w:rsidR="001939E0" w:rsidRPr="00AE6CBE" w:rsidRDefault="001939E0" w:rsidP="00D479B0">
                            <w:pPr>
                              <w:jc w:val="right"/>
                              <w:rPr>
                                <w:rFonts w:ascii="Calibri" w:hAnsi="Calibri"/>
                                <w:color w:val="19215C"/>
                                <w:sz w:val="28"/>
                                <w:szCs w:val="28"/>
                              </w:rPr>
                            </w:pPr>
                            <w:r>
                              <w:rPr>
                                <w:rFonts w:ascii="Calibri" w:hAnsi="Calibri"/>
                                <w:color w:val="19215C"/>
                                <w:sz w:val="28"/>
                                <w:szCs w:val="28"/>
                              </w:rPr>
                              <w:t>2016 Dataset Cross-Country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3FE4EE" id="_x0000_t202" coordsize="21600,21600" o:spt="202" path="m,l,21600r21600,l21600,xe">
                <v:stroke joinstyle="miter"/>
                <v:path gradientshapeok="t" o:connecttype="rect"/>
              </v:shapetype>
              <v:shape id="Text Box 16" o:spid="_x0000_s1026" type="#_x0000_t202" style="position:absolute;margin-left:114.5pt;margin-top:320.75pt;width:332.8pt;height:5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" filled="f" stroked="f">
                <v:textbox inset="0,0,0,0">
                  <w:txbxContent>
                    <w:p w14:paraId="00CAE3DC" w14:textId="77777777" w:rsidR="001939E0" w:rsidRPr="00AE6CBE" w:rsidRDefault="001939E0" w:rsidP="00D479B0">
                      <w:pPr>
                        <w:jc w:val="right"/>
                        <w:rPr>
                          <w:rFonts w:ascii="Calibri" w:hAnsi="Calibri"/>
                          <w:color w:val="19215C"/>
                          <w:sz w:val="28"/>
                          <w:szCs w:val="28"/>
                        </w:rPr>
                      </w:pPr>
                      <w:r>
                        <w:rPr>
                          <w:rFonts w:ascii="Calibri" w:hAnsi="Calibri"/>
                          <w:color w:val="19215C"/>
                          <w:sz w:val="28"/>
                          <w:szCs w:val="28"/>
                        </w:rPr>
                        <w:t>2016 Dataset Cross-Country Report</w:t>
                      </w:r>
                    </w:p>
                  </w:txbxContent>
                </v:textbox>
                <w10:wrap type="square"/>
              </v:shape>
            </w:pict>
          </mc:Fallback>
        </mc:AlternateContent>
      </w:r>
      <w:r w:rsidRPr="004B311A">
        <w:rPr>
          <w:noProof/>
          <w:lang w:eastAsia="en-GB"/>
        </w:rPr>
        <mc:AlternateContent>
          <mc:Choice Requires="wps">
            <w:drawing>
              <wp:anchor distT="4294967295" distB="4294967295" distL="114300" distR="114300" simplePos="0" relativeHeight="251659264" behindDoc="0" locked="0" layoutInCell="1" allowOverlap="1" wp14:anchorId="6CDA812A" wp14:editId="159A20D2">
                <wp:simplePos x="0" y="0"/>
                <wp:positionH relativeFrom="column">
                  <wp:posOffset>-909955</wp:posOffset>
                </wp:positionH>
                <wp:positionV relativeFrom="paragraph">
                  <wp:posOffset>4004215</wp:posOffset>
                </wp:positionV>
                <wp:extent cx="6563360" cy="0"/>
                <wp:effectExtent l="0" t="0" r="15240" b="25400"/>
                <wp:wrapNone/>
                <wp:docPr id="15" name="Straight Connector 15" descr="Under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6336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B57EEE" id="Straight Connector 15" o:spid="_x0000_s1026" alt="Underline"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71.65pt,315.3pt" to="445.15pt,3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" strokecolor="#19215c" strokeweight="1pt">
                <o:lock v:ext="edit" shapetype="f"/>
              </v:line>
            </w:pict>
          </mc:Fallback>
        </mc:AlternateContent>
      </w:r>
      <w:bookmarkStart w:id="0" w:name="_Toc96671627"/>
      <w:bookmarkStart w:id="1" w:name="_Toc96675672"/>
    </w:p>
    <w:p w14:paraId="5DE48369" w14:textId="77777777" w:rsidR="00DC4071" w:rsidRPr="004B311A" w:rsidRDefault="00DC4071" w:rsidP="004130D9">
      <w:pPr>
        <w:pStyle w:val="Agency-body-text-report"/>
        <w:spacing w:before="4600" w:after="360"/>
      </w:pPr>
      <w:r w:rsidRPr="004B311A">
        <w:lastRenderedPageBreak/>
        <w:t>Editor</w:t>
      </w:r>
      <w:r w:rsidR="009E3FBD" w:rsidRPr="004B311A">
        <w:t>s</w:t>
      </w:r>
      <w:r w:rsidRPr="004B311A">
        <w:t xml:space="preserve">: </w:t>
      </w:r>
      <w:r w:rsidR="009E3FBD" w:rsidRPr="004B311A">
        <w:t>Joacim Ramberg, András Lénárt</w:t>
      </w:r>
      <w:r w:rsidR="009E3FBD" w:rsidRPr="004B311A">
        <w:rPr>
          <w:lang w:eastAsia="en-GB"/>
        </w:rPr>
        <w:t xml:space="preserve"> </w:t>
      </w:r>
      <w:r w:rsidR="009E3FBD" w:rsidRPr="004B311A">
        <w:t>and Amanda Watkins</w:t>
      </w:r>
    </w:p>
    <w:p w14:paraId="22923959" w14:textId="77777777" w:rsidR="00DC4071" w:rsidRPr="004B311A" w:rsidRDefault="00DC4071" w:rsidP="004130D9">
      <w:pPr>
        <w:pStyle w:val="Agency-body-text-report"/>
        <w:spacing w:after="360"/>
      </w:pPr>
      <w:r w:rsidRPr="004B311A">
        <w:t>Extracts from the document are permitted provided that a clear reference to the source is given. This report should be referenced as follows: European Agency for Special Nee</w:t>
      </w:r>
      <w:r w:rsidR="00E17D7F" w:rsidRPr="004B311A">
        <w:t xml:space="preserve">ds and Inclusive Education, </w:t>
      </w:r>
      <w:r w:rsidR="009E3FBD" w:rsidRPr="004B311A">
        <w:t>2018</w:t>
      </w:r>
      <w:r w:rsidRPr="004B311A">
        <w:rPr>
          <w:i/>
        </w:rPr>
        <w:t xml:space="preserve">. </w:t>
      </w:r>
      <w:r w:rsidR="009E3FBD" w:rsidRPr="004B311A">
        <w:rPr>
          <w:i/>
        </w:rPr>
        <w:t>European Agency Statistics on Inclusive Education: 2016 Dataset Cross-Country Report</w:t>
      </w:r>
      <w:r w:rsidR="009E3FBD" w:rsidRPr="004B311A">
        <w:rPr>
          <w:rFonts w:asciiTheme="majorHAnsi" w:hAnsiTheme="majorHAnsi"/>
        </w:rPr>
        <w:t>. (J. </w:t>
      </w:r>
      <w:r w:rsidR="009E3FBD" w:rsidRPr="004B311A">
        <w:t xml:space="preserve">Ramberg, A. Lénárt, and A. Watkins, </w:t>
      </w:r>
      <w:r w:rsidR="009E3FBD" w:rsidRPr="004B311A">
        <w:rPr>
          <w:rFonts w:asciiTheme="majorHAnsi" w:hAnsiTheme="majorHAnsi"/>
        </w:rPr>
        <w:t>eds.).</w:t>
      </w:r>
      <w:r w:rsidR="00721C4E" w:rsidRPr="004B311A">
        <w:t xml:space="preserve"> </w:t>
      </w:r>
      <w:r w:rsidRPr="004B311A">
        <w:t>Odense, Denmark</w:t>
      </w:r>
    </w:p>
    <w:p w14:paraId="5EAEDBE1" w14:textId="77777777" w:rsidR="00DC4071" w:rsidRPr="004B311A" w:rsidRDefault="00DC4071" w:rsidP="004130D9">
      <w:pPr>
        <w:pStyle w:val="Agency-body-text-report"/>
        <w:spacing w:after="360"/>
      </w:pPr>
      <w:r w:rsidRPr="004B311A">
        <w:t>With a view to greater accessibility</w:t>
      </w:r>
      <w:r w:rsidR="00A11EE5" w:rsidRPr="004B311A">
        <w:t>, this report is available in accessible</w:t>
      </w:r>
      <w:r w:rsidRPr="004B311A">
        <w:t xml:space="preserve"> </w:t>
      </w:r>
      <w:r w:rsidR="00A11EE5" w:rsidRPr="004B311A">
        <w:t xml:space="preserve">electronic </w:t>
      </w:r>
      <w:r w:rsidRPr="004B311A">
        <w:t xml:space="preserve">format on the Agency’s website: </w:t>
      </w:r>
      <w:hyperlink r:id="rId21" w:history="1">
        <w:r w:rsidRPr="004B311A">
          <w:rPr>
            <w:rStyle w:val="Hyperlink"/>
          </w:rPr>
          <w:t>www.european-agency.org</w:t>
        </w:r>
      </w:hyperlink>
    </w:p>
    <w:p w14:paraId="75362AB1" w14:textId="61629CC0" w:rsidR="00DC4071" w:rsidRDefault="00DC4071" w:rsidP="004130D9">
      <w:pPr>
        <w:pStyle w:val="Agency-body-text-report"/>
        <w:spacing w:after="360"/>
      </w:pPr>
      <w:r w:rsidRPr="004B311A">
        <w:t xml:space="preserve">ISBN: </w:t>
      </w:r>
      <w:r w:rsidR="00011E92" w:rsidRPr="004B311A">
        <w:t>978-87-7110-776-0</w:t>
      </w:r>
      <w:r w:rsidRPr="004B311A">
        <w:t xml:space="preserve"> (Electronic)</w:t>
      </w:r>
    </w:p>
    <w:p w14:paraId="1F245110" w14:textId="39B2B578" w:rsidR="007E0E69" w:rsidRPr="004B311A" w:rsidRDefault="006D2247" w:rsidP="004130D9">
      <w:pPr>
        <w:pStyle w:val="Agency-body-text-report"/>
        <w:spacing w:after="360"/>
      </w:pPr>
      <w:r w:rsidRPr="006D2247">
        <w:t>Originally published in October 201</w:t>
      </w:r>
      <w:r>
        <w:t>8</w:t>
      </w:r>
      <w:r w:rsidRPr="006D2247">
        <w:t>. Minor corrections made in April 2020.</w:t>
      </w:r>
    </w:p>
    <w:p w14:paraId="5F178144" w14:textId="77777777" w:rsidR="00220A63" w:rsidRPr="004B311A" w:rsidRDefault="00220A63" w:rsidP="00443851">
      <w:pPr>
        <w:spacing w:before="4600"/>
        <w:rPr>
          <w:rFonts w:ascii="Calibri" w:hAnsi="Calibri"/>
          <w:color w:val="000000" w:themeColor="text1"/>
        </w:rPr>
        <w:sectPr w:rsidR="00220A63" w:rsidRPr="004B311A" w:rsidSect="00630D53">
          <w:headerReference w:type="even" r:id="rId22"/>
          <w:footerReference w:type="even" r:id="rId23"/>
          <w:pgSz w:w="11899" w:h="16838"/>
          <w:pgMar w:top="1134" w:right="1551" w:bottom="1276" w:left="1418" w:header="709" w:footer="709" w:gutter="0"/>
          <w:cols w:space="708"/>
          <w:docGrid w:linePitch="360"/>
        </w:sectPr>
      </w:pPr>
    </w:p>
    <w:p w14:paraId="3A10ADFB" w14:textId="2B2FAD49" w:rsidR="0013300F" w:rsidRPr="004B311A" w:rsidRDefault="0013300F" w:rsidP="00443851">
      <w:pPr>
        <w:spacing w:before="4600"/>
        <w:rPr>
          <w:rFonts w:ascii="Calibri" w:hAnsi="Calibri"/>
          <w:color w:val="000000" w:themeColor="text1"/>
        </w:rPr>
      </w:pPr>
      <w:r w:rsidRPr="004B311A">
        <w:rPr>
          <w:rFonts w:ascii="Calibri" w:hAnsi="Calibri"/>
          <w:color w:val="000000" w:themeColor="text1"/>
        </w:rPr>
        <w:lastRenderedPageBreak/>
        <w:t>The European Agency for Special Needs and Inclusive Education (the Agency) is an independent and self-governing organisation. The Agency is co-funded by the ministries of education in its member countries and by the European Commission</w:t>
      </w:r>
      <w:r w:rsidR="001F31FE" w:rsidRPr="004B311A">
        <w:rPr>
          <w:color w:val="000000" w:themeColor="text1"/>
        </w:rPr>
        <w:t xml:space="preserve"> </w:t>
      </w:r>
      <w:r w:rsidR="001F31FE" w:rsidRPr="004B311A">
        <w:rPr>
          <w:rFonts w:ascii="Calibri" w:hAnsi="Calibri"/>
          <w:color w:val="000000" w:themeColor="text1"/>
        </w:rPr>
        <w:t>via an operating grant within the European Union (EU) Erasmus+ education programme (2014-2020)</w:t>
      </w:r>
      <w:r w:rsidRPr="004B311A">
        <w:rPr>
          <w:rFonts w:ascii="Calibri" w:hAnsi="Calibri"/>
          <w:color w:val="000000" w:themeColor="text1"/>
        </w:rPr>
        <w:t>.</w:t>
      </w:r>
    </w:p>
    <w:p w14:paraId="2CEF3C65" w14:textId="77777777" w:rsidR="0013300F" w:rsidRPr="004B311A" w:rsidRDefault="0013300F" w:rsidP="0013300F">
      <w:pPr>
        <w:pStyle w:val="Agency-body-text-report"/>
      </w:pPr>
      <w:r w:rsidRPr="004B311A">
        <w:t>The views expressed by any individual in this document do not necessarily represent the official views of the Agency, its member countries or the Commission. The Commission cannot be held responsible for any use that may be made of the information in this document.</w:t>
      </w:r>
    </w:p>
    <w:p w14:paraId="70ECA9BB" w14:textId="77777777" w:rsidR="0013300F" w:rsidRPr="004B311A" w:rsidRDefault="0013300F" w:rsidP="00552175">
      <w:pPr>
        <w:pStyle w:val="Agency-body-text-report"/>
      </w:pPr>
      <w:r w:rsidRPr="004B311A">
        <w:t xml:space="preserve">© European Agency for Special Needs and Inclusive Education </w:t>
      </w:r>
      <w:r w:rsidR="00DD1C53" w:rsidRPr="004B311A">
        <w:t>2018</w:t>
      </w:r>
    </w:p>
    <w:p w14:paraId="4238703B" w14:textId="77777777" w:rsidR="0013300F" w:rsidRPr="004B311A" w:rsidRDefault="000B2B65" w:rsidP="0013300F">
      <w:pPr>
        <w:pStyle w:val="Agency-body-text-report"/>
        <w:spacing w:before="240" w:after="240"/>
      </w:pPr>
      <w:hyperlink r:id="rId24" w:history="1">
        <w:r w:rsidR="0013300F" w:rsidRPr="004B311A">
          <w:rPr>
            <w:rStyle w:val="Hyperlink"/>
          </w:rPr>
          <w:t>www.european-agency.org</w:t>
        </w:r>
      </w:hyperlink>
    </w:p>
    <w:p w14:paraId="0A3666AC" w14:textId="77777777" w:rsidR="0013300F" w:rsidRPr="004B311A" w:rsidRDefault="0013300F" w:rsidP="0013300F">
      <w:pPr>
        <w:pStyle w:val="Agency-body-text-report"/>
        <w:spacing w:before="240" w:after="240"/>
      </w:pPr>
      <w:r w:rsidRPr="004B311A">
        <w:t xml:space="preserve">SECRETARIAT: Østre Stationsvej 33, DK-5000, Odense C, Denmark </w:t>
      </w:r>
    </w:p>
    <w:p w14:paraId="640D82CA" w14:textId="77777777" w:rsidR="0013300F" w:rsidRPr="004B311A" w:rsidRDefault="0013300F" w:rsidP="0013300F">
      <w:pPr>
        <w:pStyle w:val="Agency-body-text-report"/>
        <w:spacing w:before="240" w:after="240"/>
      </w:pPr>
      <w:r w:rsidRPr="004B311A">
        <w:t xml:space="preserve">Tel.: +45 64 41 00 20 </w:t>
      </w:r>
    </w:p>
    <w:p w14:paraId="755F62F6" w14:textId="77777777" w:rsidR="0013300F" w:rsidRPr="004B311A" w:rsidRDefault="000B2B65" w:rsidP="0013300F">
      <w:pPr>
        <w:pStyle w:val="Agency-body-text-report"/>
        <w:spacing w:before="240" w:after="240"/>
      </w:pPr>
      <w:hyperlink r:id="rId25" w:history="1">
        <w:r w:rsidR="0013300F" w:rsidRPr="004B311A">
          <w:rPr>
            <w:rStyle w:val="Hyperlink"/>
          </w:rPr>
          <w:t>secretariat@european-agency.org</w:t>
        </w:r>
      </w:hyperlink>
    </w:p>
    <w:p w14:paraId="67646090" w14:textId="77777777" w:rsidR="0013300F" w:rsidRPr="004B311A" w:rsidRDefault="0013300F" w:rsidP="0013300F">
      <w:pPr>
        <w:pStyle w:val="Agency-body-text-report"/>
        <w:spacing w:before="240" w:after="240"/>
      </w:pPr>
      <w:r w:rsidRPr="004B311A">
        <w:t xml:space="preserve">BRUSSELS OFFICE: Rue Montoyer 21, BE-1000, Brussels, Belgium </w:t>
      </w:r>
    </w:p>
    <w:p w14:paraId="10D9756B" w14:textId="77777777" w:rsidR="0013300F" w:rsidRPr="004B311A" w:rsidRDefault="0013300F" w:rsidP="0013300F">
      <w:pPr>
        <w:pStyle w:val="Agency-body-text-report"/>
        <w:spacing w:before="240" w:after="240"/>
      </w:pPr>
      <w:r w:rsidRPr="004B311A">
        <w:t xml:space="preserve">Tel.: +32 2 213 62 80 </w:t>
      </w:r>
    </w:p>
    <w:p w14:paraId="017A3C14" w14:textId="77777777" w:rsidR="0013300F" w:rsidRPr="004B311A" w:rsidRDefault="000B2B65" w:rsidP="0013300F">
      <w:pPr>
        <w:pStyle w:val="Agency-body-text-report"/>
        <w:spacing w:before="240" w:after="240"/>
      </w:pPr>
      <w:hyperlink r:id="rId26" w:history="1">
        <w:r w:rsidR="0013300F" w:rsidRPr="004B311A">
          <w:rPr>
            <w:rStyle w:val="Hyperlink"/>
          </w:rPr>
          <w:t>brussels.office@european-agency.org</w:t>
        </w:r>
      </w:hyperlink>
    </w:p>
    <w:tbl>
      <w:tblPr>
        <w:tblW w:w="9073" w:type="dxa"/>
        <w:jc w:val="center"/>
        <w:tblLayout w:type="fixed"/>
        <w:tblLook w:val="0000" w:firstRow="0" w:lastRow="0" w:firstColumn="0" w:lastColumn="0" w:noHBand="0" w:noVBand="0"/>
        <w:tblDescription w:val="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w:tblPr>
      <w:tblGrid>
        <w:gridCol w:w="2662"/>
        <w:gridCol w:w="6411"/>
      </w:tblGrid>
      <w:tr w:rsidR="0013300F" w:rsidRPr="004B311A" w14:paraId="61C7AE5B" w14:textId="77777777" w:rsidTr="004F0D44">
        <w:trPr>
          <w:trHeight w:val="1295"/>
          <w:tblHeader/>
          <w:jc w:val="center"/>
        </w:trPr>
        <w:tc>
          <w:tcPr>
            <w:tcW w:w="2662" w:type="dxa"/>
            <w:vAlign w:val="center"/>
          </w:tcPr>
          <w:p w14:paraId="495F7334" w14:textId="77777777" w:rsidR="0013300F" w:rsidRPr="004B311A" w:rsidRDefault="00495F6E" w:rsidP="004F0D44">
            <w:pPr>
              <w:spacing w:before="360"/>
              <w:rPr>
                <w:rFonts w:ascii="Calibri" w:hAnsi="Calibri" w:cs="Arial"/>
              </w:rPr>
            </w:pPr>
            <w:r w:rsidRPr="004B311A">
              <w:rPr>
                <w:rFonts w:ascii="Calibri" w:hAnsi="Calibri" w:cs="Arial"/>
                <w:noProof/>
                <w:lang w:eastAsia="en-GB"/>
              </w:rPr>
              <w:drawing>
                <wp:inline distT="0" distB="0" distL="0" distR="0" wp14:anchorId="54E9D5CE" wp14:editId="29BC1E8C">
                  <wp:extent cx="1599873" cy="457200"/>
                  <wp:effectExtent l="0" t="0" r="635" b="0"/>
                  <wp:docPr id="1" name="Picture 1" descr="Co-funded by the Erasmus+ Programme of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_flag_co_funded_pos_[rgb]_right.jpg"/>
                          <pic:cNvPicPr/>
                        </pic:nvPicPr>
                        <pic:blipFill>
                          <a:blip r:embed="rId27">
                            <a:extLst>
                              <a:ext uri="{28A0092B-C50C-407E-A947-70E740481C1C}">
                                <a14:useLocalDpi xmlns:a14="http://schemas.microsoft.com/office/drawing/2010/main" val="0"/>
                              </a:ext>
                            </a:extLst>
                          </a:blip>
                          <a:stretch>
                            <a:fillRect/>
                          </a:stretch>
                        </pic:blipFill>
                        <pic:spPr>
                          <a:xfrm>
                            <a:off x="0" y="0"/>
                            <a:ext cx="1599873" cy="457200"/>
                          </a:xfrm>
                          <a:prstGeom prst="rect">
                            <a:avLst/>
                          </a:prstGeom>
                        </pic:spPr>
                      </pic:pic>
                    </a:graphicData>
                  </a:graphic>
                </wp:inline>
              </w:drawing>
            </w:r>
          </w:p>
        </w:tc>
        <w:tc>
          <w:tcPr>
            <w:tcW w:w="6411" w:type="dxa"/>
            <w:vAlign w:val="center"/>
          </w:tcPr>
          <w:p w14:paraId="6DD3649C" w14:textId="77777777" w:rsidR="0013300F" w:rsidRPr="004B311A" w:rsidRDefault="0013300F" w:rsidP="004F0D44">
            <w:pPr>
              <w:spacing w:before="360" w:line="200" w:lineRule="exact"/>
              <w:ind w:left="23"/>
              <w:rPr>
                <w:rFonts w:ascii="Calibri" w:hAnsi="Calibri" w:cs="Arial"/>
                <w:color w:val="595959"/>
                <w:sz w:val="20"/>
                <w:szCs w:val="20"/>
              </w:rPr>
            </w:pPr>
            <w:r w:rsidRPr="004B311A">
              <w:rPr>
                <w:rFonts w:ascii="Calibri" w:hAnsi="Calibri" w:cs="Arial"/>
                <w:color w:val="595959"/>
                <w:sz w:val="20"/>
                <w:szCs w:val="20"/>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tc>
      </w:tr>
    </w:tbl>
    <w:p w14:paraId="4478B24C" w14:textId="77777777" w:rsidR="0013300F" w:rsidRPr="004B311A" w:rsidRDefault="0013300F">
      <w:r w:rsidRPr="004B311A">
        <w:br w:type="page"/>
      </w:r>
    </w:p>
    <w:p w14:paraId="655CF442" w14:textId="49E6CCD4" w:rsidR="00DC4071" w:rsidRPr="004B311A" w:rsidRDefault="00DC4071" w:rsidP="003C4961">
      <w:pPr>
        <w:pStyle w:val="Agency-body-text-report"/>
        <w:pBdr>
          <w:bottom w:val="single" w:sz="4" w:space="1" w:color="auto"/>
        </w:pBdr>
        <w:tabs>
          <w:tab w:val="left" w:pos="2379"/>
        </w:tabs>
        <w:spacing w:before="480" w:after="480"/>
        <w:rPr>
          <w:b/>
          <w:color w:val="000542"/>
          <w:sz w:val="40"/>
          <w:szCs w:val="40"/>
        </w:rPr>
      </w:pPr>
      <w:r w:rsidRPr="004B311A">
        <w:rPr>
          <w:b/>
          <w:color w:val="000542"/>
          <w:sz w:val="40"/>
          <w:szCs w:val="40"/>
        </w:rPr>
        <w:lastRenderedPageBreak/>
        <w:t>CONTENTS</w:t>
      </w:r>
    </w:p>
    <w:bookmarkStart w:id="2" w:name="_Toc336680183"/>
    <w:p w14:paraId="168D876A" w14:textId="4A58FC68" w:rsidR="003F67F1" w:rsidRDefault="00891F3C">
      <w:pPr>
        <w:pStyle w:val="TOC1"/>
        <w:rPr>
          <w:rFonts w:asciiTheme="minorHAnsi" w:eastAsiaTheme="minorEastAsia" w:hAnsiTheme="minorHAnsi" w:cstheme="minorBidi"/>
          <w:caps w:val="0"/>
          <w:noProof/>
          <w:color w:val="auto"/>
          <w:lang w:val="en-IE"/>
        </w:rPr>
      </w:pPr>
      <w:r w:rsidRPr="004B311A">
        <w:rPr>
          <w:b/>
          <w:caps w:val="0"/>
          <w:sz w:val="40"/>
          <w:szCs w:val="40"/>
        </w:rPr>
        <w:fldChar w:fldCharType="begin"/>
      </w:r>
      <w:r w:rsidRPr="004B311A">
        <w:rPr>
          <w:b/>
          <w:caps w:val="0"/>
          <w:sz w:val="40"/>
          <w:szCs w:val="40"/>
        </w:rPr>
        <w:instrText xml:space="preserve"> TOC \o "1-3" \h \z \u </w:instrText>
      </w:r>
      <w:r w:rsidRPr="004B311A">
        <w:rPr>
          <w:b/>
          <w:caps w:val="0"/>
          <w:sz w:val="40"/>
          <w:szCs w:val="40"/>
        </w:rPr>
        <w:fldChar w:fldCharType="separate"/>
      </w:r>
      <w:hyperlink w:anchor="_Toc527357268" w:history="1">
        <w:r w:rsidR="003F67F1" w:rsidRPr="00AF7C4A">
          <w:rPr>
            <w:rStyle w:val="Hyperlink"/>
            <w:noProof/>
          </w:rPr>
          <w:t>Introduction</w:t>
        </w:r>
        <w:r w:rsidR="003F67F1">
          <w:rPr>
            <w:noProof/>
            <w:webHidden/>
          </w:rPr>
          <w:tab/>
        </w:r>
        <w:r w:rsidR="003F67F1">
          <w:rPr>
            <w:noProof/>
            <w:webHidden/>
          </w:rPr>
          <w:fldChar w:fldCharType="begin"/>
        </w:r>
        <w:r w:rsidR="003F67F1">
          <w:rPr>
            <w:noProof/>
            <w:webHidden/>
          </w:rPr>
          <w:instrText xml:space="preserve"> PAGEREF _Toc527357268 \h </w:instrText>
        </w:r>
        <w:r w:rsidR="003F67F1">
          <w:rPr>
            <w:noProof/>
            <w:webHidden/>
          </w:rPr>
        </w:r>
        <w:r w:rsidR="003F67F1">
          <w:rPr>
            <w:noProof/>
            <w:webHidden/>
          </w:rPr>
          <w:fldChar w:fldCharType="separate"/>
        </w:r>
        <w:r w:rsidR="003F67F1">
          <w:rPr>
            <w:noProof/>
            <w:webHidden/>
          </w:rPr>
          <w:t>7</w:t>
        </w:r>
        <w:r w:rsidR="003F67F1">
          <w:rPr>
            <w:noProof/>
            <w:webHidden/>
          </w:rPr>
          <w:fldChar w:fldCharType="end"/>
        </w:r>
      </w:hyperlink>
    </w:p>
    <w:p w14:paraId="4E90B8F6" w14:textId="0E9AE4A0" w:rsidR="003F67F1" w:rsidRDefault="000B2B65">
      <w:pPr>
        <w:pStyle w:val="TOC2"/>
        <w:rPr>
          <w:rFonts w:asciiTheme="minorHAnsi" w:eastAsiaTheme="minorEastAsia" w:hAnsiTheme="minorHAnsi" w:cstheme="minorBidi"/>
          <w:noProof/>
          <w:color w:val="auto"/>
          <w:lang w:val="en-IE"/>
        </w:rPr>
      </w:pPr>
      <w:hyperlink w:anchor="_Toc527357269" w:history="1">
        <w:r w:rsidR="003F67F1" w:rsidRPr="00AF7C4A">
          <w:rPr>
            <w:rStyle w:val="Hyperlink"/>
            <w:noProof/>
          </w:rPr>
          <w:t>The 2016 EASIE dataset</w:t>
        </w:r>
        <w:r w:rsidR="003F67F1">
          <w:rPr>
            <w:noProof/>
            <w:webHidden/>
          </w:rPr>
          <w:tab/>
        </w:r>
        <w:r w:rsidR="003F67F1">
          <w:rPr>
            <w:noProof/>
            <w:webHidden/>
          </w:rPr>
          <w:fldChar w:fldCharType="begin"/>
        </w:r>
        <w:r w:rsidR="003F67F1">
          <w:rPr>
            <w:noProof/>
            <w:webHidden/>
          </w:rPr>
          <w:instrText xml:space="preserve"> PAGEREF _Toc527357269 \h </w:instrText>
        </w:r>
        <w:r w:rsidR="003F67F1">
          <w:rPr>
            <w:noProof/>
            <w:webHidden/>
          </w:rPr>
        </w:r>
        <w:r w:rsidR="003F67F1">
          <w:rPr>
            <w:noProof/>
            <w:webHidden/>
          </w:rPr>
          <w:fldChar w:fldCharType="separate"/>
        </w:r>
        <w:r w:rsidR="003F67F1">
          <w:rPr>
            <w:noProof/>
            <w:webHidden/>
          </w:rPr>
          <w:t>8</w:t>
        </w:r>
        <w:r w:rsidR="003F67F1">
          <w:rPr>
            <w:noProof/>
            <w:webHidden/>
          </w:rPr>
          <w:fldChar w:fldCharType="end"/>
        </w:r>
      </w:hyperlink>
    </w:p>
    <w:p w14:paraId="21148BD6" w14:textId="3064CEDF" w:rsidR="003F67F1" w:rsidRDefault="000B2B65">
      <w:pPr>
        <w:pStyle w:val="TOC2"/>
        <w:rPr>
          <w:rFonts w:asciiTheme="minorHAnsi" w:eastAsiaTheme="minorEastAsia" w:hAnsiTheme="minorHAnsi" w:cstheme="minorBidi"/>
          <w:noProof/>
          <w:color w:val="auto"/>
          <w:lang w:val="en-IE"/>
        </w:rPr>
      </w:pPr>
      <w:hyperlink w:anchor="_Toc527357270" w:history="1">
        <w:r w:rsidR="003F67F1" w:rsidRPr="00AF7C4A">
          <w:rPr>
            <w:rStyle w:val="Hyperlink"/>
            <w:noProof/>
          </w:rPr>
          <w:t>The EASIE 2016 dataset cross-country analysis</w:t>
        </w:r>
        <w:r w:rsidR="003F67F1">
          <w:rPr>
            <w:noProof/>
            <w:webHidden/>
          </w:rPr>
          <w:tab/>
        </w:r>
        <w:r w:rsidR="003F67F1">
          <w:rPr>
            <w:noProof/>
            <w:webHidden/>
          </w:rPr>
          <w:fldChar w:fldCharType="begin"/>
        </w:r>
        <w:r w:rsidR="003F67F1">
          <w:rPr>
            <w:noProof/>
            <w:webHidden/>
          </w:rPr>
          <w:instrText xml:space="preserve"> PAGEREF _Toc527357270 \h </w:instrText>
        </w:r>
        <w:r w:rsidR="003F67F1">
          <w:rPr>
            <w:noProof/>
            <w:webHidden/>
          </w:rPr>
        </w:r>
        <w:r w:rsidR="003F67F1">
          <w:rPr>
            <w:noProof/>
            <w:webHidden/>
          </w:rPr>
          <w:fldChar w:fldCharType="separate"/>
        </w:r>
        <w:r w:rsidR="003F67F1">
          <w:rPr>
            <w:noProof/>
            <w:webHidden/>
          </w:rPr>
          <w:t>9</w:t>
        </w:r>
        <w:r w:rsidR="003F67F1">
          <w:rPr>
            <w:noProof/>
            <w:webHidden/>
          </w:rPr>
          <w:fldChar w:fldCharType="end"/>
        </w:r>
      </w:hyperlink>
    </w:p>
    <w:p w14:paraId="2C455BBF" w14:textId="523ED451" w:rsidR="003F67F1" w:rsidRDefault="000B2B65">
      <w:pPr>
        <w:pStyle w:val="TOC2"/>
        <w:rPr>
          <w:rFonts w:asciiTheme="minorHAnsi" w:eastAsiaTheme="minorEastAsia" w:hAnsiTheme="minorHAnsi" w:cstheme="minorBidi"/>
          <w:noProof/>
          <w:color w:val="auto"/>
          <w:lang w:val="en-IE"/>
        </w:rPr>
      </w:pPr>
      <w:hyperlink w:anchor="_Toc527357271" w:history="1">
        <w:r w:rsidR="003F67F1" w:rsidRPr="00AF7C4A">
          <w:rPr>
            <w:rStyle w:val="Hyperlink"/>
            <w:noProof/>
          </w:rPr>
          <w:t>Information provided for each indicator</w:t>
        </w:r>
        <w:r w:rsidR="003F67F1">
          <w:rPr>
            <w:noProof/>
            <w:webHidden/>
          </w:rPr>
          <w:tab/>
        </w:r>
        <w:r w:rsidR="003F67F1">
          <w:rPr>
            <w:noProof/>
            <w:webHidden/>
          </w:rPr>
          <w:fldChar w:fldCharType="begin"/>
        </w:r>
        <w:r w:rsidR="003F67F1">
          <w:rPr>
            <w:noProof/>
            <w:webHidden/>
          </w:rPr>
          <w:instrText xml:space="preserve"> PAGEREF _Toc527357271 \h </w:instrText>
        </w:r>
        <w:r w:rsidR="003F67F1">
          <w:rPr>
            <w:noProof/>
            <w:webHidden/>
          </w:rPr>
        </w:r>
        <w:r w:rsidR="003F67F1">
          <w:rPr>
            <w:noProof/>
            <w:webHidden/>
          </w:rPr>
          <w:fldChar w:fldCharType="separate"/>
        </w:r>
        <w:r w:rsidR="003F67F1">
          <w:rPr>
            <w:noProof/>
            <w:webHidden/>
          </w:rPr>
          <w:t>10</w:t>
        </w:r>
        <w:r w:rsidR="003F67F1">
          <w:rPr>
            <w:noProof/>
            <w:webHidden/>
          </w:rPr>
          <w:fldChar w:fldCharType="end"/>
        </w:r>
      </w:hyperlink>
    </w:p>
    <w:p w14:paraId="7BDD8167" w14:textId="6AAFCC22" w:rsidR="003F67F1" w:rsidRDefault="000B2B65">
      <w:pPr>
        <w:pStyle w:val="TOC1"/>
        <w:rPr>
          <w:rFonts w:asciiTheme="minorHAnsi" w:eastAsiaTheme="minorEastAsia" w:hAnsiTheme="minorHAnsi" w:cstheme="minorBidi"/>
          <w:caps w:val="0"/>
          <w:noProof/>
          <w:color w:val="auto"/>
          <w:lang w:val="en-IE"/>
        </w:rPr>
      </w:pPr>
      <w:hyperlink w:anchor="_Toc527357272" w:history="1">
        <w:r w:rsidR="003F67F1" w:rsidRPr="00AF7C4A">
          <w:rPr>
            <w:rStyle w:val="Hyperlink"/>
            <w:rFonts w:asciiTheme="majorHAnsi" w:hAnsiTheme="majorHAnsi"/>
            <w:noProof/>
          </w:rPr>
          <w:t>1. Population and Enrolment</w:t>
        </w:r>
        <w:r w:rsidR="003F67F1">
          <w:rPr>
            <w:noProof/>
            <w:webHidden/>
          </w:rPr>
          <w:tab/>
        </w:r>
        <w:r w:rsidR="003F67F1">
          <w:rPr>
            <w:noProof/>
            <w:webHidden/>
          </w:rPr>
          <w:fldChar w:fldCharType="begin"/>
        </w:r>
        <w:r w:rsidR="003F67F1">
          <w:rPr>
            <w:noProof/>
            <w:webHidden/>
          </w:rPr>
          <w:instrText xml:space="preserve"> PAGEREF _Toc527357272 \h </w:instrText>
        </w:r>
        <w:r w:rsidR="003F67F1">
          <w:rPr>
            <w:noProof/>
            <w:webHidden/>
          </w:rPr>
        </w:r>
        <w:r w:rsidR="003F67F1">
          <w:rPr>
            <w:noProof/>
            <w:webHidden/>
          </w:rPr>
          <w:fldChar w:fldCharType="separate"/>
        </w:r>
        <w:r w:rsidR="003F67F1">
          <w:rPr>
            <w:noProof/>
            <w:webHidden/>
          </w:rPr>
          <w:t>12</w:t>
        </w:r>
        <w:r w:rsidR="003F67F1">
          <w:rPr>
            <w:noProof/>
            <w:webHidden/>
          </w:rPr>
          <w:fldChar w:fldCharType="end"/>
        </w:r>
      </w:hyperlink>
    </w:p>
    <w:p w14:paraId="7BBA5682" w14:textId="0E815E39" w:rsidR="003F67F1" w:rsidRDefault="000B2B65">
      <w:pPr>
        <w:pStyle w:val="TOC2"/>
        <w:rPr>
          <w:rFonts w:asciiTheme="minorHAnsi" w:eastAsiaTheme="minorEastAsia" w:hAnsiTheme="minorHAnsi" w:cstheme="minorBidi"/>
          <w:noProof/>
          <w:color w:val="auto"/>
          <w:lang w:val="en-IE"/>
        </w:rPr>
      </w:pPr>
      <w:hyperlink w:anchor="_Toc527357273" w:history="1">
        <w:r w:rsidR="003F67F1" w:rsidRPr="00AF7C4A">
          <w:rPr>
            <w:rStyle w:val="Hyperlink"/>
            <w:noProof/>
          </w:rPr>
          <w:t xml:space="preserve">Indicator 1.1: the enrolment rate in mainstream education, based on the enrolled </w:t>
        </w:r>
        <w:r w:rsidR="005B794C">
          <w:rPr>
            <w:rStyle w:val="Hyperlink"/>
            <w:noProof/>
          </w:rPr>
          <w:br/>
        </w:r>
        <w:r w:rsidR="003F67F1" w:rsidRPr="00AF7C4A">
          <w:rPr>
            <w:rStyle w:val="Hyperlink"/>
            <w:noProof/>
          </w:rPr>
          <w:t>school population (%)</w:t>
        </w:r>
        <w:r w:rsidR="003F67F1">
          <w:rPr>
            <w:noProof/>
            <w:webHidden/>
          </w:rPr>
          <w:tab/>
        </w:r>
        <w:r w:rsidR="003F67F1">
          <w:rPr>
            <w:noProof/>
            <w:webHidden/>
          </w:rPr>
          <w:fldChar w:fldCharType="begin"/>
        </w:r>
        <w:r w:rsidR="003F67F1">
          <w:rPr>
            <w:noProof/>
            <w:webHidden/>
          </w:rPr>
          <w:instrText xml:space="preserve"> PAGEREF _Toc527357273 \h </w:instrText>
        </w:r>
        <w:r w:rsidR="003F67F1">
          <w:rPr>
            <w:noProof/>
            <w:webHidden/>
          </w:rPr>
        </w:r>
        <w:r w:rsidR="003F67F1">
          <w:rPr>
            <w:noProof/>
            <w:webHidden/>
          </w:rPr>
          <w:fldChar w:fldCharType="separate"/>
        </w:r>
        <w:r w:rsidR="003F67F1">
          <w:rPr>
            <w:noProof/>
            <w:webHidden/>
          </w:rPr>
          <w:t>13</w:t>
        </w:r>
        <w:r w:rsidR="003F67F1">
          <w:rPr>
            <w:noProof/>
            <w:webHidden/>
          </w:rPr>
          <w:fldChar w:fldCharType="end"/>
        </w:r>
      </w:hyperlink>
    </w:p>
    <w:p w14:paraId="3695B070" w14:textId="2DDEB183" w:rsidR="003F67F1" w:rsidRDefault="000B2B65">
      <w:pPr>
        <w:pStyle w:val="TOC2"/>
        <w:rPr>
          <w:rFonts w:asciiTheme="minorHAnsi" w:eastAsiaTheme="minorEastAsia" w:hAnsiTheme="minorHAnsi" w:cstheme="minorBidi"/>
          <w:noProof/>
          <w:color w:val="auto"/>
          <w:lang w:val="en-IE"/>
        </w:rPr>
      </w:pPr>
      <w:hyperlink w:anchor="_Toc527357274" w:history="1">
        <w:r w:rsidR="003F67F1" w:rsidRPr="00AF7C4A">
          <w:rPr>
            <w:rStyle w:val="Hyperlink"/>
            <w:noProof/>
          </w:rPr>
          <w:t>Indicator 1.2: the enrolment rate in inclusive education, based on the enrolled school population (%)</w:t>
        </w:r>
        <w:r w:rsidR="003F67F1">
          <w:rPr>
            <w:noProof/>
            <w:webHidden/>
          </w:rPr>
          <w:tab/>
        </w:r>
        <w:r w:rsidR="003F67F1">
          <w:rPr>
            <w:noProof/>
            <w:webHidden/>
          </w:rPr>
          <w:fldChar w:fldCharType="begin"/>
        </w:r>
        <w:r w:rsidR="003F67F1">
          <w:rPr>
            <w:noProof/>
            <w:webHidden/>
          </w:rPr>
          <w:instrText xml:space="preserve"> PAGEREF _Toc527357274 \h </w:instrText>
        </w:r>
        <w:r w:rsidR="003F67F1">
          <w:rPr>
            <w:noProof/>
            <w:webHidden/>
          </w:rPr>
        </w:r>
        <w:r w:rsidR="003F67F1">
          <w:rPr>
            <w:noProof/>
            <w:webHidden/>
          </w:rPr>
          <w:fldChar w:fldCharType="separate"/>
        </w:r>
        <w:r w:rsidR="003F67F1">
          <w:rPr>
            <w:noProof/>
            <w:webHidden/>
          </w:rPr>
          <w:t>14</w:t>
        </w:r>
        <w:r w:rsidR="003F67F1">
          <w:rPr>
            <w:noProof/>
            <w:webHidden/>
          </w:rPr>
          <w:fldChar w:fldCharType="end"/>
        </w:r>
      </w:hyperlink>
    </w:p>
    <w:p w14:paraId="279E923B" w14:textId="06802094" w:rsidR="003F67F1" w:rsidRDefault="000B2B65">
      <w:pPr>
        <w:pStyle w:val="TOC1"/>
        <w:rPr>
          <w:rFonts w:asciiTheme="minorHAnsi" w:eastAsiaTheme="minorEastAsia" w:hAnsiTheme="minorHAnsi" w:cstheme="minorBidi"/>
          <w:caps w:val="0"/>
          <w:noProof/>
          <w:color w:val="auto"/>
          <w:lang w:val="en-IE"/>
        </w:rPr>
      </w:pPr>
      <w:hyperlink w:anchor="_Toc527357275" w:history="1">
        <w:r w:rsidR="003F67F1" w:rsidRPr="00AF7C4A">
          <w:rPr>
            <w:rStyle w:val="Hyperlink"/>
            <w:noProof/>
          </w:rPr>
          <w:t>2. Age Samples</w:t>
        </w:r>
        <w:r w:rsidR="003F67F1">
          <w:rPr>
            <w:noProof/>
            <w:webHidden/>
          </w:rPr>
          <w:tab/>
        </w:r>
        <w:r w:rsidR="003F67F1">
          <w:rPr>
            <w:noProof/>
            <w:webHidden/>
          </w:rPr>
          <w:fldChar w:fldCharType="begin"/>
        </w:r>
        <w:r w:rsidR="003F67F1">
          <w:rPr>
            <w:noProof/>
            <w:webHidden/>
          </w:rPr>
          <w:instrText xml:space="preserve"> PAGEREF _Toc527357275 \h </w:instrText>
        </w:r>
        <w:r w:rsidR="003F67F1">
          <w:rPr>
            <w:noProof/>
            <w:webHidden/>
          </w:rPr>
        </w:r>
        <w:r w:rsidR="003F67F1">
          <w:rPr>
            <w:noProof/>
            <w:webHidden/>
          </w:rPr>
          <w:fldChar w:fldCharType="separate"/>
        </w:r>
        <w:r w:rsidR="003F67F1">
          <w:rPr>
            <w:noProof/>
            <w:webHidden/>
          </w:rPr>
          <w:t>15</w:t>
        </w:r>
        <w:r w:rsidR="003F67F1">
          <w:rPr>
            <w:noProof/>
            <w:webHidden/>
          </w:rPr>
          <w:fldChar w:fldCharType="end"/>
        </w:r>
      </w:hyperlink>
    </w:p>
    <w:p w14:paraId="095C973C" w14:textId="59A410CD" w:rsidR="003F67F1" w:rsidRDefault="000B2B65">
      <w:pPr>
        <w:pStyle w:val="TOC2"/>
        <w:rPr>
          <w:rFonts w:asciiTheme="minorHAnsi" w:eastAsiaTheme="minorEastAsia" w:hAnsiTheme="minorHAnsi" w:cstheme="minorBidi"/>
          <w:noProof/>
          <w:color w:val="auto"/>
          <w:lang w:val="en-IE"/>
        </w:rPr>
      </w:pPr>
      <w:hyperlink w:anchor="_Toc527357276" w:history="1">
        <w:r w:rsidR="003F67F1" w:rsidRPr="00AF7C4A">
          <w:rPr>
            <w:rStyle w:val="Hyperlink"/>
            <w:noProof/>
          </w:rPr>
          <w:t>Indicator 2.1: the age sample enrolment rate in mainstream education for 9-year-olds, based on the enrolled school population of 9-year-olds (%)</w:t>
        </w:r>
        <w:r w:rsidR="003F67F1">
          <w:rPr>
            <w:noProof/>
            <w:webHidden/>
          </w:rPr>
          <w:tab/>
        </w:r>
        <w:r w:rsidR="003F67F1">
          <w:rPr>
            <w:noProof/>
            <w:webHidden/>
          </w:rPr>
          <w:fldChar w:fldCharType="begin"/>
        </w:r>
        <w:r w:rsidR="003F67F1">
          <w:rPr>
            <w:noProof/>
            <w:webHidden/>
          </w:rPr>
          <w:instrText xml:space="preserve"> PAGEREF _Toc527357276 \h </w:instrText>
        </w:r>
        <w:r w:rsidR="003F67F1">
          <w:rPr>
            <w:noProof/>
            <w:webHidden/>
          </w:rPr>
        </w:r>
        <w:r w:rsidR="003F67F1">
          <w:rPr>
            <w:noProof/>
            <w:webHidden/>
          </w:rPr>
          <w:fldChar w:fldCharType="separate"/>
        </w:r>
        <w:r w:rsidR="003F67F1">
          <w:rPr>
            <w:noProof/>
            <w:webHidden/>
          </w:rPr>
          <w:t>16</w:t>
        </w:r>
        <w:r w:rsidR="003F67F1">
          <w:rPr>
            <w:noProof/>
            <w:webHidden/>
          </w:rPr>
          <w:fldChar w:fldCharType="end"/>
        </w:r>
      </w:hyperlink>
    </w:p>
    <w:p w14:paraId="40229C4F" w14:textId="50AF3C65" w:rsidR="003F67F1" w:rsidRDefault="000B2B65">
      <w:pPr>
        <w:pStyle w:val="TOC2"/>
        <w:rPr>
          <w:rFonts w:asciiTheme="minorHAnsi" w:eastAsiaTheme="minorEastAsia" w:hAnsiTheme="minorHAnsi" w:cstheme="minorBidi"/>
          <w:noProof/>
          <w:color w:val="auto"/>
          <w:lang w:val="en-IE"/>
        </w:rPr>
      </w:pPr>
      <w:hyperlink w:anchor="_Toc527357277" w:history="1">
        <w:r w:rsidR="003F67F1" w:rsidRPr="00AF7C4A">
          <w:rPr>
            <w:rStyle w:val="Hyperlink"/>
            <w:noProof/>
          </w:rPr>
          <w:t>Indicator 2.2: the age sample enrolment rate in mainstream education for 15-year-olds, based on the enrolled school population of 15-year-olds (%)</w:t>
        </w:r>
        <w:r w:rsidR="003F67F1">
          <w:rPr>
            <w:noProof/>
            <w:webHidden/>
          </w:rPr>
          <w:tab/>
        </w:r>
        <w:r w:rsidR="003F67F1">
          <w:rPr>
            <w:noProof/>
            <w:webHidden/>
          </w:rPr>
          <w:fldChar w:fldCharType="begin"/>
        </w:r>
        <w:r w:rsidR="003F67F1">
          <w:rPr>
            <w:noProof/>
            <w:webHidden/>
          </w:rPr>
          <w:instrText xml:space="preserve"> PAGEREF _Toc527357277 \h </w:instrText>
        </w:r>
        <w:r w:rsidR="003F67F1">
          <w:rPr>
            <w:noProof/>
            <w:webHidden/>
          </w:rPr>
        </w:r>
        <w:r w:rsidR="003F67F1">
          <w:rPr>
            <w:noProof/>
            <w:webHidden/>
          </w:rPr>
          <w:fldChar w:fldCharType="separate"/>
        </w:r>
        <w:r w:rsidR="003F67F1">
          <w:rPr>
            <w:noProof/>
            <w:webHidden/>
          </w:rPr>
          <w:t>17</w:t>
        </w:r>
        <w:r w:rsidR="003F67F1">
          <w:rPr>
            <w:noProof/>
            <w:webHidden/>
          </w:rPr>
          <w:fldChar w:fldCharType="end"/>
        </w:r>
      </w:hyperlink>
    </w:p>
    <w:p w14:paraId="0AD34F6E" w14:textId="032A11B3" w:rsidR="003F67F1" w:rsidRDefault="000B2B65">
      <w:pPr>
        <w:pStyle w:val="TOC2"/>
        <w:rPr>
          <w:rFonts w:asciiTheme="minorHAnsi" w:eastAsiaTheme="minorEastAsia" w:hAnsiTheme="minorHAnsi" w:cstheme="minorBidi"/>
          <w:noProof/>
          <w:color w:val="auto"/>
          <w:lang w:val="en-IE"/>
        </w:rPr>
      </w:pPr>
      <w:hyperlink w:anchor="_Toc527357278" w:history="1">
        <w:r w:rsidR="003F67F1" w:rsidRPr="00AF7C4A">
          <w:rPr>
            <w:rStyle w:val="Hyperlink"/>
            <w:noProof/>
          </w:rPr>
          <w:t xml:space="preserve">Indicator 2.3: the age sample enrolment rate in inclusive education for 9-year-olds, </w:t>
        </w:r>
        <w:r w:rsidR="005B794C">
          <w:rPr>
            <w:rStyle w:val="Hyperlink"/>
            <w:noProof/>
          </w:rPr>
          <w:br/>
        </w:r>
        <w:r w:rsidR="003F67F1" w:rsidRPr="00AF7C4A">
          <w:rPr>
            <w:rStyle w:val="Hyperlink"/>
            <w:noProof/>
          </w:rPr>
          <w:t>based on the enrolled school population of 9-year-olds (%)</w:t>
        </w:r>
        <w:r w:rsidR="003F67F1">
          <w:rPr>
            <w:noProof/>
            <w:webHidden/>
          </w:rPr>
          <w:tab/>
        </w:r>
        <w:r w:rsidR="003F67F1">
          <w:rPr>
            <w:noProof/>
            <w:webHidden/>
          </w:rPr>
          <w:fldChar w:fldCharType="begin"/>
        </w:r>
        <w:r w:rsidR="003F67F1">
          <w:rPr>
            <w:noProof/>
            <w:webHidden/>
          </w:rPr>
          <w:instrText xml:space="preserve"> PAGEREF _Toc527357278 \h </w:instrText>
        </w:r>
        <w:r w:rsidR="003F67F1">
          <w:rPr>
            <w:noProof/>
            <w:webHidden/>
          </w:rPr>
        </w:r>
        <w:r w:rsidR="003F67F1">
          <w:rPr>
            <w:noProof/>
            <w:webHidden/>
          </w:rPr>
          <w:fldChar w:fldCharType="separate"/>
        </w:r>
        <w:r w:rsidR="003F67F1">
          <w:rPr>
            <w:noProof/>
            <w:webHidden/>
          </w:rPr>
          <w:t>18</w:t>
        </w:r>
        <w:r w:rsidR="003F67F1">
          <w:rPr>
            <w:noProof/>
            <w:webHidden/>
          </w:rPr>
          <w:fldChar w:fldCharType="end"/>
        </w:r>
      </w:hyperlink>
    </w:p>
    <w:p w14:paraId="679AE26F" w14:textId="7FF5A9D5" w:rsidR="003F67F1" w:rsidRDefault="000B2B65">
      <w:pPr>
        <w:pStyle w:val="TOC2"/>
        <w:rPr>
          <w:rFonts w:asciiTheme="minorHAnsi" w:eastAsiaTheme="minorEastAsia" w:hAnsiTheme="minorHAnsi" w:cstheme="minorBidi"/>
          <w:noProof/>
          <w:color w:val="auto"/>
          <w:lang w:val="en-IE"/>
        </w:rPr>
      </w:pPr>
      <w:hyperlink w:anchor="_Toc527357279" w:history="1">
        <w:r w:rsidR="003F67F1" w:rsidRPr="00AF7C4A">
          <w:rPr>
            <w:rStyle w:val="Hyperlink"/>
            <w:noProof/>
          </w:rPr>
          <w:t xml:space="preserve">Indicator 2.4: the age sample enrolment rate in inclusive education for 15-year-olds, </w:t>
        </w:r>
        <w:r w:rsidR="005B794C">
          <w:rPr>
            <w:rStyle w:val="Hyperlink"/>
            <w:noProof/>
          </w:rPr>
          <w:br/>
        </w:r>
        <w:r w:rsidR="003F67F1" w:rsidRPr="00AF7C4A">
          <w:rPr>
            <w:rStyle w:val="Hyperlink"/>
            <w:noProof/>
          </w:rPr>
          <w:t>based on the enrolled school population of 15-year-olds (%)</w:t>
        </w:r>
        <w:r w:rsidR="003F67F1">
          <w:rPr>
            <w:noProof/>
            <w:webHidden/>
          </w:rPr>
          <w:tab/>
        </w:r>
        <w:r w:rsidR="003F67F1">
          <w:rPr>
            <w:noProof/>
            <w:webHidden/>
          </w:rPr>
          <w:fldChar w:fldCharType="begin"/>
        </w:r>
        <w:r w:rsidR="003F67F1">
          <w:rPr>
            <w:noProof/>
            <w:webHidden/>
          </w:rPr>
          <w:instrText xml:space="preserve"> PAGEREF _Toc527357279 \h </w:instrText>
        </w:r>
        <w:r w:rsidR="003F67F1">
          <w:rPr>
            <w:noProof/>
            <w:webHidden/>
          </w:rPr>
        </w:r>
        <w:r w:rsidR="003F67F1">
          <w:rPr>
            <w:noProof/>
            <w:webHidden/>
          </w:rPr>
          <w:fldChar w:fldCharType="separate"/>
        </w:r>
        <w:r w:rsidR="003F67F1">
          <w:rPr>
            <w:noProof/>
            <w:webHidden/>
          </w:rPr>
          <w:t>19</w:t>
        </w:r>
        <w:r w:rsidR="003F67F1">
          <w:rPr>
            <w:noProof/>
            <w:webHidden/>
          </w:rPr>
          <w:fldChar w:fldCharType="end"/>
        </w:r>
      </w:hyperlink>
    </w:p>
    <w:p w14:paraId="3BEDB45C" w14:textId="1568C90E" w:rsidR="003F67F1" w:rsidRDefault="000B2B65">
      <w:pPr>
        <w:pStyle w:val="TOC1"/>
        <w:rPr>
          <w:rFonts w:asciiTheme="minorHAnsi" w:eastAsiaTheme="minorEastAsia" w:hAnsiTheme="minorHAnsi" w:cstheme="minorBidi"/>
          <w:caps w:val="0"/>
          <w:noProof/>
          <w:color w:val="auto"/>
          <w:lang w:val="en-IE"/>
        </w:rPr>
      </w:pPr>
      <w:hyperlink w:anchor="_Toc527357280" w:history="1">
        <w:r w:rsidR="003F67F1" w:rsidRPr="00AF7C4A">
          <w:rPr>
            <w:rStyle w:val="Hyperlink"/>
            <w:noProof/>
          </w:rPr>
          <w:t>3. Pupils with an Official Decision of SEN</w:t>
        </w:r>
        <w:r w:rsidR="003F67F1">
          <w:rPr>
            <w:noProof/>
            <w:webHidden/>
          </w:rPr>
          <w:tab/>
        </w:r>
        <w:r w:rsidR="003F67F1">
          <w:rPr>
            <w:noProof/>
            <w:webHidden/>
          </w:rPr>
          <w:fldChar w:fldCharType="begin"/>
        </w:r>
        <w:r w:rsidR="003F67F1">
          <w:rPr>
            <w:noProof/>
            <w:webHidden/>
          </w:rPr>
          <w:instrText xml:space="preserve"> PAGEREF _Toc527357280 \h </w:instrText>
        </w:r>
        <w:r w:rsidR="003F67F1">
          <w:rPr>
            <w:noProof/>
            <w:webHidden/>
          </w:rPr>
        </w:r>
        <w:r w:rsidR="003F67F1">
          <w:rPr>
            <w:noProof/>
            <w:webHidden/>
          </w:rPr>
          <w:fldChar w:fldCharType="separate"/>
        </w:r>
        <w:r w:rsidR="003F67F1">
          <w:rPr>
            <w:noProof/>
            <w:webHidden/>
          </w:rPr>
          <w:t>20</w:t>
        </w:r>
        <w:r w:rsidR="003F67F1">
          <w:rPr>
            <w:noProof/>
            <w:webHidden/>
          </w:rPr>
          <w:fldChar w:fldCharType="end"/>
        </w:r>
      </w:hyperlink>
    </w:p>
    <w:p w14:paraId="292D06D0" w14:textId="72E7C76B" w:rsidR="003F67F1" w:rsidRDefault="000B2B65">
      <w:pPr>
        <w:pStyle w:val="TOC2"/>
        <w:rPr>
          <w:rFonts w:asciiTheme="minorHAnsi" w:eastAsiaTheme="minorEastAsia" w:hAnsiTheme="minorHAnsi" w:cstheme="minorBidi"/>
          <w:noProof/>
          <w:color w:val="auto"/>
          <w:lang w:val="en-IE"/>
        </w:rPr>
      </w:pPr>
      <w:hyperlink w:anchor="_Toc527357281" w:history="1">
        <w:r w:rsidR="003F67F1" w:rsidRPr="00AF7C4A">
          <w:rPr>
            <w:rStyle w:val="Hyperlink"/>
            <w:noProof/>
          </w:rPr>
          <w:t>3a. Identification rates</w:t>
        </w:r>
        <w:r w:rsidR="003F67F1">
          <w:rPr>
            <w:noProof/>
            <w:webHidden/>
          </w:rPr>
          <w:tab/>
        </w:r>
        <w:r w:rsidR="003F67F1">
          <w:rPr>
            <w:noProof/>
            <w:webHidden/>
          </w:rPr>
          <w:fldChar w:fldCharType="begin"/>
        </w:r>
        <w:r w:rsidR="003F67F1">
          <w:rPr>
            <w:noProof/>
            <w:webHidden/>
          </w:rPr>
          <w:instrText xml:space="preserve"> PAGEREF _Toc527357281 \h </w:instrText>
        </w:r>
        <w:r w:rsidR="003F67F1">
          <w:rPr>
            <w:noProof/>
            <w:webHidden/>
          </w:rPr>
        </w:r>
        <w:r w:rsidR="003F67F1">
          <w:rPr>
            <w:noProof/>
            <w:webHidden/>
          </w:rPr>
          <w:fldChar w:fldCharType="separate"/>
        </w:r>
        <w:r w:rsidR="003F67F1">
          <w:rPr>
            <w:noProof/>
            <w:webHidden/>
          </w:rPr>
          <w:t>21</w:t>
        </w:r>
        <w:r w:rsidR="003F67F1">
          <w:rPr>
            <w:noProof/>
            <w:webHidden/>
          </w:rPr>
          <w:fldChar w:fldCharType="end"/>
        </w:r>
      </w:hyperlink>
    </w:p>
    <w:p w14:paraId="3F6B27CA" w14:textId="44E76EA7" w:rsidR="003F67F1" w:rsidRDefault="000B2B65">
      <w:pPr>
        <w:pStyle w:val="TOC3"/>
        <w:rPr>
          <w:rFonts w:asciiTheme="minorHAnsi" w:eastAsiaTheme="minorEastAsia" w:hAnsiTheme="minorHAnsi" w:cstheme="minorBidi"/>
          <w:i w:val="0"/>
          <w:noProof/>
          <w:color w:val="auto"/>
          <w:lang w:val="en-IE"/>
        </w:rPr>
      </w:pPr>
      <w:hyperlink w:anchor="_Toc527357282" w:history="1">
        <w:r w:rsidR="003F67F1" w:rsidRPr="00AF7C4A">
          <w:rPr>
            <w:rStyle w:val="Hyperlink"/>
            <w:noProof/>
          </w:rPr>
          <w:t>Indicator 3a.1: the percentage of pupils with an official decision of SEN, based on the enrolled school population (%)</w:t>
        </w:r>
        <w:r w:rsidR="003F67F1">
          <w:rPr>
            <w:noProof/>
            <w:webHidden/>
          </w:rPr>
          <w:tab/>
        </w:r>
        <w:r w:rsidR="003F67F1">
          <w:rPr>
            <w:noProof/>
            <w:webHidden/>
          </w:rPr>
          <w:fldChar w:fldCharType="begin"/>
        </w:r>
        <w:r w:rsidR="003F67F1">
          <w:rPr>
            <w:noProof/>
            <w:webHidden/>
          </w:rPr>
          <w:instrText xml:space="preserve"> PAGEREF _Toc527357282 \h </w:instrText>
        </w:r>
        <w:r w:rsidR="003F67F1">
          <w:rPr>
            <w:noProof/>
            <w:webHidden/>
          </w:rPr>
        </w:r>
        <w:r w:rsidR="003F67F1">
          <w:rPr>
            <w:noProof/>
            <w:webHidden/>
          </w:rPr>
          <w:fldChar w:fldCharType="separate"/>
        </w:r>
        <w:r w:rsidR="003F67F1">
          <w:rPr>
            <w:noProof/>
            <w:webHidden/>
          </w:rPr>
          <w:t>21</w:t>
        </w:r>
        <w:r w:rsidR="003F67F1">
          <w:rPr>
            <w:noProof/>
            <w:webHidden/>
          </w:rPr>
          <w:fldChar w:fldCharType="end"/>
        </w:r>
      </w:hyperlink>
    </w:p>
    <w:p w14:paraId="0CE23C24" w14:textId="3B3E2360" w:rsidR="003F67F1" w:rsidRDefault="000B2B65">
      <w:pPr>
        <w:pStyle w:val="TOC2"/>
        <w:rPr>
          <w:rFonts w:asciiTheme="minorHAnsi" w:eastAsiaTheme="minorEastAsia" w:hAnsiTheme="minorHAnsi" w:cstheme="minorBidi"/>
          <w:noProof/>
          <w:color w:val="auto"/>
          <w:lang w:val="en-IE"/>
        </w:rPr>
      </w:pPr>
      <w:hyperlink w:anchor="_Toc527357283" w:history="1">
        <w:r w:rsidR="003F67F1" w:rsidRPr="00AF7C4A">
          <w:rPr>
            <w:rStyle w:val="Hyperlink"/>
            <w:noProof/>
          </w:rPr>
          <w:t>3b. Distribution of placements of pupils with an official decision of SEN, based on the enrolled school population</w:t>
        </w:r>
        <w:r w:rsidR="003F67F1">
          <w:rPr>
            <w:noProof/>
            <w:webHidden/>
          </w:rPr>
          <w:tab/>
        </w:r>
        <w:r w:rsidR="003F67F1">
          <w:rPr>
            <w:noProof/>
            <w:webHidden/>
          </w:rPr>
          <w:fldChar w:fldCharType="begin"/>
        </w:r>
        <w:r w:rsidR="003F67F1">
          <w:rPr>
            <w:noProof/>
            <w:webHidden/>
          </w:rPr>
          <w:instrText xml:space="preserve"> PAGEREF _Toc527357283 \h </w:instrText>
        </w:r>
        <w:r w:rsidR="003F67F1">
          <w:rPr>
            <w:noProof/>
            <w:webHidden/>
          </w:rPr>
        </w:r>
        <w:r w:rsidR="003F67F1">
          <w:rPr>
            <w:noProof/>
            <w:webHidden/>
          </w:rPr>
          <w:fldChar w:fldCharType="separate"/>
        </w:r>
        <w:r w:rsidR="003F67F1">
          <w:rPr>
            <w:noProof/>
            <w:webHidden/>
          </w:rPr>
          <w:t>26</w:t>
        </w:r>
        <w:r w:rsidR="003F67F1">
          <w:rPr>
            <w:noProof/>
            <w:webHidden/>
          </w:rPr>
          <w:fldChar w:fldCharType="end"/>
        </w:r>
      </w:hyperlink>
    </w:p>
    <w:p w14:paraId="5E29D6B1" w14:textId="51B15432" w:rsidR="003F67F1" w:rsidRDefault="000B2B65">
      <w:pPr>
        <w:pStyle w:val="TOC3"/>
        <w:rPr>
          <w:rFonts w:asciiTheme="minorHAnsi" w:eastAsiaTheme="minorEastAsia" w:hAnsiTheme="minorHAnsi" w:cstheme="minorBidi"/>
          <w:i w:val="0"/>
          <w:noProof/>
          <w:color w:val="auto"/>
          <w:lang w:val="en-IE"/>
        </w:rPr>
      </w:pPr>
      <w:hyperlink w:anchor="_Toc527357284" w:history="1">
        <w:r w:rsidR="003F67F1" w:rsidRPr="00AF7C4A">
          <w:rPr>
            <w:rStyle w:val="Hyperlink"/>
            <w:noProof/>
          </w:rPr>
          <w:t>Indicator 3b.1: the percentage of pupils with an official decision of SEN in inclusive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_Toc527357284 \h </w:instrText>
        </w:r>
        <w:r w:rsidR="003F67F1">
          <w:rPr>
            <w:noProof/>
            <w:webHidden/>
          </w:rPr>
        </w:r>
        <w:r w:rsidR="003F67F1">
          <w:rPr>
            <w:noProof/>
            <w:webHidden/>
          </w:rPr>
          <w:fldChar w:fldCharType="separate"/>
        </w:r>
        <w:r w:rsidR="003F67F1">
          <w:rPr>
            <w:noProof/>
            <w:webHidden/>
          </w:rPr>
          <w:t>27</w:t>
        </w:r>
        <w:r w:rsidR="003F67F1">
          <w:rPr>
            <w:noProof/>
            <w:webHidden/>
          </w:rPr>
          <w:fldChar w:fldCharType="end"/>
        </w:r>
      </w:hyperlink>
    </w:p>
    <w:p w14:paraId="061E2530" w14:textId="14087545" w:rsidR="003F67F1" w:rsidRDefault="000B2B65">
      <w:pPr>
        <w:pStyle w:val="TOC3"/>
        <w:rPr>
          <w:rFonts w:asciiTheme="minorHAnsi" w:eastAsiaTheme="minorEastAsia" w:hAnsiTheme="minorHAnsi" w:cstheme="minorBidi"/>
          <w:i w:val="0"/>
          <w:noProof/>
          <w:color w:val="auto"/>
          <w:lang w:val="en-IE"/>
        </w:rPr>
      </w:pPr>
      <w:hyperlink w:anchor="_Toc527357285" w:history="1">
        <w:r w:rsidR="003F67F1" w:rsidRPr="00AF7C4A">
          <w:rPr>
            <w:rStyle w:val="Hyperlink"/>
            <w:noProof/>
          </w:rPr>
          <w:t xml:space="preserve">Indicator 3b.2: the percentage of pupils with an official decision of SEN in special </w:t>
        </w:r>
        <w:r w:rsidR="005B794C">
          <w:rPr>
            <w:rStyle w:val="Hyperlink"/>
            <w:noProof/>
          </w:rPr>
          <w:br/>
        </w:r>
        <w:r w:rsidR="003F67F1" w:rsidRPr="00AF7C4A">
          <w:rPr>
            <w:rStyle w:val="Hyperlink"/>
            <w:noProof/>
          </w:rPr>
          <w:t>classes in mainstream schools, based on the enrolled school population (%)</w:t>
        </w:r>
        <w:r w:rsidR="003F67F1">
          <w:rPr>
            <w:noProof/>
            <w:webHidden/>
          </w:rPr>
          <w:tab/>
        </w:r>
        <w:r w:rsidR="003F67F1">
          <w:rPr>
            <w:noProof/>
            <w:webHidden/>
          </w:rPr>
          <w:fldChar w:fldCharType="begin"/>
        </w:r>
        <w:r w:rsidR="003F67F1">
          <w:rPr>
            <w:noProof/>
            <w:webHidden/>
          </w:rPr>
          <w:instrText xml:space="preserve"> PAGEREF _Toc527357285 \h </w:instrText>
        </w:r>
        <w:r w:rsidR="003F67F1">
          <w:rPr>
            <w:noProof/>
            <w:webHidden/>
          </w:rPr>
        </w:r>
        <w:r w:rsidR="003F67F1">
          <w:rPr>
            <w:noProof/>
            <w:webHidden/>
          </w:rPr>
          <w:fldChar w:fldCharType="separate"/>
        </w:r>
        <w:r w:rsidR="003F67F1">
          <w:rPr>
            <w:noProof/>
            <w:webHidden/>
          </w:rPr>
          <w:t>32</w:t>
        </w:r>
        <w:r w:rsidR="003F67F1">
          <w:rPr>
            <w:noProof/>
            <w:webHidden/>
          </w:rPr>
          <w:fldChar w:fldCharType="end"/>
        </w:r>
      </w:hyperlink>
    </w:p>
    <w:p w14:paraId="4D855098" w14:textId="23879343" w:rsidR="003F67F1" w:rsidRDefault="000B2B65">
      <w:pPr>
        <w:pStyle w:val="TOC3"/>
        <w:rPr>
          <w:rFonts w:asciiTheme="minorHAnsi" w:eastAsiaTheme="minorEastAsia" w:hAnsiTheme="minorHAnsi" w:cstheme="minorBidi"/>
          <w:i w:val="0"/>
          <w:noProof/>
          <w:color w:val="auto"/>
          <w:lang w:val="en-IE"/>
        </w:rPr>
      </w:pPr>
      <w:hyperlink w:anchor="_Toc527357286" w:history="1">
        <w:r w:rsidR="003F67F1" w:rsidRPr="00AF7C4A">
          <w:rPr>
            <w:rStyle w:val="Hyperlink"/>
            <w:noProof/>
          </w:rPr>
          <w:t xml:space="preserve">Indicator 3b.3: the percentage of pupils with an official decision of SEN in special </w:t>
        </w:r>
        <w:r w:rsidR="005B794C">
          <w:rPr>
            <w:rStyle w:val="Hyperlink"/>
            <w:noProof/>
          </w:rPr>
          <w:br/>
        </w:r>
        <w:r w:rsidR="003F67F1" w:rsidRPr="00AF7C4A">
          <w:rPr>
            <w:rStyle w:val="Hyperlink"/>
            <w:noProof/>
          </w:rPr>
          <w:t>schools, based on the enrolled school population (%)</w:t>
        </w:r>
        <w:r w:rsidR="003F67F1">
          <w:rPr>
            <w:noProof/>
            <w:webHidden/>
          </w:rPr>
          <w:tab/>
        </w:r>
        <w:r w:rsidR="003F67F1">
          <w:rPr>
            <w:noProof/>
            <w:webHidden/>
          </w:rPr>
          <w:fldChar w:fldCharType="begin"/>
        </w:r>
        <w:r w:rsidR="003F67F1">
          <w:rPr>
            <w:noProof/>
            <w:webHidden/>
          </w:rPr>
          <w:instrText xml:space="preserve"> PAGEREF _Toc527357286 \h </w:instrText>
        </w:r>
        <w:r w:rsidR="003F67F1">
          <w:rPr>
            <w:noProof/>
            <w:webHidden/>
          </w:rPr>
        </w:r>
        <w:r w:rsidR="003F67F1">
          <w:rPr>
            <w:noProof/>
            <w:webHidden/>
          </w:rPr>
          <w:fldChar w:fldCharType="separate"/>
        </w:r>
        <w:r w:rsidR="003F67F1">
          <w:rPr>
            <w:noProof/>
            <w:webHidden/>
          </w:rPr>
          <w:t>37</w:t>
        </w:r>
        <w:r w:rsidR="003F67F1">
          <w:rPr>
            <w:noProof/>
            <w:webHidden/>
          </w:rPr>
          <w:fldChar w:fldCharType="end"/>
        </w:r>
      </w:hyperlink>
    </w:p>
    <w:p w14:paraId="0E71ACDD" w14:textId="1376C228" w:rsidR="003F67F1" w:rsidRDefault="000B2B65">
      <w:pPr>
        <w:pStyle w:val="TOC3"/>
        <w:rPr>
          <w:rFonts w:asciiTheme="minorHAnsi" w:eastAsiaTheme="minorEastAsia" w:hAnsiTheme="minorHAnsi" w:cstheme="minorBidi"/>
          <w:i w:val="0"/>
          <w:noProof/>
          <w:color w:val="auto"/>
          <w:lang w:val="en-IE"/>
        </w:rPr>
      </w:pPr>
      <w:hyperlink w:anchor="_Toc527357287" w:history="1">
        <w:r w:rsidR="003F67F1" w:rsidRPr="00AF7C4A">
          <w:rPr>
            <w:rStyle w:val="Hyperlink"/>
            <w:noProof/>
          </w:rPr>
          <w:t>Indicator 3b.4: the percentage of pupils with an official decision of SEN in non-formal educational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_Toc527357287 \h </w:instrText>
        </w:r>
        <w:r w:rsidR="003F67F1">
          <w:rPr>
            <w:noProof/>
            <w:webHidden/>
          </w:rPr>
        </w:r>
        <w:r w:rsidR="003F67F1">
          <w:rPr>
            <w:noProof/>
            <w:webHidden/>
          </w:rPr>
          <w:fldChar w:fldCharType="separate"/>
        </w:r>
        <w:r w:rsidR="003F67F1">
          <w:rPr>
            <w:noProof/>
            <w:webHidden/>
          </w:rPr>
          <w:t>42</w:t>
        </w:r>
        <w:r w:rsidR="003F67F1">
          <w:rPr>
            <w:noProof/>
            <w:webHidden/>
          </w:rPr>
          <w:fldChar w:fldCharType="end"/>
        </w:r>
      </w:hyperlink>
    </w:p>
    <w:p w14:paraId="3A01655D" w14:textId="232937D9" w:rsidR="003F67F1" w:rsidRDefault="000B2B65">
      <w:pPr>
        <w:pStyle w:val="TOC3"/>
        <w:rPr>
          <w:rFonts w:asciiTheme="minorHAnsi" w:eastAsiaTheme="minorEastAsia" w:hAnsiTheme="minorHAnsi" w:cstheme="minorBidi"/>
          <w:i w:val="0"/>
          <w:noProof/>
          <w:color w:val="auto"/>
          <w:lang w:val="en-IE"/>
        </w:rPr>
      </w:pPr>
      <w:hyperlink w:anchor="_Toc527357288" w:history="1">
        <w:r w:rsidR="003F67F1" w:rsidRPr="00AF7C4A">
          <w:rPr>
            <w:rStyle w:val="Hyperlink"/>
            <w:noProof/>
          </w:rPr>
          <w:t xml:space="preserve">Indicator 3b.5: the percentage of pupils with an official decision of SEN in fully </w:t>
        </w:r>
        <w:r w:rsidR="005B794C">
          <w:rPr>
            <w:rStyle w:val="Hyperlink"/>
            <w:noProof/>
          </w:rPr>
          <w:br/>
        </w:r>
        <w:r w:rsidR="003F67F1" w:rsidRPr="00AF7C4A">
          <w:rPr>
            <w:rStyle w:val="Hyperlink"/>
            <w:noProof/>
          </w:rPr>
          <w:t>separate educational settings, based on the enrolled school population (%)</w:t>
        </w:r>
        <w:r w:rsidR="003F67F1">
          <w:rPr>
            <w:noProof/>
            <w:webHidden/>
          </w:rPr>
          <w:tab/>
        </w:r>
        <w:r w:rsidR="003F67F1">
          <w:rPr>
            <w:noProof/>
            <w:webHidden/>
          </w:rPr>
          <w:fldChar w:fldCharType="begin"/>
        </w:r>
        <w:r w:rsidR="003F67F1">
          <w:rPr>
            <w:noProof/>
            <w:webHidden/>
          </w:rPr>
          <w:instrText xml:space="preserve"> PAGEREF _Toc527357288 \h </w:instrText>
        </w:r>
        <w:r w:rsidR="003F67F1">
          <w:rPr>
            <w:noProof/>
            <w:webHidden/>
          </w:rPr>
        </w:r>
        <w:r w:rsidR="003F67F1">
          <w:rPr>
            <w:noProof/>
            <w:webHidden/>
          </w:rPr>
          <w:fldChar w:fldCharType="separate"/>
        </w:r>
        <w:r w:rsidR="003F67F1">
          <w:rPr>
            <w:noProof/>
            <w:webHidden/>
          </w:rPr>
          <w:t>46</w:t>
        </w:r>
        <w:r w:rsidR="003F67F1">
          <w:rPr>
            <w:noProof/>
            <w:webHidden/>
          </w:rPr>
          <w:fldChar w:fldCharType="end"/>
        </w:r>
      </w:hyperlink>
    </w:p>
    <w:p w14:paraId="629A7AC6" w14:textId="7F5056BF" w:rsidR="003F67F1" w:rsidRDefault="000B2B65">
      <w:pPr>
        <w:pStyle w:val="TOC2"/>
        <w:rPr>
          <w:rFonts w:asciiTheme="minorHAnsi" w:eastAsiaTheme="minorEastAsia" w:hAnsiTheme="minorHAnsi" w:cstheme="minorBidi"/>
          <w:noProof/>
          <w:color w:val="auto"/>
          <w:lang w:val="en-IE"/>
        </w:rPr>
      </w:pPr>
      <w:hyperlink w:anchor="_Toc527357289" w:history="1">
        <w:r w:rsidR="003F67F1" w:rsidRPr="00AF7C4A">
          <w:rPr>
            <w:rStyle w:val="Hyperlink"/>
            <w:noProof/>
          </w:rPr>
          <w:t>3c. Distribution of placements, based on the population of pupils with an official decision</w:t>
        </w:r>
        <w:r w:rsidR="005B794C">
          <w:rPr>
            <w:rStyle w:val="Hyperlink"/>
            <w:noProof/>
          </w:rPr>
          <w:br/>
        </w:r>
        <w:r w:rsidR="003F67F1" w:rsidRPr="00AF7C4A">
          <w:rPr>
            <w:rStyle w:val="Hyperlink"/>
            <w:noProof/>
          </w:rPr>
          <w:t xml:space="preserve"> of SEN</w:t>
        </w:r>
        <w:r w:rsidR="003F67F1">
          <w:rPr>
            <w:noProof/>
            <w:webHidden/>
          </w:rPr>
          <w:tab/>
        </w:r>
        <w:r w:rsidR="003F67F1">
          <w:rPr>
            <w:noProof/>
            <w:webHidden/>
          </w:rPr>
          <w:fldChar w:fldCharType="begin"/>
        </w:r>
        <w:r w:rsidR="003F67F1">
          <w:rPr>
            <w:noProof/>
            <w:webHidden/>
          </w:rPr>
          <w:instrText xml:space="preserve"> PAGEREF _Toc527357289 \h </w:instrText>
        </w:r>
        <w:r w:rsidR="003F67F1">
          <w:rPr>
            <w:noProof/>
            <w:webHidden/>
          </w:rPr>
        </w:r>
        <w:r w:rsidR="003F67F1">
          <w:rPr>
            <w:noProof/>
            <w:webHidden/>
          </w:rPr>
          <w:fldChar w:fldCharType="separate"/>
        </w:r>
        <w:r w:rsidR="003F67F1">
          <w:rPr>
            <w:noProof/>
            <w:webHidden/>
          </w:rPr>
          <w:t>51</w:t>
        </w:r>
        <w:r w:rsidR="003F67F1">
          <w:rPr>
            <w:noProof/>
            <w:webHidden/>
          </w:rPr>
          <w:fldChar w:fldCharType="end"/>
        </w:r>
      </w:hyperlink>
    </w:p>
    <w:p w14:paraId="5B64DD89" w14:textId="09A91458" w:rsidR="003F67F1" w:rsidRDefault="000B2B65">
      <w:pPr>
        <w:pStyle w:val="TOC3"/>
        <w:rPr>
          <w:rFonts w:asciiTheme="minorHAnsi" w:eastAsiaTheme="minorEastAsia" w:hAnsiTheme="minorHAnsi" w:cstheme="minorBidi"/>
          <w:i w:val="0"/>
          <w:noProof/>
          <w:color w:val="auto"/>
          <w:lang w:val="en-IE"/>
        </w:rPr>
      </w:pPr>
      <w:hyperlink w:anchor="_Toc527357290" w:history="1">
        <w:r w:rsidR="003F67F1" w:rsidRPr="00AF7C4A">
          <w:rPr>
            <w:rStyle w:val="Hyperlink"/>
            <w:noProof/>
          </w:rPr>
          <w:t>Indicator 3c.1: the percentage of pupils with an official decision of SEN in inclusive education,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_Toc527357290 \h </w:instrText>
        </w:r>
        <w:r w:rsidR="003F67F1">
          <w:rPr>
            <w:noProof/>
            <w:webHidden/>
          </w:rPr>
        </w:r>
        <w:r w:rsidR="003F67F1">
          <w:rPr>
            <w:noProof/>
            <w:webHidden/>
          </w:rPr>
          <w:fldChar w:fldCharType="separate"/>
        </w:r>
        <w:r w:rsidR="003F67F1">
          <w:rPr>
            <w:noProof/>
            <w:webHidden/>
          </w:rPr>
          <w:t>52</w:t>
        </w:r>
        <w:r w:rsidR="003F67F1">
          <w:rPr>
            <w:noProof/>
            <w:webHidden/>
          </w:rPr>
          <w:fldChar w:fldCharType="end"/>
        </w:r>
      </w:hyperlink>
    </w:p>
    <w:p w14:paraId="4793C848" w14:textId="481CD233" w:rsidR="003F67F1" w:rsidRDefault="000B2B65">
      <w:pPr>
        <w:pStyle w:val="TOC3"/>
        <w:rPr>
          <w:rFonts w:asciiTheme="minorHAnsi" w:eastAsiaTheme="minorEastAsia" w:hAnsiTheme="minorHAnsi" w:cstheme="minorBidi"/>
          <w:i w:val="0"/>
          <w:noProof/>
          <w:color w:val="auto"/>
          <w:lang w:val="en-IE"/>
        </w:rPr>
      </w:pPr>
      <w:hyperlink w:anchor="_Toc527357291" w:history="1">
        <w:r w:rsidR="003F67F1" w:rsidRPr="00AF7C4A">
          <w:rPr>
            <w:rStyle w:val="Hyperlink"/>
            <w:noProof/>
          </w:rPr>
          <w:t xml:space="preserve">Indicator 3c.2: the percentage of pupils with an official decision of SEN in special </w:t>
        </w:r>
        <w:r w:rsidR="005B794C">
          <w:rPr>
            <w:rStyle w:val="Hyperlink"/>
            <w:noProof/>
          </w:rPr>
          <w:br/>
        </w:r>
        <w:r w:rsidR="003F67F1" w:rsidRPr="00AF7C4A">
          <w:rPr>
            <w:rStyle w:val="Hyperlink"/>
            <w:noProof/>
          </w:rPr>
          <w:t>classes,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_Toc527357291 \h </w:instrText>
        </w:r>
        <w:r w:rsidR="003F67F1">
          <w:rPr>
            <w:noProof/>
            <w:webHidden/>
          </w:rPr>
        </w:r>
        <w:r w:rsidR="003F67F1">
          <w:rPr>
            <w:noProof/>
            <w:webHidden/>
          </w:rPr>
          <w:fldChar w:fldCharType="separate"/>
        </w:r>
        <w:r w:rsidR="003F67F1">
          <w:rPr>
            <w:noProof/>
            <w:webHidden/>
          </w:rPr>
          <w:t>57</w:t>
        </w:r>
        <w:r w:rsidR="003F67F1">
          <w:rPr>
            <w:noProof/>
            <w:webHidden/>
          </w:rPr>
          <w:fldChar w:fldCharType="end"/>
        </w:r>
      </w:hyperlink>
    </w:p>
    <w:p w14:paraId="0B774122" w14:textId="14B8CF43" w:rsidR="003F67F1" w:rsidRDefault="000B2B65">
      <w:pPr>
        <w:pStyle w:val="TOC3"/>
        <w:rPr>
          <w:rFonts w:asciiTheme="minorHAnsi" w:eastAsiaTheme="minorEastAsia" w:hAnsiTheme="minorHAnsi" w:cstheme="minorBidi"/>
          <w:i w:val="0"/>
          <w:noProof/>
          <w:color w:val="auto"/>
          <w:lang w:val="en-IE"/>
        </w:rPr>
      </w:pPr>
      <w:hyperlink w:anchor="_Toc527357292" w:history="1">
        <w:r w:rsidR="003F67F1" w:rsidRPr="00AF7C4A">
          <w:rPr>
            <w:rStyle w:val="Hyperlink"/>
            <w:noProof/>
          </w:rPr>
          <w:t xml:space="preserve">Indicator 3c.3: the percentage of pupils with an official decision of SEN in special </w:t>
        </w:r>
        <w:r w:rsidR="005B794C">
          <w:rPr>
            <w:rStyle w:val="Hyperlink"/>
            <w:noProof/>
          </w:rPr>
          <w:br/>
        </w:r>
        <w:r w:rsidR="003F67F1" w:rsidRPr="00AF7C4A">
          <w:rPr>
            <w:rStyle w:val="Hyperlink"/>
            <w:noProof/>
          </w:rPr>
          <w:t>schools, based on the population of pupils with an official decision of SEN (%)</w:t>
        </w:r>
        <w:r w:rsidR="003F67F1">
          <w:rPr>
            <w:noProof/>
            <w:webHidden/>
          </w:rPr>
          <w:tab/>
        </w:r>
        <w:r w:rsidR="003F67F1">
          <w:rPr>
            <w:noProof/>
            <w:webHidden/>
          </w:rPr>
          <w:fldChar w:fldCharType="begin"/>
        </w:r>
        <w:r w:rsidR="003F67F1">
          <w:rPr>
            <w:noProof/>
            <w:webHidden/>
          </w:rPr>
          <w:instrText xml:space="preserve"> PAGEREF _Toc527357292 \h </w:instrText>
        </w:r>
        <w:r w:rsidR="003F67F1">
          <w:rPr>
            <w:noProof/>
            <w:webHidden/>
          </w:rPr>
        </w:r>
        <w:r w:rsidR="003F67F1">
          <w:rPr>
            <w:noProof/>
            <w:webHidden/>
          </w:rPr>
          <w:fldChar w:fldCharType="separate"/>
        </w:r>
        <w:r w:rsidR="003F67F1">
          <w:rPr>
            <w:noProof/>
            <w:webHidden/>
          </w:rPr>
          <w:t>62</w:t>
        </w:r>
        <w:r w:rsidR="003F67F1">
          <w:rPr>
            <w:noProof/>
            <w:webHidden/>
          </w:rPr>
          <w:fldChar w:fldCharType="end"/>
        </w:r>
      </w:hyperlink>
    </w:p>
    <w:p w14:paraId="790A7A0F" w14:textId="10F403ED" w:rsidR="003F67F1" w:rsidRDefault="000B2B65">
      <w:pPr>
        <w:pStyle w:val="TOC3"/>
        <w:rPr>
          <w:rFonts w:asciiTheme="minorHAnsi" w:eastAsiaTheme="minorEastAsia" w:hAnsiTheme="minorHAnsi" w:cstheme="minorBidi"/>
          <w:i w:val="0"/>
          <w:noProof/>
          <w:color w:val="auto"/>
          <w:lang w:val="en-IE"/>
        </w:rPr>
      </w:pPr>
      <w:hyperlink w:anchor="_Toc527357293" w:history="1">
        <w:r w:rsidR="003F67F1" w:rsidRPr="00AF7C4A">
          <w:rPr>
            <w:rStyle w:val="Hyperlink"/>
            <w:noProof/>
          </w:rPr>
          <w:t xml:space="preserve">Indicator 3c.4: the percentage of pupils with an official decision of SEN in non-formal educational settings, based on the population of pupils with an official decision of </w:t>
        </w:r>
        <w:r w:rsidR="005B794C">
          <w:rPr>
            <w:rStyle w:val="Hyperlink"/>
            <w:noProof/>
          </w:rPr>
          <w:br/>
        </w:r>
        <w:r w:rsidR="003F67F1" w:rsidRPr="00AF7C4A">
          <w:rPr>
            <w:rStyle w:val="Hyperlink"/>
            <w:noProof/>
          </w:rPr>
          <w:t>SEN (%)</w:t>
        </w:r>
        <w:r w:rsidR="003F67F1">
          <w:rPr>
            <w:noProof/>
            <w:webHidden/>
          </w:rPr>
          <w:tab/>
        </w:r>
        <w:r w:rsidR="003F67F1">
          <w:rPr>
            <w:noProof/>
            <w:webHidden/>
          </w:rPr>
          <w:fldChar w:fldCharType="begin"/>
        </w:r>
        <w:r w:rsidR="003F67F1">
          <w:rPr>
            <w:noProof/>
            <w:webHidden/>
          </w:rPr>
          <w:instrText xml:space="preserve"> PAGEREF _Toc527357293 \h </w:instrText>
        </w:r>
        <w:r w:rsidR="003F67F1">
          <w:rPr>
            <w:noProof/>
            <w:webHidden/>
          </w:rPr>
        </w:r>
        <w:r w:rsidR="003F67F1">
          <w:rPr>
            <w:noProof/>
            <w:webHidden/>
          </w:rPr>
          <w:fldChar w:fldCharType="separate"/>
        </w:r>
        <w:r w:rsidR="003F67F1">
          <w:rPr>
            <w:noProof/>
            <w:webHidden/>
          </w:rPr>
          <w:t>67</w:t>
        </w:r>
        <w:r w:rsidR="003F67F1">
          <w:rPr>
            <w:noProof/>
            <w:webHidden/>
          </w:rPr>
          <w:fldChar w:fldCharType="end"/>
        </w:r>
      </w:hyperlink>
    </w:p>
    <w:p w14:paraId="21F980F2" w14:textId="7C47529E" w:rsidR="003F67F1" w:rsidRDefault="000B2B65">
      <w:pPr>
        <w:pStyle w:val="TOC3"/>
        <w:rPr>
          <w:rFonts w:asciiTheme="minorHAnsi" w:eastAsiaTheme="minorEastAsia" w:hAnsiTheme="minorHAnsi" w:cstheme="minorBidi"/>
          <w:i w:val="0"/>
          <w:noProof/>
          <w:color w:val="auto"/>
          <w:lang w:val="en-IE"/>
        </w:rPr>
      </w:pPr>
      <w:hyperlink w:anchor="_Toc527357294" w:history="1">
        <w:r w:rsidR="003F67F1" w:rsidRPr="00AF7C4A">
          <w:rPr>
            <w:rStyle w:val="Hyperlink"/>
            <w:noProof/>
          </w:rPr>
          <w:t xml:space="preserve">Indicator 3c.5: the percentage of pupils with an official decision of SEN in fully separate educational settings, based on the population of pupils with an official decision of </w:t>
        </w:r>
        <w:r w:rsidR="005B794C">
          <w:rPr>
            <w:rStyle w:val="Hyperlink"/>
            <w:noProof/>
          </w:rPr>
          <w:br/>
        </w:r>
        <w:r w:rsidR="003F67F1" w:rsidRPr="00AF7C4A">
          <w:rPr>
            <w:rStyle w:val="Hyperlink"/>
            <w:noProof/>
          </w:rPr>
          <w:t>SEN (%)</w:t>
        </w:r>
        <w:r w:rsidR="003F67F1">
          <w:rPr>
            <w:noProof/>
            <w:webHidden/>
          </w:rPr>
          <w:tab/>
        </w:r>
        <w:r w:rsidR="003F67F1">
          <w:rPr>
            <w:noProof/>
            <w:webHidden/>
          </w:rPr>
          <w:fldChar w:fldCharType="begin"/>
        </w:r>
        <w:r w:rsidR="003F67F1">
          <w:rPr>
            <w:noProof/>
            <w:webHidden/>
          </w:rPr>
          <w:instrText xml:space="preserve"> PAGEREF _Toc527357294 \h </w:instrText>
        </w:r>
        <w:r w:rsidR="003F67F1">
          <w:rPr>
            <w:noProof/>
            <w:webHidden/>
          </w:rPr>
        </w:r>
        <w:r w:rsidR="003F67F1">
          <w:rPr>
            <w:noProof/>
            <w:webHidden/>
          </w:rPr>
          <w:fldChar w:fldCharType="separate"/>
        </w:r>
        <w:r w:rsidR="003F67F1">
          <w:rPr>
            <w:noProof/>
            <w:webHidden/>
          </w:rPr>
          <w:t>71</w:t>
        </w:r>
        <w:r w:rsidR="003F67F1">
          <w:rPr>
            <w:noProof/>
            <w:webHidden/>
          </w:rPr>
          <w:fldChar w:fldCharType="end"/>
        </w:r>
      </w:hyperlink>
    </w:p>
    <w:p w14:paraId="6DBB125B" w14:textId="1897E734" w:rsidR="00181C7C" w:rsidRPr="004B311A" w:rsidRDefault="00891F3C" w:rsidP="0061599E">
      <w:pPr>
        <w:pStyle w:val="Agency-body-text-report"/>
        <w:rPr>
          <w:b/>
          <w:caps/>
          <w:sz w:val="40"/>
          <w:szCs w:val="40"/>
        </w:rPr>
        <w:sectPr w:rsidR="00181C7C" w:rsidRPr="004B311A" w:rsidSect="00630D53">
          <w:pgSz w:w="11899" w:h="16838"/>
          <w:pgMar w:top="1134" w:right="1551" w:bottom="1276" w:left="1418" w:header="709" w:footer="709" w:gutter="0"/>
          <w:cols w:space="708"/>
          <w:docGrid w:linePitch="360"/>
        </w:sectPr>
      </w:pPr>
      <w:r w:rsidRPr="004B311A">
        <w:rPr>
          <w:b/>
          <w:caps/>
          <w:sz w:val="40"/>
          <w:szCs w:val="40"/>
        </w:rPr>
        <w:fldChar w:fldCharType="end"/>
      </w:r>
    </w:p>
    <w:p w14:paraId="4DCF5F78" w14:textId="77777777" w:rsidR="006B50C3" w:rsidRPr="004B311A" w:rsidRDefault="00DD1C53" w:rsidP="003A0B89">
      <w:pPr>
        <w:pStyle w:val="Agency-heading-1-report"/>
      </w:pPr>
      <w:bookmarkStart w:id="3" w:name="_Toc527357268"/>
      <w:bookmarkStart w:id="4" w:name="_Toc105226304"/>
      <w:bookmarkEnd w:id="0"/>
      <w:bookmarkEnd w:id="1"/>
      <w:bookmarkEnd w:id="2"/>
      <w:r w:rsidRPr="004B311A">
        <w:lastRenderedPageBreak/>
        <w:t>Introduction</w:t>
      </w:r>
      <w:bookmarkEnd w:id="3"/>
    </w:p>
    <w:bookmarkEnd w:id="4"/>
    <w:p w14:paraId="278E6CE4" w14:textId="396B0F88" w:rsidR="002B18BE" w:rsidRPr="004B311A" w:rsidRDefault="002B18BE" w:rsidP="002B18BE">
      <w:pPr>
        <w:pStyle w:val="Agency-body-text-report"/>
      </w:pPr>
      <w:r w:rsidRPr="004B311A">
        <w:t>The European Agency Statistics on Inclusive Education (EASIE) data collection work builds upon a series of activities</w:t>
      </w:r>
      <w:r w:rsidR="00B64BA3" w:rsidRPr="004B311A">
        <w:t xml:space="preserve"> by the European Agency for Special Needs and Inclusive Education (the Agency)</w:t>
      </w:r>
      <w:r w:rsidRPr="004B311A">
        <w:t xml:space="preserve">. The Agency first collected comparative quantitative data on the numbers of pupils identified as having special educational needs (SEN) in 17 Agency member countries in 1999. This work was an activity under the evaluation of the European Commission’s Socrates programme. The information collected in 1999 was reviewed and considered useful reference material for Agency country representatives. A decision was taken to regularly collect quantitative data on the numbers of pupils identified as having SEN and where they were educated. Such data has been collected by Agency member country representatives and published by the Agency every two years since 2002 (for more details, please refer to the </w:t>
      </w:r>
      <w:hyperlink r:id="rId28" w:history="1">
        <w:r w:rsidRPr="004B311A">
          <w:rPr>
            <w:rStyle w:val="Hyperlink"/>
          </w:rPr>
          <w:t>EASIE Methodology Report</w:t>
        </w:r>
      </w:hyperlink>
      <w:r w:rsidRPr="004B311A">
        <w:t xml:space="preserve"> and the various </w:t>
      </w:r>
      <w:hyperlink r:id="rId29" w:history="1">
        <w:r w:rsidRPr="004B311A">
          <w:rPr>
            <w:rStyle w:val="Hyperlink"/>
          </w:rPr>
          <w:t>Special Needs Education Data publications</w:t>
        </w:r>
      </w:hyperlink>
      <w:r w:rsidRPr="004B311A">
        <w:t xml:space="preserve"> on the </w:t>
      </w:r>
      <w:r w:rsidR="0044288C" w:rsidRPr="004B311A">
        <w:t>Agency website</w:t>
      </w:r>
      <w:r w:rsidRPr="004B311A">
        <w:t>).</w:t>
      </w:r>
    </w:p>
    <w:p w14:paraId="1DF428B1" w14:textId="77777777" w:rsidR="002B18BE" w:rsidRPr="004B311A" w:rsidRDefault="002B18BE" w:rsidP="002B18BE">
      <w:pPr>
        <w:pStyle w:val="Agency-body-text-report"/>
      </w:pPr>
      <w:r w:rsidRPr="004B311A">
        <w:t>The EASIE data collection is a long-term, incremental Agency activity. The intention is that the work will focus on longer-term data collection in line with pupils’ rights and educational system quality and effectiveness issues, as outlined within the 1989 United Nations Convention on the Rights of the Child and the 2006 Convention on the Rights of Persons with Disabilities, as well as the European Union (EU) strategic objectives for Education and Training (ET 2020).</w:t>
      </w:r>
    </w:p>
    <w:p w14:paraId="3AC9DB2E" w14:textId="5B3FA939" w:rsidR="002B18BE" w:rsidRPr="004B311A" w:rsidRDefault="002B18BE" w:rsidP="002B18BE">
      <w:pPr>
        <w:pStyle w:val="Agency-body-text-report"/>
      </w:pPr>
      <w:r w:rsidRPr="004B311A">
        <w:t>The EASIE data collection work has focused on developing procedures, indicators and outputs that provide individual country, comparative and aggregated data to inform country-level work relating to all pupils’ access to inclusive education.</w:t>
      </w:r>
    </w:p>
    <w:p w14:paraId="6CEA351F" w14:textId="77777777" w:rsidR="002B18BE" w:rsidRPr="004B311A" w:rsidRDefault="002B18BE" w:rsidP="002B18BE">
      <w:pPr>
        <w:pStyle w:val="Agency-body-text-report"/>
      </w:pPr>
      <w:r w:rsidRPr="004B311A">
        <w:t xml:space="preserve">The EASIE work represents a shift in the emphasis of Agency data collection. It moves away from a focus on pupils with an official decision of SEN and placement in separate segregated settings, towards a focus on </w:t>
      </w:r>
      <w:r w:rsidRPr="004B311A">
        <w:rPr>
          <w:b/>
        </w:rPr>
        <w:t>all</w:t>
      </w:r>
      <w:r w:rsidRPr="004B311A">
        <w:t xml:space="preserve"> pupils in compulsory education and enrolment in inclusive settings. In addition, the EASIE data provides a wider range of indicators relating to access to inclusive education, including breakdowns by gender and International Standard Classification of Education (ISCED) levels 1 and 2.</w:t>
      </w:r>
    </w:p>
    <w:p w14:paraId="7004D60D" w14:textId="77777777" w:rsidR="002B18BE" w:rsidRPr="004B311A" w:rsidRDefault="002B18BE" w:rsidP="002B18BE">
      <w:pPr>
        <w:pStyle w:val="Agency-body-text-report"/>
      </w:pPr>
      <w:r w:rsidRPr="004B311A">
        <w:lastRenderedPageBreak/>
        <w:t xml:space="preserve">For more details on the steps taken to develop the EASIE working procedures, please refer to the </w:t>
      </w:r>
      <w:hyperlink r:id="rId30" w:history="1">
        <w:r w:rsidRPr="004B311A">
          <w:rPr>
            <w:rStyle w:val="Hyperlink"/>
          </w:rPr>
          <w:t>EASIE Methodology Report</w:t>
        </w:r>
      </w:hyperlink>
      <w:r w:rsidRPr="004B311A">
        <w:t>.</w:t>
      </w:r>
    </w:p>
    <w:p w14:paraId="0494B13B" w14:textId="344BE139" w:rsidR="002B18BE" w:rsidRPr="004B311A" w:rsidRDefault="002B18BE" w:rsidP="002B18BE">
      <w:pPr>
        <w:pStyle w:val="Agency-body-text-report"/>
      </w:pPr>
      <w:r w:rsidRPr="004B311A">
        <w:t xml:space="preserve">This is the second dataset collected via the EASIE activities and uses the raw data available on the </w:t>
      </w:r>
      <w:hyperlink r:id="rId31" w:history="1">
        <w:r w:rsidRPr="004B311A">
          <w:rPr>
            <w:rStyle w:val="Hyperlink"/>
          </w:rPr>
          <w:t>EASIE Data web area</w:t>
        </w:r>
      </w:hyperlink>
      <w:r w:rsidRPr="004B311A">
        <w:t xml:space="preserve">. The first report, </w:t>
      </w:r>
      <w:hyperlink r:id="rId32" w:history="1">
        <w:r w:rsidRPr="004B311A">
          <w:rPr>
            <w:rStyle w:val="Hyperlink"/>
            <w:i/>
          </w:rPr>
          <w:t>2014 Dataset Cross-Country Report</w:t>
        </w:r>
      </w:hyperlink>
      <w:r w:rsidR="009213EE" w:rsidRPr="004B311A">
        <w:t>,</w:t>
      </w:r>
      <w:r w:rsidRPr="004B311A">
        <w:t xml:space="preserve"> is available </w:t>
      </w:r>
      <w:r w:rsidR="00FB2C19" w:rsidRPr="004B311A">
        <w:t>on</w:t>
      </w:r>
      <w:r w:rsidR="009213EE" w:rsidRPr="004B311A">
        <w:t>line</w:t>
      </w:r>
      <w:r w:rsidRPr="004B311A">
        <w:t xml:space="preserve">. </w:t>
      </w:r>
    </w:p>
    <w:p w14:paraId="575FC553" w14:textId="5E0C28AA" w:rsidR="002B18BE" w:rsidRPr="004B311A" w:rsidRDefault="002B18BE" w:rsidP="002B18BE">
      <w:pPr>
        <w:pStyle w:val="Agency-body-text-report"/>
      </w:pPr>
      <w:r w:rsidRPr="004B311A">
        <w:t xml:space="preserve">The Cross-Country Report aims to present the agreed data from participating countries in a cross-country format that has the potential to directly inform the work of national- and European-level policy- and decision-makers working in the field of inclusive education. </w:t>
      </w:r>
      <w:r w:rsidRPr="004B311A">
        <w:rPr>
          <w:rStyle w:val="FootnoteReference"/>
        </w:rPr>
        <w:footnoteReference w:id="1"/>
      </w:r>
    </w:p>
    <w:p w14:paraId="1021F764" w14:textId="7EA0D59E" w:rsidR="002B18BE" w:rsidRPr="004B311A" w:rsidRDefault="00AB5F31" w:rsidP="002B18BE">
      <w:pPr>
        <w:pStyle w:val="Agency-body-text-report"/>
      </w:pPr>
      <w:r w:rsidRPr="004B311A">
        <w:t xml:space="preserve">The respective ministries of education in the participating countries nominate national experts who provide all the </w:t>
      </w:r>
      <w:r w:rsidR="002B18BE" w:rsidRPr="004B311A">
        <w:t>country data. The</w:t>
      </w:r>
      <w:r w:rsidR="00690B55" w:rsidRPr="004B311A">
        <w:t xml:space="preserve"> </w:t>
      </w:r>
      <w:hyperlink r:id="rId33" w:history="1">
        <w:r w:rsidR="00690B55" w:rsidRPr="004B311A">
          <w:rPr>
            <w:rStyle w:val="Hyperlink"/>
          </w:rPr>
          <w:t xml:space="preserve">experts’ </w:t>
        </w:r>
        <w:r w:rsidR="002B18BE" w:rsidRPr="004B311A">
          <w:rPr>
            <w:rStyle w:val="Hyperlink"/>
          </w:rPr>
          <w:t>details</w:t>
        </w:r>
      </w:hyperlink>
      <w:r w:rsidR="002B18BE" w:rsidRPr="004B311A">
        <w:t xml:space="preserve"> </w:t>
      </w:r>
      <w:r w:rsidR="00690B55" w:rsidRPr="004B311A">
        <w:t>are available online</w:t>
      </w:r>
      <w:r w:rsidR="007B7376" w:rsidRPr="004B311A">
        <w:t>.</w:t>
      </w:r>
    </w:p>
    <w:p w14:paraId="021C82EF" w14:textId="11F81AED" w:rsidR="002B18BE" w:rsidRPr="004B311A" w:rsidRDefault="002B18BE" w:rsidP="002B18BE">
      <w:pPr>
        <w:pStyle w:val="Agency-body-text-report"/>
      </w:pPr>
      <w:r w:rsidRPr="004B311A">
        <w:t xml:space="preserve">The report covers data from 30 participating countries: Belgium (Flemish </w:t>
      </w:r>
      <w:r w:rsidR="00491AE8" w:rsidRPr="004B311A">
        <w:t>community</w:t>
      </w:r>
      <w:r w:rsidRPr="004B311A">
        <w:t xml:space="preserve">), Croatia, Cyprus, Czech Republic, Denmark, Estonia, Finland, France, Germany, Hungary, Iceland, Ireland, Italy, Latvia, Lithuania, Luxembourg, Malta, Netherlands, Norway, Poland, Portugal, Slovakia, Slovenia, Spain, Sweden, Switzerland, United Kingdom (England), United Kingdom (Northern Ireland), United Kingdom (Scotland) and United Kingdom (Wales). </w:t>
      </w:r>
    </w:p>
    <w:p w14:paraId="1AD7C8DE" w14:textId="77777777" w:rsidR="002B18BE" w:rsidRPr="004B311A" w:rsidRDefault="002B18BE" w:rsidP="002B18BE">
      <w:pPr>
        <w:pStyle w:val="Agency-heading-2-report"/>
      </w:pPr>
      <w:bookmarkStart w:id="5" w:name="_Toc491072342"/>
      <w:bookmarkStart w:id="6" w:name="_Toc491170516"/>
      <w:bookmarkStart w:id="7" w:name="_Toc523733144"/>
      <w:bookmarkStart w:id="8" w:name="_Toc527357269"/>
      <w:r w:rsidRPr="004B311A">
        <w:t>The 2016 EASIE dataset</w:t>
      </w:r>
      <w:bookmarkEnd w:id="5"/>
      <w:bookmarkEnd w:id="6"/>
      <w:bookmarkEnd w:id="7"/>
      <w:bookmarkEnd w:id="8"/>
    </w:p>
    <w:p w14:paraId="6341AF69" w14:textId="18B1AA3B" w:rsidR="002B18BE" w:rsidRPr="004B311A" w:rsidRDefault="001E2290" w:rsidP="002B18BE">
      <w:pPr>
        <w:pStyle w:val="Agency-body-text-report"/>
      </w:pPr>
      <w:r w:rsidRPr="004B311A">
        <w:t xml:space="preserve">The national-level educational data experts in the participating countries </w:t>
      </w:r>
      <w:r w:rsidR="00B259A4" w:rsidRPr="004B311A">
        <w:t>provi</w:t>
      </w:r>
      <w:r w:rsidR="00F10F8C" w:rsidRPr="004B311A">
        <w:t>de</w:t>
      </w:r>
      <w:r w:rsidR="00B259A4" w:rsidRPr="004B311A">
        <w:t xml:space="preserve">d the country </w:t>
      </w:r>
      <w:r w:rsidR="002B18BE" w:rsidRPr="004B311A">
        <w:t>data in line with an agreed framework of quantitative and qualitative information collection questions. This data was then approved by Agency Representative Board members before being published on the EASIE Data web area.</w:t>
      </w:r>
    </w:p>
    <w:p w14:paraId="69F339EA" w14:textId="77777777" w:rsidR="002B18BE" w:rsidRPr="004B311A" w:rsidRDefault="002B18BE" w:rsidP="002B18BE">
      <w:pPr>
        <w:pStyle w:val="Agency-body-text-report"/>
      </w:pPr>
      <w:r w:rsidRPr="004B311A">
        <w:t xml:space="preserve">Country data was collected and is presented in </w:t>
      </w:r>
      <w:r w:rsidRPr="004B311A">
        <w:rPr>
          <w:szCs w:val="28"/>
        </w:rPr>
        <w:t>six data collection tables for each country:</w:t>
      </w:r>
    </w:p>
    <w:p w14:paraId="3301BFFE" w14:textId="77777777" w:rsidR="002B18BE" w:rsidRPr="004B311A" w:rsidRDefault="002B18BE" w:rsidP="005B292E">
      <w:pPr>
        <w:pStyle w:val="Agency-body-text-report"/>
        <w:numPr>
          <w:ilvl w:val="0"/>
          <w:numId w:val="4"/>
        </w:numPr>
      </w:pPr>
      <w:bookmarkStart w:id="9" w:name="_Toc274226378"/>
      <w:r w:rsidRPr="004B311A">
        <w:t>Population and enrolment</w:t>
      </w:r>
      <w:bookmarkEnd w:id="9"/>
    </w:p>
    <w:p w14:paraId="652F4205" w14:textId="77777777" w:rsidR="002B18BE" w:rsidRPr="004B311A" w:rsidRDefault="002B18BE" w:rsidP="005B292E">
      <w:pPr>
        <w:pStyle w:val="Agency-body-text-report"/>
        <w:numPr>
          <w:ilvl w:val="0"/>
          <w:numId w:val="4"/>
        </w:numPr>
      </w:pPr>
      <w:r w:rsidRPr="004B311A">
        <w:t xml:space="preserve">Age samples of 9 and 15 years </w:t>
      </w:r>
    </w:p>
    <w:p w14:paraId="6104B658" w14:textId="77777777" w:rsidR="002B18BE" w:rsidRPr="004B311A" w:rsidRDefault="002B18BE" w:rsidP="005B292E">
      <w:pPr>
        <w:pStyle w:val="Agency-body-text-report"/>
        <w:numPr>
          <w:ilvl w:val="0"/>
          <w:numId w:val="4"/>
        </w:numPr>
      </w:pPr>
      <w:r w:rsidRPr="004B311A">
        <w:t xml:space="preserve">Pupils with an official decision of SEN </w:t>
      </w:r>
    </w:p>
    <w:p w14:paraId="0CD449D4" w14:textId="77777777" w:rsidR="002B18BE" w:rsidRPr="004B311A" w:rsidRDefault="002B18BE" w:rsidP="005B292E">
      <w:pPr>
        <w:pStyle w:val="Agency-body-text-report"/>
        <w:numPr>
          <w:ilvl w:val="0"/>
          <w:numId w:val="4"/>
        </w:numPr>
      </w:pPr>
      <w:r w:rsidRPr="004B311A">
        <w:t xml:space="preserve">Gender breakdown of pupils with an official decision of SEN </w:t>
      </w:r>
    </w:p>
    <w:p w14:paraId="47210728" w14:textId="72DC47A9" w:rsidR="002B18BE" w:rsidRPr="004B311A" w:rsidRDefault="002B18BE" w:rsidP="005B292E">
      <w:pPr>
        <w:pStyle w:val="Agency-body-text-report"/>
        <w:numPr>
          <w:ilvl w:val="0"/>
          <w:numId w:val="4"/>
        </w:numPr>
      </w:pPr>
      <w:r w:rsidRPr="004B311A">
        <w:t>Age breakdown for ISCED level</w:t>
      </w:r>
      <w:r w:rsidR="009213EE" w:rsidRPr="004B311A">
        <w:t> </w:t>
      </w:r>
      <w:r w:rsidRPr="004B311A">
        <w:t>1 of pupils with an official decision of SEN</w:t>
      </w:r>
    </w:p>
    <w:p w14:paraId="591C6BC3" w14:textId="07B6215F" w:rsidR="002B18BE" w:rsidRPr="004B311A" w:rsidRDefault="002B18BE" w:rsidP="005B292E">
      <w:pPr>
        <w:pStyle w:val="Agency-body-text-report"/>
        <w:numPr>
          <w:ilvl w:val="0"/>
          <w:numId w:val="4"/>
        </w:numPr>
      </w:pPr>
      <w:r w:rsidRPr="004B311A">
        <w:t>Age breakdown for ISCED level</w:t>
      </w:r>
      <w:r w:rsidR="009213EE" w:rsidRPr="004B311A">
        <w:t> </w:t>
      </w:r>
      <w:r w:rsidRPr="004B311A">
        <w:t>2 of pupils with an official decision of SEN.</w:t>
      </w:r>
    </w:p>
    <w:p w14:paraId="325EF6B3" w14:textId="0220071C" w:rsidR="002B18BE" w:rsidRPr="004B311A" w:rsidRDefault="002B18BE" w:rsidP="002B18BE">
      <w:pPr>
        <w:pStyle w:val="Agency-body-text-report"/>
      </w:pPr>
      <w:r w:rsidRPr="004B311A">
        <w:t xml:space="preserve">The agreed focus for </w:t>
      </w:r>
      <w:r w:rsidR="00725E45" w:rsidRPr="004B311A">
        <w:t xml:space="preserve">the </w:t>
      </w:r>
      <w:r w:rsidRPr="004B311A">
        <w:t>EASIE data collection covers:</w:t>
      </w:r>
    </w:p>
    <w:p w14:paraId="002B0939" w14:textId="712B0077" w:rsidR="002B18BE" w:rsidRPr="004B311A" w:rsidRDefault="001E15F4" w:rsidP="005B292E">
      <w:pPr>
        <w:pStyle w:val="Agency-body-text-report"/>
        <w:numPr>
          <w:ilvl w:val="0"/>
          <w:numId w:val="5"/>
        </w:numPr>
      </w:pPr>
      <w:r w:rsidRPr="004B311A">
        <w:t xml:space="preserve">the </w:t>
      </w:r>
      <w:r w:rsidR="002B18BE" w:rsidRPr="004B311A">
        <w:t xml:space="preserve">compulsory school age range population in ISCED levels 1 and 2 (the number of pupils </w:t>
      </w:r>
      <w:r w:rsidR="00AC314C" w:rsidRPr="004B311A">
        <w:t xml:space="preserve">in a given age range </w:t>
      </w:r>
      <w:r w:rsidR="002B18BE" w:rsidRPr="004B311A">
        <w:t>enrolled in schools)</w:t>
      </w:r>
      <w:r w:rsidRPr="004B311A">
        <w:t>;</w:t>
      </w:r>
    </w:p>
    <w:p w14:paraId="0E0D7B2B" w14:textId="6E56D43C" w:rsidR="002B18BE" w:rsidRPr="004B311A" w:rsidRDefault="001E15F4" w:rsidP="005B292E">
      <w:pPr>
        <w:pStyle w:val="Agency-body-text-report"/>
        <w:numPr>
          <w:ilvl w:val="0"/>
          <w:numId w:val="5"/>
        </w:numPr>
      </w:pPr>
      <w:r w:rsidRPr="004B311A">
        <w:rPr>
          <w:rFonts w:eastAsia="MS PGothic"/>
        </w:rPr>
        <w:t>all sectors of compulsory education (state, independent and private);</w:t>
      </w:r>
    </w:p>
    <w:p w14:paraId="363AE196" w14:textId="0A313BCC" w:rsidR="002B18BE" w:rsidRPr="004B311A" w:rsidRDefault="001E15F4" w:rsidP="005B292E">
      <w:pPr>
        <w:pStyle w:val="Agency-body-text-report"/>
        <w:numPr>
          <w:ilvl w:val="0"/>
          <w:numId w:val="5"/>
        </w:numPr>
      </w:pPr>
      <w:r w:rsidRPr="004B311A">
        <w:lastRenderedPageBreak/>
        <w:t>all possible educational placements (mainstream, special classes and units and special schools);</w:t>
      </w:r>
    </w:p>
    <w:p w14:paraId="0BED0BD9" w14:textId="692BE737" w:rsidR="002B18BE" w:rsidRPr="004B311A" w:rsidRDefault="001E15F4" w:rsidP="005B292E">
      <w:pPr>
        <w:pStyle w:val="Agency-body-text-report"/>
        <w:numPr>
          <w:ilvl w:val="0"/>
          <w:numId w:val="5"/>
        </w:numPr>
      </w:pPr>
      <w:r w:rsidRPr="004B311A">
        <w:t>non-formal education (provision maintained by non-education sectors, i.e. health or social services);</w:t>
      </w:r>
    </w:p>
    <w:p w14:paraId="1FEC2D0B" w14:textId="7AC3CA2F" w:rsidR="002B18BE" w:rsidRPr="004B311A" w:rsidRDefault="001E15F4" w:rsidP="005B292E">
      <w:pPr>
        <w:pStyle w:val="Agency-body-text-report"/>
        <w:numPr>
          <w:ilvl w:val="0"/>
          <w:numId w:val="5"/>
        </w:numPr>
      </w:pPr>
      <w:r w:rsidRPr="004B311A">
        <w:t>out</w:t>
      </w:r>
      <w:r w:rsidR="002B18BE" w:rsidRPr="004B311A">
        <w:t>-of-school pupils (those not in any kind of educational provision).</w:t>
      </w:r>
    </w:p>
    <w:p w14:paraId="4288D517" w14:textId="77777777" w:rsidR="002B18BE" w:rsidRPr="004B311A" w:rsidRDefault="002B18BE" w:rsidP="002B18BE">
      <w:pPr>
        <w:pStyle w:val="Agency-body-text-report"/>
        <w:keepNext/>
      </w:pPr>
      <w:r w:rsidRPr="004B311A">
        <w:t>All participating countries have very different policy and practice situations for inclusive education. In order for country data covering the areas outlined above to be comparable, two important operational definitions for data collection – identified and agreed upon with the national data collection experts – have been applied:</w:t>
      </w:r>
    </w:p>
    <w:p w14:paraId="1663A1E2" w14:textId="77777777" w:rsidR="002B18BE" w:rsidRPr="004B311A" w:rsidRDefault="002B18BE" w:rsidP="005B292E">
      <w:pPr>
        <w:pStyle w:val="Agency-body-text-report"/>
        <w:numPr>
          <w:ilvl w:val="0"/>
          <w:numId w:val="7"/>
        </w:numPr>
        <w:ind w:left="426"/>
      </w:pPr>
      <w:r w:rsidRPr="004B311A">
        <w:rPr>
          <w:b/>
        </w:rPr>
        <w:t>An operational definition of an official decision of SEN</w:t>
      </w:r>
      <w:r w:rsidRPr="004B311A">
        <w:rPr>
          <w:i/>
        </w:rPr>
        <w:t xml:space="preserve"> – </w:t>
      </w:r>
      <w:r w:rsidRPr="004B311A">
        <w:t>an official decision leads to a pupil being recognised as eligible for additional educational support to meet their learning needs. An official decision meets the following criteria:</w:t>
      </w:r>
    </w:p>
    <w:p w14:paraId="07461C5E" w14:textId="77777777" w:rsidR="002B18BE" w:rsidRPr="004B311A" w:rsidRDefault="002B18BE" w:rsidP="005B292E">
      <w:pPr>
        <w:pStyle w:val="Agency-body-text-report"/>
        <w:numPr>
          <w:ilvl w:val="0"/>
          <w:numId w:val="6"/>
        </w:numPr>
      </w:pPr>
      <w:r w:rsidRPr="004B311A">
        <w:t>There has been an educational assessment procedure involving a multi-disciplinary team.</w:t>
      </w:r>
    </w:p>
    <w:p w14:paraId="27BAFDA5" w14:textId="77777777" w:rsidR="002B18BE" w:rsidRPr="004B311A" w:rsidRDefault="002B18BE" w:rsidP="005B292E">
      <w:pPr>
        <w:pStyle w:val="Agency-body-text-report"/>
        <w:numPr>
          <w:ilvl w:val="0"/>
          <w:numId w:val="6"/>
        </w:numPr>
      </w:pPr>
      <w:r w:rsidRPr="004B311A">
        <w:t>The multi-disciplinary team includes members from within and external to the pupil’s school.</w:t>
      </w:r>
    </w:p>
    <w:p w14:paraId="4BA15EF5" w14:textId="77777777" w:rsidR="002B18BE" w:rsidRPr="004B311A" w:rsidRDefault="002B18BE" w:rsidP="005B292E">
      <w:pPr>
        <w:pStyle w:val="Agency-body-text-report"/>
        <w:numPr>
          <w:ilvl w:val="0"/>
          <w:numId w:val="6"/>
        </w:numPr>
      </w:pPr>
      <w:r w:rsidRPr="004B311A">
        <w:t>There is a legal document which describes the support the pupil is eligible to receive and which is used as the basis for planning.</w:t>
      </w:r>
    </w:p>
    <w:p w14:paraId="08C4C9CE" w14:textId="77777777" w:rsidR="002B18BE" w:rsidRPr="004B311A" w:rsidRDefault="002B18BE" w:rsidP="005B292E">
      <w:pPr>
        <w:pStyle w:val="Agency-body-text-report"/>
        <w:numPr>
          <w:ilvl w:val="0"/>
          <w:numId w:val="6"/>
        </w:numPr>
      </w:pPr>
      <w:r w:rsidRPr="004B311A">
        <w:t>The official decision is subject to a formal, regular review process.</w:t>
      </w:r>
    </w:p>
    <w:p w14:paraId="007E8D6D" w14:textId="77777777" w:rsidR="002B18BE" w:rsidRPr="004B311A" w:rsidRDefault="002B18BE" w:rsidP="002B18BE">
      <w:pPr>
        <w:pStyle w:val="Agency-body-text-report"/>
      </w:pPr>
      <w:r w:rsidRPr="004B311A">
        <w:t>All data collected relating to pupils with SEN is in line with this operational definition of an official decision of SEN.</w:t>
      </w:r>
    </w:p>
    <w:p w14:paraId="12043ACF" w14:textId="77777777" w:rsidR="002B18BE" w:rsidRPr="004B311A" w:rsidRDefault="002B18BE" w:rsidP="005B292E">
      <w:pPr>
        <w:pStyle w:val="Agency-body-text-report"/>
        <w:numPr>
          <w:ilvl w:val="0"/>
          <w:numId w:val="7"/>
        </w:numPr>
        <w:ind w:left="426"/>
      </w:pPr>
      <w:r w:rsidRPr="004B311A">
        <w:rPr>
          <w:b/>
        </w:rPr>
        <w:t>An operational definition of an inclusive setting</w:t>
      </w:r>
      <w:r w:rsidRPr="004B311A">
        <w:t xml:space="preserve"> – an inclusive setting refers to education where the pupil with SEN follows education in mainstream classes alongside their mainstream peers for the largest part – 80% or more – of the school week.</w:t>
      </w:r>
    </w:p>
    <w:p w14:paraId="4750D11F" w14:textId="7D80BC95" w:rsidR="002B18BE" w:rsidRPr="004B311A" w:rsidRDefault="002B18BE" w:rsidP="002B18BE">
      <w:pPr>
        <w:pStyle w:val="Agency-body-text-report"/>
        <w:rPr>
          <w:i/>
          <w:szCs w:val="28"/>
        </w:rPr>
      </w:pPr>
      <w:r w:rsidRPr="004B311A">
        <w:rPr>
          <w:szCs w:val="28"/>
        </w:rPr>
        <w:t>This benchmark has been used in different forms in previous Agency projects and data collection work. 80% clearly indicates pupil placement for the majority of their school week in a mainstream setting. At the same time, it acknowledges possibilities for small group or one-to-one withdrawal for limited periods of time (</w:t>
      </w:r>
      <w:r w:rsidR="00DF2F95" w:rsidRPr="004B311A">
        <w:rPr>
          <w:szCs w:val="28"/>
        </w:rPr>
        <w:t>i.e. </w:t>
      </w:r>
      <w:r w:rsidRPr="004B311A">
        <w:rPr>
          <w:szCs w:val="28"/>
        </w:rPr>
        <w:t>20% or one day a week).</w:t>
      </w:r>
    </w:p>
    <w:p w14:paraId="027360E7" w14:textId="77777777" w:rsidR="002B18BE" w:rsidRPr="004B311A" w:rsidRDefault="002B18BE" w:rsidP="002B18BE">
      <w:pPr>
        <w:pStyle w:val="Agency-body-text-report"/>
      </w:pPr>
      <w:r w:rsidRPr="004B311A">
        <w:t xml:space="preserve">Not all countries are able to provide exact data relating to the 80% time placement benchmark. Therefore, proxies have been identified, agreed upon and applied as needed (please refer to the specific </w:t>
      </w:r>
      <w:hyperlink r:id="rId34" w:history="1">
        <w:r w:rsidRPr="004B311A">
          <w:rPr>
            <w:rStyle w:val="Hyperlink"/>
          </w:rPr>
          <w:t>Country Background Information</w:t>
        </w:r>
      </w:hyperlink>
      <w:r w:rsidRPr="004B311A">
        <w:t xml:space="preserve"> for more details).</w:t>
      </w:r>
    </w:p>
    <w:p w14:paraId="1F59366B" w14:textId="77777777" w:rsidR="002B18BE" w:rsidRPr="004B311A" w:rsidRDefault="002B18BE" w:rsidP="002B18BE">
      <w:pPr>
        <w:pStyle w:val="Agency-heading-2-report"/>
      </w:pPr>
      <w:bookmarkStart w:id="10" w:name="_Toc491072343"/>
      <w:bookmarkStart w:id="11" w:name="_Toc491170517"/>
      <w:bookmarkStart w:id="12" w:name="_Toc523733145"/>
      <w:bookmarkStart w:id="13" w:name="_Toc527357270"/>
      <w:r w:rsidRPr="004B311A">
        <w:t>The EASIE 2016 dataset cross-country analysis</w:t>
      </w:r>
      <w:bookmarkEnd w:id="10"/>
      <w:bookmarkEnd w:id="11"/>
      <w:bookmarkEnd w:id="12"/>
      <w:bookmarkEnd w:id="13"/>
    </w:p>
    <w:p w14:paraId="3C8958B4" w14:textId="77777777" w:rsidR="002B18BE" w:rsidRPr="004B311A" w:rsidRDefault="002B18BE" w:rsidP="002B18BE">
      <w:pPr>
        <w:pStyle w:val="Agency-body-text-report"/>
      </w:pPr>
      <w:r w:rsidRPr="004B311A">
        <w:t>This report focuses on the 2016 dataset. The data from participating countries is from the 2014/2015 school year and the dataset was processed from 2016 onwards.</w:t>
      </w:r>
    </w:p>
    <w:p w14:paraId="7C1CB3D9" w14:textId="77777777" w:rsidR="002B18BE" w:rsidRPr="004B311A" w:rsidRDefault="002B18BE" w:rsidP="002B18BE">
      <w:pPr>
        <w:pStyle w:val="Agency-body-text-report"/>
        <w:keepNext/>
      </w:pPr>
      <w:r w:rsidRPr="004B311A">
        <w:lastRenderedPageBreak/>
        <w:t>The report presents data relating to 17 indicators that were identified and agreed upon with the national data experts. The indicators are based on three areas of country data:</w:t>
      </w:r>
    </w:p>
    <w:p w14:paraId="742C9074" w14:textId="7ABF69FD" w:rsidR="002B18BE" w:rsidRPr="004B311A" w:rsidRDefault="002B18BE" w:rsidP="005B292E">
      <w:pPr>
        <w:pStyle w:val="Agency-body-text-report"/>
        <w:numPr>
          <w:ilvl w:val="0"/>
          <w:numId w:val="3"/>
        </w:numPr>
      </w:pPr>
      <w:r w:rsidRPr="004B311A">
        <w:t xml:space="preserve">Population and enrolment data taken from </w:t>
      </w:r>
      <w:r w:rsidR="005A12B0" w:rsidRPr="004B311A">
        <w:t>Table </w:t>
      </w:r>
      <w:r w:rsidRPr="004B311A">
        <w:t>1</w:t>
      </w:r>
    </w:p>
    <w:p w14:paraId="6CAE9F75" w14:textId="3F3E9129" w:rsidR="002B18BE" w:rsidRPr="004B311A" w:rsidRDefault="002B18BE" w:rsidP="005B292E">
      <w:pPr>
        <w:pStyle w:val="Agency-body-text-report"/>
        <w:numPr>
          <w:ilvl w:val="0"/>
          <w:numId w:val="3"/>
        </w:numPr>
      </w:pPr>
      <w:r w:rsidRPr="004B311A">
        <w:t>Age sample data (9</w:t>
      </w:r>
      <w:r w:rsidR="00413116" w:rsidRPr="004B311A">
        <w:t>-</w:t>
      </w:r>
      <w:r w:rsidRPr="004B311A">
        <w:t xml:space="preserve"> and 15-year-olds) taken from </w:t>
      </w:r>
      <w:r w:rsidR="005A12B0" w:rsidRPr="004B311A">
        <w:t>Table </w:t>
      </w:r>
      <w:r w:rsidRPr="004B311A">
        <w:t xml:space="preserve">2 </w:t>
      </w:r>
    </w:p>
    <w:p w14:paraId="02284C4F" w14:textId="1F37B901" w:rsidR="002B18BE" w:rsidRPr="004B311A" w:rsidRDefault="002B18BE" w:rsidP="005B292E">
      <w:pPr>
        <w:pStyle w:val="Agency-body-text-report"/>
        <w:numPr>
          <w:ilvl w:val="0"/>
          <w:numId w:val="3"/>
        </w:numPr>
      </w:pPr>
      <w:r w:rsidRPr="004B311A">
        <w:t xml:space="preserve">Data on pupils with an official decision of SEN taken from </w:t>
      </w:r>
      <w:r w:rsidR="005A12B0" w:rsidRPr="004B311A">
        <w:t>Table </w:t>
      </w:r>
      <w:r w:rsidRPr="004B311A">
        <w:t>3, including identification rates</w:t>
      </w:r>
      <w:r w:rsidR="00676224" w:rsidRPr="004B311A">
        <w:t xml:space="preserve"> and</w:t>
      </w:r>
      <w:r w:rsidRPr="004B311A">
        <w:t xml:space="preserve"> distributions of educational placements taken from </w:t>
      </w:r>
      <w:r w:rsidR="005A12B0" w:rsidRPr="004B311A">
        <w:t>Table </w:t>
      </w:r>
      <w:r w:rsidRPr="004B311A">
        <w:t xml:space="preserve">3, along with gender and ISCED breakdowns of this data taken from </w:t>
      </w:r>
      <w:r w:rsidR="005A12B0" w:rsidRPr="004B311A">
        <w:t>Table </w:t>
      </w:r>
      <w:r w:rsidRPr="004B311A">
        <w:t>4.</w:t>
      </w:r>
    </w:p>
    <w:p w14:paraId="5F042F77" w14:textId="77777777" w:rsidR="002B18BE" w:rsidRPr="004B311A" w:rsidRDefault="002B18BE" w:rsidP="002B18BE">
      <w:pPr>
        <w:pStyle w:val="Agency-body-text-report"/>
      </w:pPr>
      <w:r w:rsidRPr="004B311A">
        <w:t>The report is structured around these three areas, with descriptive texts and figures presenting all available country data for each indicator. The information available from the indicators provides insights into the following issues relating to inclusive education:</w:t>
      </w:r>
    </w:p>
    <w:p w14:paraId="3E9DCDFC" w14:textId="77777777" w:rsidR="002B18BE" w:rsidRPr="004B311A" w:rsidRDefault="002B18BE" w:rsidP="005B292E">
      <w:pPr>
        <w:pStyle w:val="Agency-body-text-report"/>
        <w:numPr>
          <w:ilvl w:val="0"/>
          <w:numId w:val="1"/>
        </w:numPr>
        <w:rPr>
          <w:bCs/>
        </w:rPr>
      </w:pPr>
      <w:r w:rsidRPr="004B311A">
        <w:rPr>
          <w:bCs/>
        </w:rPr>
        <w:t xml:space="preserve">Access to mainstream education – what proportion of pupils, including those with an official decision of SEN, go to a mainstream school? </w:t>
      </w:r>
    </w:p>
    <w:p w14:paraId="46F420A7" w14:textId="77777777" w:rsidR="002B18BE" w:rsidRPr="004B311A" w:rsidRDefault="002B18BE" w:rsidP="005B292E">
      <w:pPr>
        <w:pStyle w:val="Agency-body-text-report"/>
        <w:numPr>
          <w:ilvl w:val="0"/>
          <w:numId w:val="1"/>
        </w:numPr>
        <w:rPr>
          <w:bCs/>
        </w:rPr>
      </w:pPr>
      <w:r w:rsidRPr="004B311A">
        <w:rPr>
          <w:bCs/>
        </w:rPr>
        <w:t>Access to inclusive education – what proportion of pupils, including those with an official decision of SEN, spend the majority of their time with their peers in mainstream classrooms?</w:t>
      </w:r>
    </w:p>
    <w:p w14:paraId="1E9573EC" w14:textId="77777777" w:rsidR="002B18BE" w:rsidRPr="004B311A" w:rsidRDefault="002B18BE" w:rsidP="005B292E">
      <w:pPr>
        <w:pStyle w:val="Agency-body-text-report"/>
        <w:numPr>
          <w:ilvl w:val="0"/>
          <w:numId w:val="1"/>
        </w:numPr>
        <w:rPr>
          <w:bCs/>
        </w:rPr>
      </w:pPr>
      <w:r w:rsidRPr="004B311A">
        <w:rPr>
          <w:bCs/>
        </w:rPr>
        <w:t>Gender issues – are there differences in the proportion of males and females with an official decision of SEN?</w:t>
      </w:r>
    </w:p>
    <w:p w14:paraId="668CE2A0" w14:textId="31CFD6FB" w:rsidR="002B18BE" w:rsidRPr="004B311A" w:rsidRDefault="002B18BE" w:rsidP="005B292E">
      <w:pPr>
        <w:pStyle w:val="Agency-body-text-report"/>
        <w:numPr>
          <w:ilvl w:val="0"/>
          <w:numId w:val="1"/>
        </w:numPr>
      </w:pPr>
      <w:r w:rsidRPr="004B311A">
        <w:t xml:space="preserve">ISCED issues – are there differences </w:t>
      </w:r>
      <w:r w:rsidR="001B30AB" w:rsidRPr="004B311A">
        <w:t>between ISCED 1 and ISCED 2</w:t>
      </w:r>
      <w:r w:rsidR="00B90F74" w:rsidRPr="004B311A">
        <w:t xml:space="preserve"> </w:t>
      </w:r>
      <w:r w:rsidRPr="004B311A">
        <w:t>in the proportion of pupils with an official decision of SEN?</w:t>
      </w:r>
    </w:p>
    <w:p w14:paraId="45DEEF50" w14:textId="77777777" w:rsidR="002B18BE" w:rsidRPr="004B311A" w:rsidRDefault="002B18BE" w:rsidP="002B18BE">
      <w:pPr>
        <w:pStyle w:val="Agency-heading-2-report"/>
      </w:pPr>
      <w:bookmarkStart w:id="14" w:name="_Toc491072344"/>
      <w:bookmarkStart w:id="15" w:name="_Toc491170518"/>
      <w:bookmarkStart w:id="16" w:name="_Toc523733146"/>
      <w:bookmarkStart w:id="17" w:name="_Toc527357271"/>
      <w:r w:rsidRPr="004B311A">
        <w:t>Information provided for each indicator</w:t>
      </w:r>
      <w:bookmarkEnd w:id="14"/>
      <w:bookmarkEnd w:id="15"/>
      <w:bookmarkEnd w:id="16"/>
      <w:bookmarkEnd w:id="17"/>
    </w:p>
    <w:p w14:paraId="148FAC14" w14:textId="6B0EA4A0" w:rsidR="002B18BE" w:rsidRPr="004B311A" w:rsidRDefault="00B942AF" w:rsidP="002B18BE">
      <w:pPr>
        <w:pStyle w:val="Agency-body-text-report"/>
      </w:pPr>
      <w:r w:rsidRPr="004B311A">
        <w:t xml:space="preserve">The </w:t>
      </w:r>
      <w:r w:rsidR="002B18BE" w:rsidRPr="004B311A">
        <w:t>following sections of th</w:t>
      </w:r>
      <w:r w:rsidRPr="004B311A">
        <w:t>is</w:t>
      </w:r>
      <w:r w:rsidR="002B18BE" w:rsidRPr="004B311A">
        <w:t xml:space="preserve"> report</w:t>
      </w:r>
      <w:r w:rsidRPr="004B311A">
        <w:t xml:space="preserve"> present</w:t>
      </w:r>
      <w:r w:rsidR="002B18BE" w:rsidRPr="004B311A">
        <w:t xml:space="preserve"> data from those countries that have agreed</w:t>
      </w:r>
      <w:r w:rsidR="00DD1238" w:rsidRPr="004B311A">
        <w:t>,</w:t>
      </w:r>
      <w:r w:rsidR="002B18BE" w:rsidRPr="004B311A">
        <w:t xml:space="preserve"> reliable data. Countries with Missing and Not Applicable data (as presented in their respective </w:t>
      </w:r>
      <w:hyperlink r:id="rId35" w:history="1">
        <w:r w:rsidR="002B18BE" w:rsidRPr="004B311A">
          <w:rPr>
            <w:rStyle w:val="Hyperlink"/>
          </w:rPr>
          <w:t>country data tables</w:t>
        </w:r>
      </w:hyperlink>
      <w:r w:rsidR="002B18BE" w:rsidRPr="004B311A">
        <w:t>) are not listed. Therefore, the number of countries differs from table to table.</w:t>
      </w:r>
    </w:p>
    <w:p w14:paraId="66C930D6" w14:textId="44A97B7B" w:rsidR="002B18BE" w:rsidRPr="004B311A" w:rsidRDefault="002B18BE" w:rsidP="002B18BE">
      <w:pPr>
        <w:pStyle w:val="Agency-body-text-report"/>
      </w:pPr>
      <w:r w:rsidRPr="004B311A">
        <w:t xml:space="preserve">In the figures, </w:t>
      </w:r>
      <w:r w:rsidR="005D6565" w:rsidRPr="004B311A">
        <w:t xml:space="preserve">the </w:t>
      </w:r>
      <w:r w:rsidRPr="004B311A">
        <w:t xml:space="preserve">countries </w:t>
      </w:r>
      <w:r w:rsidR="005D6565" w:rsidRPr="004B311A">
        <w:t>appear</w:t>
      </w:r>
      <w:r w:rsidRPr="004B311A">
        <w:t xml:space="preserve"> in alphabetical order</w:t>
      </w:r>
      <w:r w:rsidR="005D6565" w:rsidRPr="004B311A">
        <w:t>.</w:t>
      </w:r>
      <w:r w:rsidRPr="004B311A">
        <w:t xml:space="preserve"> </w:t>
      </w:r>
      <w:r w:rsidR="005D6565" w:rsidRPr="004B311A">
        <w:t xml:space="preserve">The </w:t>
      </w:r>
      <w:r w:rsidRPr="004B311A">
        <w:t xml:space="preserve">total average </w:t>
      </w:r>
      <w:r w:rsidR="005D6565" w:rsidRPr="004B311A">
        <w:t xml:space="preserve">is </w:t>
      </w:r>
      <w:r w:rsidRPr="004B311A">
        <w:t xml:space="preserve">presented in the </w:t>
      </w:r>
      <w:r w:rsidR="00EF3772" w:rsidRPr="004B311A">
        <w:t>bottom bar,</w:t>
      </w:r>
      <w:r w:rsidRPr="004B311A">
        <w:t xml:space="preserve"> with the total number of countries included in parentheses. The total average has been calculated based on all the reliable country data available for that specific indicator. Therefore, the number of countries used to calculate total averages differs between figures. It should be noted that countries with large populations have a significant impact on the total average</w:t>
      </w:r>
      <w:r w:rsidR="00B742B1" w:rsidRPr="004B311A">
        <w:t>s</w:t>
      </w:r>
      <w:r w:rsidRPr="004B311A">
        <w:t xml:space="preserve"> as presented here.</w:t>
      </w:r>
    </w:p>
    <w:p w14:paraId="4F637D13" w14:textId="77777777" w:rsidR="002B18BE" w:rsidRPr="004B311A" w:rsidRDefault="002B18BE" w:rsidP="002B18BE">
      <w:pPr>
        <w:pStyle w:val="Agency-body-text-report"/>
      </w:pPr>
      <w:r w:rsidRPr="004B311A">
        <w:t>All data has been calculated to the second decimal place.</w:t>
      </w:r>
    </w:p>
    <w:p w14:paraId="36C21AFE" w14:textId="77777777" w:rsidR="002B18BE" w:rsidRPr="004B311A" w:rsidRDefault="002B18BE" w:rsidP="002B18BE">
      <w:pPr>
        <w:pStyle w:val="Agency-body-text-report"/>
      </w:pPr>
      <w:r w:rsidRPr="004B311A">
        <w:t xml:space="preserve">For each indicator, there is accompanying text describing: </w:t>
      </w:r>
    </w:p>
    <w:p w14:paraId="68610A32" w14:textId="77777777" w:rsidR="00A4221C" w:rsidRPr="004B311A" w:rsidRDefault="00A4221C" w:rsidP="00A4221C">
      <w:pPr>
        <w:pStyle w:val="Agency-body-text-report"/>
        <w:numPr>
          <w:ilvl w:val="1"/>
          <w:numId w:val="2"/>
        </w:numPr>
      </w:pPr>
      <w:r w:rsidRPr="004B311A">
        <w:t>what the indicator is focusing on and what issues it can potentially inform;</w:t>
      </w:r>
    </w:p>
    <w:p w14:paraId="4F925AFD" w14:textId="63230FE2" w:rsidR="002B18BE" w:rsidRPr="004B311A" w:rsidRDefault="002B18BE" w:rsidP="005B292E">
      <w:pPr>
        <w:pStyle w:val="Agency-body-text-report"/>
        <w:numPr>
          <w:ilvl w:val="1"/>
          <w:numId w:val="2"/>
        </w:numPr>
      </w:pPr>
      <w:r w:rsidRPr="004B311A">
        <w:t xml:space="preserve">how the indicator has been calculated. The questions used as the basis for calculations are numbered by table and question number, e.g. Q1.4 indicates </w:t>
      </w:r>
      <w:r w:rsidR="005A12B0" w:rsidRPr="004B311A">
        <w:lastRenderedPageBreak/>
        <w:t>Table </w:t>
      </w:r>
      <w:r w:rsidRPr="004B311A">
        <w:t>1, Question</w:t>
      </w:r>
      <w:r w:rsidR="00C941C8" w:rsidRPr="004B311A">
        <w:t> </w:t>
      </w:r>
      <w:r w:rsidRPr="004B311A">
        <w:t>4. The division slash (</w:t>
      </w:r>
      <w:r w:rsidRPr="004B311A">
        <w:rPr>
          <w:b/>
        </w:rPr>
        <w:t>/</w:t>
      </w:r>
      <w:r w:rsidRPr="004B311A">
        <w:t>) indicates ‘divided by’, the multiplication sign (</w:t>
      </w:r>
      <w:r w:rsidRPr="004B311A">
        <w:rPr>
          <w:b/>
        </w:rPr>
        <w:t>x</w:t>
      </w:r>
      <w:r w:rsidRPr="004B311A">
        <w:t>) indicates ‘multiplied by’ and the plus sign (</w:t>
      </w:r>
      <w:r w:rsidRPr="004B311A">
        <w:rPr>
          <w:b/>
        </w:rPr>
        <w:t>+</w:t>
      </w:r>
      <w:r w:rsidRPr="004B311A">
        <w:t>) indicates added to;</w:t>
      </w:r>
    </w:p>
    <w:p w14:paraId="32431449" w14:textId="77777777" w:rsidR="002B18BE" w:rsidRPr="004B311A" w:rsidRDefault="002B18BE" w:rsidP="005B292E">
      <w:pPr>
        <w:pStyle w:val="Agency-body-text-report"/>
        <w:numPr>
          <w:ilvl w:val="1"/>
          <w:numId w:val="2"/>
        </w:numPr>
      </w:pPr>
      <w:r w:rsidRPr="004B311A">
        <w:t>how many countries provided reliable data;</w:t>
      </w:r>
    </w:p>
    <w:p w14:paraId="526DFD20" w14:textId="77777777" w:rsidR="002B18BE" w:rsidRPr="004B311A" w:rsidRDefault="002B18BE" w:rsidP="005B292E">
      <w:pPr>
        <w:pStyle w:val="Agency-body-text-report"/>
        <w:numPr>
          <w:ilvl w:val="1"/>
          <w:numId w:val="2"/>
        </w:numPr>
      </w:pPr>
      <w:r w:rsidRPr="004B311A">
        <w:t>the range of data available and the total average;</w:t>
      </w:r>
    </w:p>
    <w:p w14:paraId="60948ED6" w14:textId="77777777" w:rsidR="002B18BE" w:rsidRPr="004B311A" w:rsidRDefault="002B18BE" w:rsidP="005B292E">
      <w:pPr>
        <w:pStyle w:val="Agency-body-text-report"/>
        <w:numPr>
          <w:ilvl w:val="1"/>
          <w:numId w:val="2"/>
        </w:numPr>
      </w:pPr>
      <w:r w:rsidRPr="004B311A">
        <w:t>information relating to any data outliers.</w:t>
      </w:r>
    </w:p>
    <w:p w14:paraId="3E389C42" w14:textId="77777777" w:rsidR="002B18BE" w:rsidRPr="004B311A" w:rsidRDefault="002B18BE" w:rsidP="002B18BE">
      <w:pPr>
        <w:pStyle w:val="Agency-body-text-report"/>
      </w:pPr>
      <w:r w:rsidRPr="004B311A">
        <w:t xml:space="preserve">Where applicable, there is also descriptive text highlighting specific issues to be taken into account when considering the data. </w:t>
      </w:r>
    </w:p>
    <w:p w14:paraId="1CCF54C3" w14:textId="77777777" w:rsidR="002B18BE" w:rsidRPr="004B311A" w:rsidRDefault="002B18BE" w:rsidP="002B18BE">
      <w:pPr>
        <w:pStyle w:val="Agency-body-text-report"/>
      </w:pPr>
      <w:r w:rsidRPr="004B311A">
        <w:t>Please note that this report does not attempt to interpret the data presented; rather, it aims to present the available data clearly and concisely in order to inform decision-making.</w:t>
      </w:r>
    </w:p>
    <w:p w14:paraId="58F38CF0" w14:textId="34A01A89" w:rsidR="002B18BE" w:rsidRPr="004B311A" w:rsidRDefault="002B18BE" w:rsidP="002B18BE">
      <w:pPr>
        <w:pStyle w:val="Agency-body-text-report"/>
      </w:pPr>
      <w:r w:rsidRPr="004B311A">
        <w:t xml:space="preserve">Gender and ISCED level breakdowns are also available for the indicators relating to data on pupils with an official decision of SEN taken from </w:t>
      </w:r>
      <w:r w:rsidR="005A12B0" w:rsidRPr="004B311A">
        <w:t>Table </w:t>
      </w:r>
      <w:r w:rsidRPr="004B311A">
        <w:t>3. These are presented as additional figures.</w:t>
      </w:r>
      <w:r w:rsidR="00634397" w:rsidRPr="004B311A">
        <w:t xml:space="preserve"> </w:t>
      </w:r>
      <w:r w:rsidR="001C76F4" w:rsidRPr="004B311A">
        <w:t xml:space="preserve">These </w:t>
      </w:r>
      <w:r w:rsidR="00634397" w:rsidRPr="004B311A">
        <w:t>figures</w:t>
      </w:r>
      <w:r w:rsidR="001C76F4" w:rsidRPr="004B311A">
        <w:t xml:space="preserve"> contain two values for each country: the first corresponding to Male or ISCED 1 and the second corresponding to Female or ISCED 2</w:t>
      </w:r>
      <w:r w:rsidR="00382047" w:rsidRPr="004B311A">
        <w:t>.</w:t>
      </w:r>
      <w:r w:rsidR="00634397" w:rsidRPr="004B311A">
        <w:t xml:space="preserve"> </w:t>
      </w:r>
      <w:r w:rsidR="00382047" w:rsidRPr="004B311A">
        <w:t xml:space="preserve">Each </w:t>
      </w:r>
      <w:r w:rsidR="00634397" w:rsidRPr="004B311A">
        <w:t>country name only appears once</w:t>
      </w:r>
      <w:r w:rsidR="00580F12" w:rsidRPr="004B311A">
        <w:t>, alongside the first value</w:t>
      </w:r>
      <w:r w:rsidR="00634397" w:rsidRPr="004B311A">
        <w:t xml:space="preserve"> </w:t>
      </w:r>
      <w:r w:rsidR="00580F12" w:rsidRPr="004B311A">
        <w:t>(</w:t>
      </w:r>
      <w:r w:rsidR="00634397" w:rsidRPr="004B311A">
        <w:t>i.e. Male or ISCED 1</w:t>
      </w:r>
      <w:r w:rsidR="00851BEC" w:rsidRPr="004B311A">
        <w:t xml:space="preserve">). </w:t>
      </w:r>
      <w:r w:rsidR="00017A33" w:rsidRPr="004B311A">
        <w:t xml:space="preserve">The </w:t>
      </w:r>
      <w:r w:rsidR="00580F12" w:rsidRPr="004B311A">
        <w:t xml:space="preserve">second </w:t>
      </w:r>
      <w:r w:rsidR="00017A33" w:rsidRPr="004B311A">
        <w:t xml:space="preserve">value </w:t>
      </w:r>
      <w:r w:rsidR="00580F12" w:rsidRPr="004B311A">
        <w:t>(i.e. </w:t>
      </w:r>
      <w:r w:rsidR="00017A33" w:rsidRPr="004B311A">
        <w:t xml:space="preserve">Female </w:t>
      </w:r>
      <w:r w:rsidR="00580F12" w:rsidRPr="004B311A">
        <w:t>or</w:t>
      </w:r>
      <w:r w:rsidR="00017A33" w:rsidRPr="004B311A">
        <w:t xml:space="preserve"> ISCED 2</w:t>
      </w:r>
      <w:r w:rsidR="00580F12" w:rsidRPr="004B311A">
        <w:t>)</w:t>
      </w:r>
      <w:r w:rsidR="00017A33" w:rsidRPr="004B311A">
        <w:t xml:space="preserve"> </w:t>
      </w:r>
      <w:r w:rsidR="00580F12" w:rsidRPr="004B311A">
        <w:t xml:space="preserve">for each county </w:t>
      </w:r>
      <w:r w:rsidR="00017A33" w:rsidRPr="004B311A">
        <w:t>appear</w:t>
      </w:r>
      <w:r w:rsidR="00580F12" w:rsidRPr="004B311A">
        <w:t>s</w:t>
      </w:r>
      <w:r w:rsidR="00017A33" w:rsidRPr="004B311A">
        <w:t xml:space="preserve"> </w:t>
      </w:r>
      <w:r w:rsidR="00580F12" w:rsidRPr="004B311A">
        <w:t xml:space="preserve">alone </w:t>
      </w:r>
      <w:r w:rsidR="00017A33" w:rsidRPr="004B311A">
        <w:t>underneath</w:t>
      </w:r>
      <w:r w:rsidR="00FE4C50" w:rsidRPr="004B311A">
        <w:t xml:space="preserve"> the first value</w:t>
      </w:r>
      <w:r w:rsidR="00017A33" w:rsidRPr="004B311A">
        <w:t>.</w:t>
      </w:r>
      <w:r w:rsidR="00363275" w:rsidRPr="004B311A">
        <w:t xml:space="preserve"> The bars for the Male and ISCED 1 values are blue, while the bars for the Female and ISCED 2 values are yellow.</w:t>
      </w:r>
      <w:r w:rsidR="00C30EBE" w:rsidRPr="004B311A">
        <w:t xml:space="preserve"> All the figures </w:t>
      </w:r>
      <w:r w:rsidR="00AA07B3" w:rsidRPr="004B311A">
        <w:t>have alternative text</w:t>
      </w:r>
      <w:r w:rsidR="00C30EBE" w:rsidRPr="004B311A">
        <w:t xml:space="preserve"> for accessibility purposes.</w:t>
      </w:r>
    </w:p>
    <w:p w14:paraId="1272B3B3" w14:textId="7E8DB056" w:rsidR="002B18BE" w:rsidRPr="004B311A" w:rsidRDefault="002B18BE" w:rsidP="002B18BE">
      <w:pPr>
        <w:pStyle w:val="Agency-body-text-report"/>
      </w:pPr>
      <w:r w:rsidRPr="004B311A">
        <w:t>Within the 2016 dataset, there are two new breakdowns, namely: gender and ISCED level distributions relating to the placement of pupils with an official decision of SEN. This calculation was not made using the 2014 dataset.</w:t>
      </w:r>
      <w:r w:rsidRPr="004B311A">
        <w:rPr>
          <w:szCs w:val="20"/>
        </w:rPr>
        <w:t xml:space="preserve"> </w:t>
      </w:r>
      <w:r w:rsidRPr="004B311A">
        <w:t xml:space="preserve">The main purpose of the new gender breakdown is to specify the distribution of male and female learners within possible indicators, </w:t>
      </w:r>
      <w:r w:rsidR="00DF2F95" w:rsidRPr="004B311A">
        <w:t>i.e. </w:t>
      </w:r>
      <w:r w:rsidRPr="004B311A">
        <w:t>to show the distribution between boys and girls for the indicator in question. For these new breakdowns, the calculation is related to the proportion of male or female learners with an official decision of SEN divided by the total number of learners with an official decision of SEN.</w:t>
      </w:r>
    </w:p>
    <w:p w14:paraId="55648BB4" w14:textId="79FE1211" w:rsidR="002B18BE" w:rsidRPr="004B311A" w:rsidRDefault="002B18BE" w:rsidP="002B18BE">
      <w:pPr>
        <w:pStyle w:val="Agency-body-text-report"/>
      </w:pPr>
      <w:r w:rsidRPr="004B311A">
        <w:t>The new ISCED level breakdown provide</w:t>
      </w:r>
      <w:r w:rsidR="0075272A" w:rsidRPr="004B311A">
        <w:t>s</w:t>
      </w:r>
      <w:r w:rsidRPr="004B311A">
        <w:t xml:space="preserve"> information on the distribution within each ISCED level for possible indicators. The calculation is based on the total number of pupils within each ISCED level, instead of the total population. This means that these breakdowns provide information solely for </w:t>
      </w:r>
      <w:r w:rsidR="00FE04B5" w:rsidRPr="004B311A">
        <w:t>ISCED 1</w:t>
      </w:r>
      <w:r w:rsidRPr="004B311A">
        <w:t xml:space="preserve"> and </w:t>
      </w:r>
      <w:r w:rsidR="00FE04B5" w:rsidRPr="004B311A">
        <w:t>ISCED 2</w:t>
      </w:r>
      <w:r w:rsidRPr="004B311A">
        <w:t>, respectively.</w:t>
      </w:r>
    </w:p>
    <w:p w14:paraId="132DC268" w14:textId="77777777" w:rsidR="00181C7C" w:rsidRPr="004B311A" w:rsidRDefault="002B18BE" w:rsidP="002B18BE">
      <w:pPr>
        <w:pStyle w:val="Agency-body-text-report"/>
        <w:sectPr w:rsidR="00181C7C" w:rsidRPr="004B311A" w:rsidSect="00630D53">
          <w:pgSz w:w="11899" w:h="16838"/>
          <w:pgMar w:top="1134" w:right="1551" w:bottom="1276" w:left="1418" w:header="709" w:footer="709" w:gutter="0"/>
          <w:cols w:space="708"/>
          <w:docGrid w:linePitch="360"/>
        </w:sectPr>
      </w:pPr>
      <w:r w:rsidRPr="004B311A">
        <w:t xml:space="preserve">It is important to stress that all figures should be considered in line with the original data and notes presented on the individual </w:t>
      </w:r>
      <w:hyperlink r:id="rId36" w:history="1">
        <w:r w:rsidRPr="004B311A">
          <w:rPr>
            <w:rStyle w:val="Hyperlink"/>
          </w:rPr>
          <w:t>country data pages</w:t>
        </w:r>
      </w:hyperlink>
      <w:r w:rsidRPr="004B311A">
        <w:t>.</w:t>
      </w:r>
    </w:p>
    <w:p w14:paraId="35E68B29" w14:textId="77777777" w:rsidR="002B18BE" w:rsidRPr="004B311A" w:rsidRDefault="002B18BE" w:rsidP="00B52D75">
      <w:pPr>
        <w:pStyle w:val="Agency-heading-1-report"/>
        <w:rPr>
          <w:rFonts w:asciiTheme="majorHAnsi" w:hAnsiTheme="majorHAnsi"/>
        </w:rPr>
      </w:pPr>
      <w:bookmarkStart w:id="18" w:name="_Toc523733147"/>
      <w:bookmarkStart w:id="19" w:name="_Toc527357272"/>
      <w:r w:rsidRPr="004B311A">
        <w:rPr>
          <w:rFonts w:asciiTheme="majorHAnsi" w:hAnsiTheme="majorHAnsi"/>
        </w:rPr>
        <w:lastRenderedPageBreak/>
        <w:t>1. Population and Enrolment</w:t>
      </w:r>
      <w:bookmarkEnd w:id="18"/>
      <w:bookmarkEnd w:id="19"/>
    </w:p>
    <w:p w14:paraId="68756BC0" w14:textId="601B9BA6" w:rsidR="002B18BE" w:rsidRPr="004B311A" w:rsidRDefault="002B18BE" w:rsidP="002B18BE">
      <w:pPr>
        <w:pStyle w:val="Agency-body-text-report"/>
      </w:pPr>
      <w:r w:rsidRPr="004B311A">
        <w:t>There are two agreed indicators for this area, both based on the enrolled school population (</w:t>
      </w:r>
      <w:r w:rsidR="00DF2F95" w:rsidRPr="004B311A">
        <w:t>i.e. </w:t>
      </w:r>
      <w:r w:rsidRPr="004B311A">
        <w:t xml:space="preserve">the data presented for each country in relation to Q1.2). </w:t>
      </w:r>
    </w:p>
    <w:p w14:paraId="7BB38601" w14:textId="77777777" w:rsidR="002B18BE" w:rsidRPr="004B311A" w:rsidRDefault="002B18BE" w:rsidP="002B18BE">
      <w:pPr>
        <w:pStyle w:val="Agency-body-text-report"/>
      </w:pPr>
      <w:r w:rsidRPr="004B311A">
        <w:t>The data presented focuses on:</w:t>
      </w:r>
    </w:p>
    <w:p w14:paraId="3128CBBA" w14:textId="77777777" w:rsidR="002B18BE" w:rsidRPr="004B311A" w:rsidRDefault="002B18BE" w:rsidP="005B292E">
      <w:pPr>
        <w:pStyle w:val="Agency-body-text-report"/>
        <w:numPr>
          <w:ilvl w:val="0"/>
          <w:numId w:val="8"/>
        </w:numPr>
      </w:pPr>
      <w:r w:rsidRPr="004B311A">
        <w:t>who is in formal education and who is not;</w:t>
      </w:r>
    </w:p>
    <w:p w14:paraId="051C5FB0" w14:textId="77777777" w:rsidR="002B18BE" w:rsidRPr="004B311A" w:rsidRDefault="002B18BE" w:rsidP="005B292E">
      <w:pPr>
        <w:pStyle w:val="Agency-body-text-report"/>
        <w:numPr>
          <w:ilvl w:val="0"/>
          <w:numId w:val="8"/>
        </w:numPr>
      </w:pPr>
      <w:r w:rsidRPr="004B311A">
        <w:t xml:space="preserve">who is educated in an inclusive setting and who is </w:t>
      </w:r>
      <w:proofErr w:type="gramStart"/>
      <w:r w:rsidRPr="004B311A">
        <w:t>not.</w:t>
      </w:r>
      <w:proofErr w:type="gramEnd"/>
    </w:p>
    <w:p w14:paraId="2C8F907F" w14:textId="77777777" w:rsidR="002B18BE" w:rsidRPr="004B311A" w:rsidRDefault="002B18BE" w:rsidP="002B18BE">
      <w:pPr>
        <w:pStyle w:val="Agency-body-text-report"/>
      </w:pPr>
      <w:r w:rsidRPr="004B311A">
        <w:t>The data collected provides information on:</w:t>
      </w:r>
    </w:p>
    <w:p w14:paraId="1AA71C66" w14:textId="77777777" w:rsidR="002B18BE" w:rsidRPr="004B311A" w:rsidRDefault="002B18BE" w:rsidP="005B292E">
      <w:pPr>
        <w:pStyle w:val="Agency-body-text-report"/>
        <w:numPr>
          <w:ilvl w:val="0"/>
          <w:numId w:val="9"/>
        </w:numPr>
      </w:pPr>
      <w:r w:rsidRPr="004B311A">
        <w:t>access to education;</w:t>
      </w:r>
    </w:p>
    <w:p w14:paraId="17F93ABE" w14:textId="77777777" w:rsidR="002B18BE" w:rsidRPr="004B311A" w:rsidRDefault="002B18BE" w:rsidP="005B292E">
      <w:pPr>
        <w:pStyle w:val="Agency-body-text-report"/>
        <w:numPr>
          <w:ilvl w:val="0"/>
          <w:numId w:val="9"/>
        </w:numPr>
      </w:pPr>
      <w:r w:rsidRPr="004B311A">
        <w:t>the placement of pupils in inclusive settings or otherwise.</w:t>
      </w:r>
    </w:p>
    <w:p w14:paraId="4F4F3BA7" w14:textId="77777777" w:rsidR="002B18BE" w:rsidRPr="004B311A" w:rsidRDefault="002B18BE" w:rsidP="002B18BE">
      <w:pPr>
        <w:pStyle w:val="Agency-body-text-report"/>
      </w:pPr>
      <w:bookmarkStart w:id="20" w:name="_Toc490656649"/>
      <w:r w:rsidRPr="004B311A">
        <w:t>The indicators focus on mainstream and inclusive education in the broadest sense. They are calculated based on data on all pupils eligible to be in education, not just those recognised as having SEN.</w:t>
      </w:r>
    </w:p>
    <w:p w14:paraId="2DB04B16" w14:textId="77777777" w:rsidR="00630D53" w:rsidRPr="004B311A" w:rsidRDefault="00630D53" w:rsidP="001F5512">
      <w:pPr>
        <w:pStyle w:val="Agency-body-text-report"/>
      </w:pPr>
      <w:r w:rsidRPr="004B311A">
        <w:br w:type="page"/>
      </w:r>
    </w:p>
    <w:p w14:paraId="5F3D6787" w14:textId="77777777" w:rsidR="00630D53" w:rsidRPr="004B311A" w:rsidRDefault="00630D53" w:rsidP="001F5512">
      <w:pPr>
        <w:pStyle w:val="Agency-body-text-report"/>
        <w:sectPr w:rsidR="00630D53" w:rsidRPr="004B311A" w:rsidSect="00630D53">
          <w:pgSz w:w="11899" w:h="16838"/>
          <w:pgMar w:top="1134" w:right="1551" w:bottom="1276" w:left="1418" w:header="709" w:footer="709" w:gutter="0"/>
          <w:cols w:space="708"/>
          <w:docGrid w:linePitch="360"/>
        </w:sectPr>
      </w:pPr>
      <w:bookmarkStart w:id="21" w:name="_Toc491072346"/>
      <w:bookmarkStart w:id="22" w:name="_Toc491170520"/>
      <w:bookmarkStart w:id="23" w:name="_Toc523733148"/>
    </w:p>
    <w:p w14:paraId="564BDD2D" w14:textId="3535B8FD" w:rsidR="008407A2" w:rsidRPr="004B311A" w:rsidRDefault="008407A2" w:rsidP="00BD22C5">
      <w:pPr>
        <w:pStyle w:val="Agency-heading-2-report"/>
      </w:pPr>
      <w:bookmarkStart w:id="24" w:name="_Toc527357273"/>
      <w:bookmarkEnd w:id="20"/>
      <w:bookmarkEnd w:id="21"/>
      <w:bookmarkEnd w:id="22"/>
      <w:bookmarkEnd w:id="23"/>
      <w:r w:rsidRPr="004B311A">
        <w:lastRenderedPageBreak/>
        <w:t>Indicator 1.1: the enrolment rate in mainstream education</w:t>
      </w:r>
      <w:r w:rsidR="000B766C" w:rsidRPr="004B311A">
        <w:t>, based on the enrolled school population</w:t>
      </w:r>
      <w:r w:rsidRPr="004B311A">
        <w:t xml:space="preserve"> (%)</w:t>
      </w:r>
      <w:bookmarkEnd w:id="24"/>
    </w:p>
    <w:p w14:paraId="3770E310" w14:textId="77777777" w:rsidR="008407A2" w:rsidRPr="004B311A" w:rsidRDefault="008407A2" w:rsidP="002B18BE">
      <w:pPr>
        <w:pStyle w:val="Agency-body-text-report"/>
        <w:sectPr w:rsidR="008407A2" w:rsidRPr="004B311A" w:rsidSect="00630D53">
          <w:type w:val="continuous"/>
          <w:pgSz w:w="11899" w:h="16838"/>
          <w:pgMar w:top="1134" w:right="1551" w:bottom="1276" w:left="1418" w:header="709" w:footer="709" w:gutter="0"/>
          <w:cols w:space="708"/>
          <w:docGrid w:linePitch="360"/>
        </w:sectPr>
      </w:pPr>
    </w:p>
    <w:p w14:paraId="26261390" w14:textId="77777777" w:rsidR="00F53D60" w:rsidRPr="004B311A" w:rsidRDefault="00F53D60" w:rsidP="00F53D60">
      <w:pPr>
        <w:pStyle w:val="Agency-body-text-report"/>
      </w:pPr>
      <w:r w:rsidRPr="004B311A">
        <w:t>The data shows pupils who are or are not in mainstream education.</w:t>
      </w:r>
    </w:p>
    <w:p w14:paraId="54995BC7" w14:textId="69069BE6" w:rsidR="0095288F" w:rsidRPr="004B311A" w:rsidRDefault="0095288F" w:rsidP="0095288F">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00C39CE1" w14:textId="7DCE6A67" w:rsidR="002B18BE" w:rsidRPr="004B311A" w:rsidRDefault="002B18BE" w:rsidP="002B18BE">
      <w:pPr>
        <w:pStyle w:val="Agency-body-text-report"/>
      </w:pPr>
      <w:r w:rsidRPr="004B311A">
        <w:t>This indicator has been calculated as follows:</w:t>
      </w:r>
      <w:r w:rsidR="005B5073" w:rsidRPr="004B311A">
        <w:t xml:space="preserve"> </w:t>
      </w:r>
      <w:r w:rsidRPr="004B311A">
        <w:t xml:space="preserve">The number of pupils </w:t>
      </w:r>
      <w:r w:rsidR="00FE04B5" w:rsidRPr="004B311A">
        <w:t xml:space="preserve">who </w:t>
      </w:r>
      <w:r w:rsidRPr="004B311A">
        <w:t>ar</w:t>
      </w:r>
      <w:r w:rsidR="00630D53" w:rsidRPr="004B311A">
        <w:t xml:space="preserve">e enrolled in mainstream formal </w:t>
      </w:r>
      <w:r w:rsidRPr="004B311A">
        <w:t xml:space="preserve">educational settings with their non-disabled peers (Q1.4) / The number of pupils </w:t>
      </w:r>
      <w:r w:rsidR="00FE04B5" w:rsidRPr="004B311A">
        <w:t xml:space="preserve">who </w:t>
      </w:r>
      <w:r w:rsidRPr="004B311A">
        <w:t>are enrolled in all formal educational settings (Q1.2) x 100.</w:t>
      </w:r>
    </w:p>
    <w:p w14:paraId="31CB8ABA" w14:textId="77777777" w:rsidR="002B18BE" w:rsidRPr="004B311A" w:rsidRDefault="002B18BE" w:rsidP="002B18BE">
      <w:pPr>
        <w:pStyle w:val="Agency-body-text-report"/>
      </w:pPr>
      <w:r w:rsidRPr="004B311A">
        <w:t>Data is available from 29 countries.</w:t>
      </w:r>
    </w:p>
    <w:p w14:paraId="6895C30E" w14:textId="77777777" w:rsidR="00F6395E" w:rsidRPr="004B311A" w:rsidRDefault="002B18BE" w:rsidP="002B18BE">
      <w:pPr>
        <w:pStyle w:val="Agency-body-text-report"/>
      </w:pPr>
      <w:r w:rsidRPr="004B311A">
        <w:t>Across the 29 countries, the enrolment rate in mainstream education ranges from 92.02% to 99.97%; the total average for the 29 countries is 98.64%.</w:t>
      </w:r>
    </w:p>
    <w:p w14:paraId="5468E6D9" w14:textId="77777777" w:rsidR="008407A2" w:rsidRPr="004B311A" w:rsidRDefault="00F6395E" w:rsidP="008407A2">
      <w:pPr>
        <w:pStyle w:val="Agency-body-text-report"/>
        <w:keepNext/>
      </w:pPr>
      <w:r w:rsidRPr="004B311A">
        <w:rPr>
          <w:noProof/>
          <w:lang w:eastAsia="en-GB"/>
        </w:rPr>
        <w:drawing>
          <wp:inline distT="0" distB="0" distL="0" distR="0" wp14:anchorId="30ECAB1D" wp14:editId="53A3301F">
            <wp:extent cx="3237230" cy="7020000"/>
            <wp:effectExtent l="0" t="0" r="13970" b="15875"/>
            <wp:docPr id="36" name="Chart 36" descr="Bar chart:&#10;Belgium (Flemish Community)&#9;92.02&#13;&#10;Croatia&#9;99.17&#13;&#10;Cyprus&#9;99.54&#13;&#10;Czech Rep&#9;97.16&#13;&#10;Denmark&#9;97.97&#13;&#10;Estonia&#9;97.22&#13;&#10;Finland&#9;99.22&#13;&#10;France&#9;99.35&#13;&#10;Hungary&#9;94.59&#13;&#10;Iceland&#9;99.64&#13;&#10;Ireland&#9;98.92&#13;&#10;Italy&#9;99.97&#13;&#10;Latvia&#9;96.66&#13;&#10;Lithuania&#9;97.21&#13;&#10;Luxembourg&#9;99.16&#13;&#10;Malta&#9;99.81&#13;&#10;Netherlands&#9;96.69&#13;&#10;Norway&#9;99.79&#13;&#10;Poland&#9;98.48&#13;&#10;Portugal&#9;99.86&#13;&#10;Slovakia&#9;95.88&#13;&#10;Slovenia&#9;98.16&#13;&#10;Spain&#9;99.45&#13;&#10;Sweden&#9;99.06&#13;&#10;Switzerland&#9;97.97&#13;&#10;UK (England)&#9;98.34&#13;&#10;UK (N. Ireland)&#9;98.35&#13;&#10;UK (Scotland)&#9;99.06&#13;&#10;UK (Wales)&#9;97.54&#13;&#10;Total average (29 countries)&#9;98.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76CE8D9" w14:textId="15B63444" w:rsidR="00F6395E" w:rsidRPr="004B311A" w:rsidRDefault="008407A2" w:rsidP="008407A2">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w:t>
      </w:r>
      <w:r w:rsidRPr="004B311A">
        <w:fldChar w:fldCharType="end"/>
      </w:r>
      <w:r w:rsidRPr="004B311A">
        <w:t xml:space="preserve">. </w:t>
      </w:r>
      <w:bookmarkStart w:id="25" w:name="Figure1"/>
      <w:r w:rsidRPr="004B311A">
        <w:t>Enrolment rate in mainstream education, based on the enrolled school population (%)</w:t>
      </w:r>
      <w:bookmarkEnd w:id="25"/>
    </w:p>
    <w:p w14:paraId="082DBAC1" w14:textId="77777777" w:rsidR="008407A2" w:rsidRPr="004B311A" w:rsidRDefault="008407A2" w:rsidP="008407A2">
      <w:pPr>
        <w:pStyle w:val="Agency-body-text-report"/>
        <w:sectPr w:rsidR="008407A2" w:rsidRPr="004B311A" w:rsidSect="00543C18">
          <w:type w:val="continuous"/>
          <w:pgSz w:w="11899" w:h="16838"/>
          <w:pgMar w:top="1134" w:right="1551" w:bottom="1276" w:left="1418" w:header="709" w:footer="709" w:gutter="0"/>
          <w:cols w:num="2" w:space="710" w:equalWidth="0">
            <w:col w:w="3119" w:space="710"/>
            <w:col w:w="5101"/>
          </w:cols>
          <w:docGrid w:linePitch="360"/>
        </w:sectPr>
      </w:pPr>
    </w:p>
    <w:p w14:paraId="64378265" w14:textId="6009596C" w:rsidR="002D5C23" w:rsidRPr="004B311A" w:rsidRDefault="003F2ABB" w:rsidP="003F2ABB">
      <w:pPr>
        <w:pStyle w:val="Agency-heading-2-report"/>
        <w:sectPr w:rsidR="002D5C23" w:rsidRPr="004B311A" w:rsidSect="002D5C23">
          <w:pgSz w:w="11899" w:h="16838"/>
          <w:pgMar w:top="1134" w:right="1551" w:bottom="1276" w:left="1418" w:header="709" w:footer="709" w:gutter="0"/>
          <w:cols w:space="708"/>
          <w:docGrid w:linePitch="360"/>
        </w:sectPr>
      </w:pPr>
      <w:bookmarkStart w:id="26" w:name="_Toc527357274"/>
      <w:bookmarkStart w:id="27" w:name="_Toc490656650"/>
      <w:bookmarkStart w:id="28" w:name="_Toc491072347"/>
      <w:bookmarkStart w:id="29" w:name="_Toc491170521"/>
      <w:bookmarkStart w:id="30" w:name="_Toc523733149"/>
      <w:r w:rsidRPr="004B311A">
        <w:lastRenderedPageBreak/>
        <w:t>Indicator 1.2: the enrolment rate in inclusive education</w:t>
      </w:r>
      <w:r w:rsidR="00043531" w:rsidRPr="004B311A">
        <w:t>, based on the enrolled school population</w:t>
      </w:r>
      <w:r w:rsidRPr="004B311A">
        <w:t xml:space="preserve"> </w:t>
      </w:r>
      <w:r w:rsidR="002D5C23" w:rsidRPr="004B311A">
        <w:t>(%)</w:t>
      </w:r>
      <w:bookmarkEnd w:id="26"/>
    </w:p>
    <w:bookmarkEnd w:id="27"/>
    <w:bookmarkEnd w:id="28"/>
    <w:bookmarkEnd w:id="29"/>
    <w:bookmarkEnd w:id="30"/>
    <w:p w14:paraId="682DA405" w14:textId="77777777" w:rsidR="001D3DEB" w:rsidRPr="004B311A" w:rsidRDefault="001D3DEB" w:rsidP="001D3DEB">
      <w:pPr>
        <w:pStyle w:val="Agency-body-text-report"/>
      </w:pPr>
      <w:r w:rsidRPr="004B311A">
        <w:t>The data shows pupils who are or are not in inclusive education.</w:t>
      </w:r>
    </w:p>
    <w:p w14:paraId="39FA49FB" w14:textId="77777777" w:rsidR="001D3DEB" w:rsidRPr="004B311A" w:rsidRDefault="001D3DEB" w:rsidP="001D3DEB">
      <w:pPr>
        <w:pStyle w:val="Agency-body-text-report"/>
      </w:pPr>
      <w:r w:rsidRPr="004B311A">
        <w:t xml:space="preserve">In most countries, enrolment in inclusive education implies placement in a mainstream class in </w:t>
      </w:r>
      <w:r w:rsidRPr="00B11730">
        <w:t xml:space="preserve">line with the 80% time placement </w:t>
      </w:r>
      <w:r w:rsidRPr="004B311A">
        <w:t>benchmark, or the various proxies for this benchmark.</w:t>
      </w:r>
    </w:p>
    <w:p w14:paraId="51F4E6D1" w14:textId="72D4E6C1" w:rsidR="001D3DEB" w:rsidRPr="004B311A" w:rsidRDefault="001D3DEB" w:rsidP="001D3DEB">
      <w:pPr>
        <w:pStyle w:val="Agency-body-text-report"/>
      </w:pPr>
      <w:r w:rsidRPr="004B311A">
        <w:t xml:space="preserve">Those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0CEFD34E" w14:textId="202D6B63" w:rsidR="00EC0823" w:rsidRPr="004B311A" w:rsidRDefault="00EC0823" w:rsidP="00EC0823">
      <w:pPr>
        <w:pStyle w:val="Agency-body-text-report"/>
      </w:pPr>
      <w:r w:rsidRPr="004B311A">
        <w:t xml:space="preserve">This indicator has been calculated as follows: The number of pupils </w:t>
      </w:r>
      <w:r w:rsidR="00FE04B5" w:rsidRPr="004B311A">
        <w:t xml:space="preserve">who </w:t>
      </w:r>
      <w:r w:rsidRPr="004B311A">
        <w:t xml:space="preserve">are enrolled and educated in mainstream classes with their non-disabled peers for at least 80% of the time (Q1.5) / The number of pupils </w:t>
      </w:r>
      <w:r w:rsidR="00FE04B5" w:rsidRPr="004B311A">
        <w:t xml:space="preserve">who </w:t>
      </w:r>
      <w:r w:rsidRPr="004B311A">
        <w:t>are enrolled in all formal educational settings (Q1.2) x 100.</w:t>
      </w:r>
    </w:p>
    <w:p w14:paraId="1286F4E9" w14:textId="77777777" w:rsidR="00EC0823" w:rsidRPr="004B311A" w:rsidRDefault="00EC0823" w:rsidP="00EC0823">
      <w:pPr>
        <w:pStyle w:val="Agency-body-text-report"/>
      </w:pPr>
      <w:r w:rsidRPr="004B311A">
        <w:t>Data is available from 28 countries.</w:t>
      </w:r>
    </w:p>
    <w:p w14:paraId="5E6E486A" w14:textId="77777777" w:rsidR="00EC0823" w:rsidRPr="004B311A" w:rsidRDefault="00EC0823" w:rsidP="00EC0823">
      <w:pPr>
        <w:pStyle w:val="Agency-body-text-report"/>
      </w:pPr>
      <w:r w:rsidRPr="004B311A">
        <w:t>The inclusive enrolment rates range from 92.02% to 99.97%; the total average for the 28 countries is 98.19%.</w:t>
      </w:r>
    </w:p>
    <w:p w14:paraId="47DCE612" w14:textId="097D7209" w:rsidR="00A408FD" w:rsidRPr="004B311A" w:rsidRDefault="00EC0823" w:rsidP="00EC0823">
      <w:pPr>
        <w:pStyle w:val="Agency-body-text-report"/>
      </w:pPr>
      <w:r w:rsidRPr="004B311A">
        <w:t>The data available indicates that none of the participating countries has 100% enrolment in inclusive settings</w:t>
      </w:r>
      <w:r w:rsidR="00E90E0F" w:rsidRPr="004B311A">
        <w:t>.</w:t>
      </w:r>
      <w:r w:rsidRPr="004B311A">
        <w:t xml:space="preserve"> </w:t>
      </w:r>
      <w:r w:rsidR="00E90E0F" w:rsidRPr="004B311A">
        <w:t xml:space="preserve">All </w:t>
      </w:r>
      <w:r w:rsidRPr="004B311A">
        <w:t>countries use some form of separate specialist provision (separate schools and units), as well as separate classes in mainstream schools.</w:t>
      </w:r>
    </w:p>
    <w:p w14:paraId="00731909" w14:textId="77777777" w:rsidR="00680B1F" w:rsidRPr="004B311A" w:rsidRDefault="00EC0823" w:rsidP="00543C18">
      <w:pPr>
        <w:pStyle w:val="Agency-body-text-report"/>
        <w:keepNext/>
        <w:ind w:right="-144"/>
      </w:pPr>
      <w:r w:rsidRPr="004B311A">
        <w:rPr>
          <w:noProof/>
          <w:lang w:eastAsia="en-GB"/>
        </w:rPr>
        <w:drawing>
          <wp:inline distT="0" distB="0" distL="0" distR="0" wp14:anchorId="36E04129" wp14:editId="634C75FE">
            <wp:extent cx="3059430" cy="6840000"/>
            <wp:effectExtent l="0" t="0" r="13970" b="18415"/>
            <wp:docPr id="38" name="Chart 38" descr="Bar chart:&#10;Belgium (Flemish Community)&#9;92.02&#13;&#10;Croatia&#9;98.96&#13;&#10;Cyprus&#9;97.61&#13;&#10;Czech Rep&#9;96.44&#13;&#10;Denmark&#9;95.13&#13;&#10;Estonia&#9;95.27&#13;&#10;Finland&#9;95.52&#13;&#10;France&#9;98.63&#13;&#10;Hungary&#9;94.09&#13;&#10;Iceland&#9;98.72&#13;&#10;Ireland&#9;98.33&#13;&#10;Italy&#9;99.97&#13;&#10;Latvia&#9;95.88&#13;&#10;Lithuania&#9;94.35&#13;&#10;Luxembourg&#9;98.91&#13;&#10;Malta&#9;99.81&#13;&#10;Netherlands&#9;96.69&#13;&#10;Norway&#9;99.37&#13;&#10;Poland&#9;98.41&#13;&#10;Portugal&#9;98.67&#13;&#10;Slovakia&#9;93.79&#13;&#10;Slovenia&#9;97.87&#13;&#10;Spain&#9;99.31&#13;&#10;Sweden&#9;99.06&#13;&#10;Switzerland&#9;96.09&#13;&#10;UK (England)&#9;98.09&#13;&#10;UK (N. Ireland)&#9;97.67&#13;&#10;UK (Scotland)&#9;98.54&#13;&#10;Total average (28 countries)&#9;98.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274D4F0" w14:textId="5719B2C9" w:rsidR="002D5C23" w:rsidRPr="004B311A" w:rsidRDefault="00680B1F" w:rsidP="002D5C23">
      <w:pPr>
        <w:pStyle w:val="Agency-caption-report"/>
        <w:sectPr w:rsidR="002D5C23" w:rsidRPr="004B311A" w:rsidSect="00543C18">
          <w:type w:val="continuous"/>
          <w:pgSz w:w="11899" w:h="16838"/>
          <w:pgMar w:top="1134" w:right="1551" w:bottom="1276" w:left="1418" w:header="709" w:footer="709" w:gutter="0"/>
          <w:cols w:num="2" w:space="710" w:equalWidth="0">
            <w:col w:w="3686" w:space="710"/>
            <w:col w:w="4534"/>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w:t>
      </w:r>
      <w:r w:rsidRPr="004B311A">
        <w:fldChar w:fldCharType="end"/>
      </w:r>
      <w:r w:rsidRPr="004B311A">
        <w:t>. Enrolment rate in inclusive education, based on the enrolled school population (%</w:t>
      </w:r>
      <w:r w:rsidR="002D5C23" w:rsidRPr="004B311A">
        <w:t>)</w:t>
      </w:r>
    </w:p>
    <w:p w14:paraId="539DEF4F" w14:textId="77777777" w:rsidR="00481965" w:rsidRPr="004B311A" w:rsidRDefault="00481965" w:rsidP="005D4AC2">
      <w:pPr>
        <w:pStyle w:val="Agency-heading-1-report"/>
      </w:pPr>
      <w:bookmarkStart w:id="31" w:name="_Toc523733150"/>
      <w:bookmarkStart w:id="32" w:name="_Toc527357275"/>
      <w:r w:rsidRPr="004B311A">
        <w:lastRenderedPageBreak/>
        <w:t>2. Age Samples</w:t>
      </w:r>
      <w:bookmarkEnd w:id="31"/>
      <w:bookmarkEnd w:id="32"/>
    </w:p>
    <w:p w14:paraId="6CF28688" w14:textId="77777777" w:rsidR="00481965" w:rsidRPr="004B311A" w:rsidRDefault="00481965" w:rsidP="00481965">
      <w:pPr>
        <w:pStyle w:val="Agency-body-text-report"/>
      </w:pPr>
      <w:r w:rsidRPr="004B311A">
        <w:t>There are four agreed indicators for this area, all based on the enrolled school population of 9- and 15-year-olds. There are two indicators for each of the age samples.</w:t>
      </w:r>
    </w:p>
    <w:p w14:paraId="2F2011A2" w14:textId="77777777" w:rsidR="00481965" w:rsidRPr="004B311A" w:rsidRDefault="00481965" w:rsidP="00481965">
      <w:pPr>
        <w:pStyle w:val="Agency-body-text-report"/>
      </w:pPr>
      <w:r w:rsidRPr="004B311A">
        <w:t>The data focuses on age samples in line with the two indicators presented in the previous section – pupils aged 9 and 15 being educated in mainstream and inclusive settings.</w:t>
      </w:r>
    </w:p>
    <w:p w14:paraId="7C514200" w14:textId="77777777" w:rsidR="00481965" w:rsidRPr="004B311A" w:rsidRDefault="00481965" w:rsidP="00481965">
      <w:pPr>
        <w:pStyle w:val="Agency-body-text-report"/>
      </w:pPr>
      <w:r w:rsidRPr="004B311A">
        <w:t>The age sample indicators also focus on mainstream and inclusive education in the broadest sense. They are calculated based on data for all pupils aged 9 and 15 who are eligible to be in education.</w:t>
      </w:r>
    </w:p>
    <w:p w14:paraId="545DE526" w14:textId="77777777" w:rsidR="00481965" w:rsidRPr="004B311A" w:rsidRDefault="00481965" w:rsidP="00481965">
      <w:pPr>
        <w:pStyle w:val="Agency-body-text-report"/>
      </w:pPr>
      <w:r w:rsidRPr="004B311A">
        <w:t>The indicators focus on the populations of pupils of specific ages:</w:t>
      </w:r>
    </w:p>
    <w:p w14:paraId="312CB30E" w14:textId="2C8C782C" w:rsidR="00481965" w:rsidRPr="004B311A" w:rsidRDefault="00FC6AF5" w:rsidP="005B292E">
      <w:pPr>
        <w:pStyle w:val="Agency-body-text-report"/>
        <w:numPr>
          <w:ilvl w:val="1"/>
          <w:numId w:val="11"/>
        </w:numPr>
      </w:pPr>
      <w:r w:rsidRPr="004B311A">
        <w:t xml:space="preserve">Age </w:t>
      </w:r>
      <w:r w:rsidR="00481965" w:rsidRPr="004B311A">
        <w:t xml:space="preserve">9, as this age corresponds with the typical </w:t>
      </w:r>
      <w:r w:rsidR="00FE04B5" w:rsidRPr="004B311A">
        <w:t>ISCED 1</w:t>
      </w:r>
      <w:r w:rsidR="00481965" w:rsidRPr="004B311A">
        <w:t xml:space="preserve"> age range for most countries</w:t>
      </w:r>
    </w:p>
    <w:p w14:paraId="1ADDE82B" w14:textId="3E7C1647" w:rsidR="00481965" w:rsidRPr="004B311A" w:rsidRDefault="00FC6AF5" w:rsidP="005B292E">
      <w:pPr>
        <w:pStyle w:val="Agency-body-text-report"/>
        <w:numPr>
          <w:ilvl w:val="1"/>
          <w:numId w:val="11"/>
        </w:numPr>
      </w:pPr>
      <w:r w:rsidRPr="004B311A">
        <w:t xml:space="preserve">Age </w:t>
      </w:r>
      <w:r w:rsidR="00481965" w:rsidRPr="004B311A">
        <w:t xml:space="preserve">15, as this age corresponds with the typical </w:t>
      </w:r>
      <w:r w:rsidR="00FE04B5" w:rsidRPr="004B311A">
        <w:t>ISCED 2</w:t>
      </w:r>
      <w:r w:rsidR="00481965" w:rsidRPr="004B311A">
        <w:t xml:space="preserve"> age range for most countries, as well as corresponding with EU-level data collection on school drop-out rates.</w:t>
      </w:r>
    </w:p>
    <w:p w14:paraId="4E20896B" w14:textId="77777777" w:rsidR="00481965" w:rsidRPr="004B311A" w:rsidRDefault="00481965" w:rsidP="00481965">
      <w:pPr>
        <w:pStyle w:val="Agency-body-text-report"/>
      </w:pPr>
      <w:r w:rsidRPr="004B311A">
        <w:t>The data provided within this table focuses on age-based samples. Within these samples, it explores:</w:t>
      </w:r>
    </w:p>
    <w:p w14:paraId="5144B8DE" w14:textId="77777777" w:rsidR="00481965" w:rsidRPr="004B311A" w:rsidRDefault="00481965" w:rsidP="005B292E">
      <w:pPr>
        <w:pStyle w:val="Agency-body-text-report"/>
        <w:numPr>
          <w:ilvl w:val="0"/>
          <w:numId w:val="12"/>
        </w:numPr>
      </w:pPr>
      <w:r w:rsidRPr="004B311A">
        <w:t>9- and 15-year-olds who are in mainstream education or not;</w:t>
      </w:r>
    </w:p>
    <w:p w14:paraId="5475052C" w14:textId="77777777" w:rsidR="00481965" w:rsidRPr="004B311A" w:rsidRDefault="00481965" w:rsidP="005B292E">
      <w:pPr>
        <w:pStyle w:val="Agency-body-text-report"/>
        <w:numPr>
          <w:ilvl w:val="0"/>
          <w:numId w:val="12"/>
        </w:numPr>
      </w:pPr>
      <w:r w:rsidRPr="004B311A">
        <w:t>9- and 15-year-olds who are in an inclusive setting or not.</w:t>
      </w:r>
    </w:p>
    <w:p w14:paraId="285451BC" w14:textId="77777777" w:rsidR="00481965" w:rsidRPr="004B311A" w:rsidRDefault="00481965" w:rsidP="00481965">
      <w:pPr>
        <w:pStyle w:val="Agency-body-text-report"/>
        <w:keepNext/>
      </w:pPr>
      <w:r w:rsidRPr="004B311A">
        <w:t>The data collected provides age sample information on:</w:t>
      </w:r>
    </w:p>
    <w:p w14:paraId="45D07097" w14:textId="77777777" w:rsidR="00481965" w:rsidRPr="004B311A" w:rsidRDefault="00481965" w:rsidP="005B292E">
      <w:pPr>
        <w:pStyle w:val="Agency-body-text-report"/>
        <w:numPr>
          <w:ilvl w:val="1"/>
          <w:numId w:val="10"/>
        </w:numPr>
      </w:pPr>
      <w:r w:rsidRPr="004B311A">
        <w:t>access to education;</w:t>
      </w:r>
    </w:p>
    <w:p w14:paraId="687C1BC8" w14:textId="77777777" w:rsidR="00481965" w:rsidRPr="004B311A" w:rsidRDefault="00481965" w:rsidP="005B292E">
      <w:pPr>
        <w:pStyle w:val="Agency-body-text-report"/>
        <w:numPr>
          <w:ilvl w:val="1"/>
          <w:numId w:val="10"/>
        </w:numPr>
      </w:pPr>
      <w:r w:rsidRPr="004B311A">
        <w:t>the placement of pupils in inclusive settings or elsewhere.</w:t>
      </w:r>
    </w:p>
    <w:p w14:paraId="26E92C64" w14:textId="32475A03" w:rsidR="006B4CF0" w:rsidRPr="004B311A" w:rsidRDefault="00481965" w:rsidP="00AC0916">
      <w:pPr>
        <w:pStyle w:val="Agency-body-text-report"/>
      </w:pPr>
      <w:r w:rsidRPr="004B311A">
        <w:t>The provision of age sample data has the potential to highlight issues emerging from the practice of pupils repeating school years. The sample age of 15 has the potential for cross-referencing with the Organisation for Economic Co-operation and Development’s (OECD) Programme for International Student Assessment (PISA) analyses, as well as data relating to the ET 2020 targets on school drop-out, etc.</w:t>
      </w:r>
      <w:r w:rsidR="006B4CF0" w:rsidRPr="004B311A">
        <w:br w:type="page"/>
      </w:r>
    </w:p>
    <w:p w14:paraId="5A58C8E0" w14:textId="7B2800F3" w:rsidR="00481965" w:rsidRPr="004B311A" w:rsidRDefault="00481965" w:rsidP="00481965">
      <w:pPr>
        <w:pStyle w:val="Agency-heading-2-report"/>
      </w:pPr>
      <w:bookmarkStart w:id="33" w:name="_Toc490656652"/>
      <w:bookmarkStart w:id="34" w:name="_Toc491072349"/>
      <w:bookmarkStart w:id="35" w:name="_Toc491170523"/>
      <w:bookmarkStart w:id="36" w:name="_Toc523733151"/>
      <w:bookmarkStart w:id="37" w:name="_Toc527357276"/>
      <w:r w:rsidRPr="004B311A">
        <w:lastRenderedPageBreak/>
        <w:t>Indicator 2.1: the age sample enrolment rate in mainstream education for 9-year-olds</w:t>
      </w:r>
      <w:r w:rsidR="009D6566" w:rsidRPr="004B311A">
        <w:t>, based on the enrolled school population of 9-year-olds</w:t>
      </w:r>
      <w:r w:rsidRPr="004B311A">
        <w:t xml:space="preserve"> (%)</w:t>
      </w:r>
      <w:bookmarkEnd w:id="33"/>
      <w:bookmarkEnd w:id="34"/>
      <w:bookmarkEnd w:id="35"/>
      <w:bookmarkEnd w:id="36"/>
      <w:bookmarkEnd w:id="37"/>
    </w:p>
    <w:p w14:paraId="1B1F1D55" w14:textId="77777777" w:rsidR="006B4CF0" w:rsidRPr="004B311A" w:rsidRDefault="006B4CF0" w:rsidP="004C3E20">
      <w:pPr>
        <w:pStyle w:val="Agency-body-text-report"/>
        <w:sectPr w:rsidR="006B4CF0" w:rsidRPr="004B311A" w:rsidSect="002D5C23">
          <w:type w:val="continuous"/>
          <w:pgSz w:w="11899" w:h="16838"/>
          <w:pgMar w:top="1134" w:right="1551" w:bottom="1276" w:left="1418" w:header="709" w:footer="709" w:gutter="0"/>
          <w:cols w:space="708"/>
          <w:docGrid w:linePitch="360"/>
        </w:sectPr>
      </w:pPr>
    </w:p>
    <w:p w14:paraId="150F9ABE" w14:textId="5830758A" w:rsidR="001D3DEB" w:rsidRPr="004B311A" w:rsidRDefault="001D3DEB" w:rsidP="001D3DEB">
      <w:pPr>
        <w:pStyle w:val="Agency-body-text-report"/>
      </w:pPr>
      <w:r w:rsidRPr="004B311A">
        <w:t>The data shows 9-year-old pupils who are or a</w:t>
      </w:r>
      <w:r w:rsidR="00077294" w:rsidRPr="004B311A">
        <w:t>re not in mainstream education.</w:t>
      </w:r>
    </w:p>
    <w:p w14:paraId="12B025C5" w14:textId="04A36BC3" w:rsidR="001D3DEB" w:rsidRPr="004B311A" w:rsidRDefault="001D3DEB" w:rsidP="001D3DEB">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13B50532" w14:textId="52E5E5DF" w:rsidR="004C3E20" w:rsidRPr="004B311A" w:rsidRDefault="004C3E20" w:rsidP="004C3E20">
      <w:pPr>
        <w:pStyle w:val="Agency-body-text-report"/>
      </w:pPr>
      <w:r w:rsidRPr="004B311A">
        <w:t xml:space="preserve">This indicator has been calculated as follows: The number of 9-year-olds </w:t>
      </w:r>
      <w:r w:rsidR="00FE04B5" w:rsidRPr="004B311A">
        <w:t xml:space="preserve">who </w:t>
      </w:r>
      <w:r w:rsidRPr="004B311A">
        <w:t xml:space="preserve">are enrolled in mainstream education (Q2.4) / The number of 9-year-olds </w:t>
      </w:r>
      <w:r w:rsidR="00FE04B5" w:rsidRPr="004B311A">
        <w:t xml:space="preserve">who </w:t>
      </w:r>
      <w:r w:rsidRPr="004B311A">
        <w:t>are enrolled in all formal educational settings (Q2.2) x 100.</w:t>
      </w:r>
    </w:p>
    <w:p w14:paraId="6E9FB269" w14:textId="77777777" w:rsidR="004C3E20" w:rsidRPr="004B311A" w:rsidRDefault="004C3E20" w:rsidP="004C3E20">
      <w:pPr>
        <w:pStyle w:val="Agency-body-text-report"/>
      </w:pPr>
      <w:r w:rsidRPr="004B311A">
        <w:t>Data is available from 27 countries.</w:t>
      </w:r>
    </w:p>
    <w:p w14:paraId="7F8C6B4A" w14:textId="77777777" w:rsidR="005B5073" w:rsidRPr="004B311A" w:rsidRDefault="004C3E20" w:rsidP="004C3E20">
      <w:pPr>
        <w:pStyle w:val="Agency-body-text-report"/>
      </w:pPr>
      <w:r w:rsidRPr="004B311A">
        <w:t>Across the 27 countries, the enrolment rate in mainstream education for 9-year-olds ranges from 93.79% to 99.98%; the total average for the 27 countries is 98.54%.</w:t>
      </w:r>
    </w:p>
    <w:p w14:paraId="48FCED8B" w14:textId="77777777" w:rsidR="006B4CF0" w:rsidRPr="004B311A" w:rsidRDefault="00F41BE0" w:rsidP="006B4CF0">
      <w:pPr>
        <w:pStyle w:val="Agency-body-text-report"/>
        <w:keepNext/>
      </w:pPr>
      <w:r w:rsidRPr="004B311A">
        <w:rPr>
          <w:noProof/>
          <w:sz w:val="22"/>
          <w:szCs w:val="22"/>
          <w:lang w:eastAsia="en-GB"/>
        </w:rPr>
        <w:drawing>
          <wp:inline distT="0" distB="0" distL="0" distR="0" wp14:anchorId="65E7DA16" wp14:editId="4DEC7723">
            <wp:extent cx="3275965" cy="6912000"/>
            <wp:effectExtent l="0" t="0" r="13335" b="9525"/>
            <wp:docPr id="3" name="Chart 3" descr="Bar chart:&#10;Belgium (Flemish Community)&#9;93.79&#13;&#10;Croatia&#9;99.71&#13;&#10;Cyprus&#9;99.77&#13;&#10;Czech Rep&#9;98.04&#13;&#10;Denmark&#9;98.01&#13;&#10;Estonia&#9;97.99&#13;&#10;Finland&#9;99.36&#13;&#10;France&#9;99.74&#13;&#10;Hungary&#9;98.64&#13;&#10;Iceland&#9;99.63&#13;&#10;Ireland&#9;99.24&#13;&#10;Italy&#9;99.98&#13;&#10;Latvia&#9;96.30&#13;&#10;Lithuania&#9;99.07&#13;&#10;Luxembourg&#9;99.23&#13;&#10;Malta&#9;99.93&#13;&#10;Netherlands&#9;97.63&#13;&#10;Poland&#9;99.23&#13;&#10;Portugal&#9;99.95&#13;&#10;Slovakia&#9;96.66&#13;&#10;Slovenia&#9;98.82&#13;&#10;Spain&#9;99.72&#13;&#10;Switzerland&#9;98.34&#13;&#10;UK (England)&#9;94.94&#13;&#10;UK (N. Ireland)&#9;98.60&#13;&#10;UK (Scotland)&#9;99.29&#13;&#10;UK (Wales)&#9;97.93&#13;&#10;Total average (27 countries)&#9;98.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A31CA7C" w14:textId="40B4CF74" w:rsidR="009109C7" w:rsidRPr="004B311A" w:rsidRDefault="006B4CF0" w:rsidP="006B4CF0">
      <w:pPr>
        <w:pStyle w:val="Agency-caption-report"/>
        <w:sectPr w:rsidR="009109C7" w:rsidRPr="004B311A" w:rsidSect="00AB4173">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w:t>
      </w:r>
      <w:r w:rsidRPr="004B311A">
        <w:fldChar w:fldCharType="end"/>
      </w:r>
      <w:r w:rsidRPr="004B311A">
        <w:t>. Age sample enrolment rate in mainstream education for 9-year-olds, based on the enrolled school population of 9-year-olds (%)</w:t>
      </w:r>
    </w:p>
    <w:p w14:paraId="5331BA7B" w14:textId="2D048E97" w:rsidR="009109C7" w:rsidRPr="004B311A" w:rsidRDefault="009109C7" w:rsidP="009109C7">
      <w:pPr>
        <w:pStyle w:val="Agency-heading-2-report"/>
      </w:pPr>
      <w:bookmarkStart w:id="38" w:name="_Toc490656653"/>
      <w:bookmarkStart w:id="39" w:name="_Toc491072350"/>
      <w:bookmarkStart w:id="40" w:name="_Toc491170524"/>
      <w:bookmarkStart w:id="41" w:name="_Toc523733152"/>
      <w:bookmarkStart w:id="42" w:name="_Toc527357277"/>
      <w:r w:rsidRPr="004B311A">
        <w:lastRenderedPageBreak/>
        <w:t>Indicator 2.2: the age sample enrolment rate in mainstream education for 15-year-olds</w:t>
      </w:r>
      <w:r w:rsidR="00CF6AE7" w:rsidRPr="004B311A">
        <w:t>, based on the enrolled school population of 15-year-olds</w:t>
      </w:r>
      <w:r w:rsidRPr="004B311A">
        <w:t xml:space="preserve"> (%)</w:t>
      </w:r>
      <w:bookmarkEnd w:id="38"/>
      <w:bookmarkEnd w:id="39"/>
      <w:bookmarkEnd w:id="40"/>
      <w:bookmarkEnd w:id="41"/>
      <w:bookmarkEnd w:id="42"/>
    </w:p>
    <w:p w14:paraId="35CBECCE" w14:textId="77777777" w:rsidR="009109C7" w:rsidRPr="004B311A" w:rsidRDefault="009109C7" w:rsidP="009109C7">
      <w:pPr>
        <w:pStyle w:val="Agency-body-text-report"/>
        <w:sectPr w:rsidR="009109C7" w:rsidRPr="004B311A" w:rsidSect="009109C7">
          <w:pgSz w:w="11899" w:h="16838"/>
          <w:pgMar w:top="1134" w:right="1551" w:bottom="1276" w:left="1418" w:header="709" w:footer="709" w:gutter="0"/>
          <w:cols w:space="710"/>
          <w:docGrid w:linePitch="360"/>
        </w:sectPr>
      </w:pPr>
    </w:p>
    <w:p w14:paraId="489E7BE0" w14:textId="218EA120" w:rsidR="0037164C" w:rsidRPr="004B311A" w:rsidRDefault="0037164C" w:rsidP="0037164C">
      <w:pPr>
        <w:pStyle w:val="Agency-body-text-report"/>
      </w:pPr>
      <w:r w:rsidRPr="004B311A">
        <w:t>The data shows 15-year-old pupils who are or are not in mainstream education.</w:t>
      </w:r>
    </w:p>
    <w:p w14:paraId="03031CEA" w14:textId="6AD783F6" w:rsidR="0037164C" w:rsidRPr="004B311A" w:rsidRDefault="0037164C" w:rsidP="0037164C">
      <w:pPr>
        <w:pStyle w:val="Agency-body-text-report"/>
      </w:pPr>
      <w:r w:rsidRPr="004B311A">
        <w:t xml:space="preserve">In most countries, enrolment in mainstream education implies placement in a mainstream class, or placement in a separate special class within a mainstream school. Those pupils </w:t>
      </w:r>
      <w:r w:rsidR="00FE04B5" w:rsidRPr="004B311A">
        <w:t xml:space="preserve">who </w:t>
      </w:r>
      <w:r w:rsidRPr="004B311A">
        <w:t>are not in mainstream settings are in fully separate special schools, non-formal education run by health or social services, etc., or are out-of-school pupils.</w:t>
      </w:r>
    </w:p>
    <w:p w14:paraId="6B4878CB" w14:textId="1A1E2EDD" w:rsidR="009109C7" w:rsidRPr="004B311A" w:rsidRDefault="009109C7" w:rsidP="009109C7">
      <w:pPr>
        <w:pStyle w:val="Agency-body-text-report"/>
      </w:pPr>
      <w:r w:rsidRPr="004B311A">
        <w:t xml:space="preserve">This indicator has been calculated as follows: The number of 15-year-olds </w:t>
      </w:r>
      <w:r w:rsidR="00FE04B5" w:rsidRPr="004B311A">
        <w:t xml:space="preserve">who </w:t>
      </w:r>
      <w:r w:rsidRPr="004B311A">
        <w:t xml:space="preserve">are enrolled in mainstream education (Q2.4) / The number of 15-year-olds </w:t>
      </w:r>
      <w:r w:rsidR="00FE04B5" w:rsidRPr="004B311A">
        <w:t xml:space="preserve">who </w:t>
      </w:r>
      <w:r w:rsidRPr="004B311A">
        <w:t>are enrolled in all formal educational settings (Q2.2) x 100.</w:t>
      </w:r>
    </w:p>
    <w:p w14:paraId="05BDC601" w14:textId="77777777" w:rsidR="009109C7" w:rsidRPr="004B311A" w:rsidRDefault="009109C7" w:rsidP="009109C7">
      <w:pPr>
        <w:pStyle w:val="Agency-body-text-report"/>
      </w:pPr>
      <w:r w:rsidRPr="004B311A">
        <w:t>Data is available from 26 countries.</w:t>
      </w:r>
    </w:p>
    <w:p w14:paraId="5C61DA1F" w14:textId="77777777" w:rsidR="009109C7" w:rsidRPr="004B311A" w:rsidRDefault="009109C7" w:rsidP="009109C7">
      <w:pPr>
        <w:pStyle w:val="Agency-body-text-report"/>
      </w:pPr>
      <w:r w:rsidRPr="004B311A">
        <w:t>Across the 26 countries, the enrolment rate in mainstream education for 15-year-olds ranges from 88.23% to 99.99%; the total average for the 26 countries is 97.07%.</w:t>
      </w:r>
    </w:p>
    <w:p w14:paraId="30F9B539" w14:textId="77777777" w:rsidR="001C11CF" w:rsidRPr="004B311A" w:rsidRDefault="009109C7" w:rsidP="001C11CF">
      <w:pPr>
        <w:pStyle w:val="Agency-body-text-report"/>
        <w:keepNext/>
      </w:pPr>
      <w:r w:rsidRPr="004B311A">
        <w:rPr>
          <w:noProof/>
          <w:lang w:eastAsia="en-GB"/>
        </w:rPr>
        <w:drawing>
          <wp:inline distT="0" distB="0" distL="0" distR="0" wp14:anchorId="2B369009" wp14:editId="001BF669">
            <wp:extent cx="3236400" cy="6660000"/>
            <wp:effectExtent l="0" t="0" r="15240" b="7620"/>
            <wp:docPr id="4" name="Chart 4" descr="Bar chart: &#10;Croatia&#9;99.56&#13;&#10;Cyprus&#9;97.77&#13;&#10;Czech Rep&#9;96.64&#13;&#10;Denmark&#9;97.13&#13;&#10;Estonia&#9;96.22&#13;&#10;Finland&#9;99.04&#13;&#10;France&#9;99.30&#13;&#10;Hungary&#9;98.46&#13;&#10;Iceland&#9;97.99&#13;&#10;Ireland&#9;98.10&#13;&#10;Italy&#9;99.99&#13;&#10;Latvia&#9;96.11&#13;&#10;Lithuania&#9;97.20&#13;&#10;Luxembourg&#9;99.34&#13;&#10;Malta&#9;99.59&#13;&#10;Netherlands&#9;95.02&#13;&#10;Poland&#9;98.35&#13;&#10;Portugal&#9;99.86&#13;&#10;Slovakia&#9;97.21&#13;&#10;Slovenia&#9;98.97&#13;&#10;Spain&#9;99.47&#13;&#10;Switzerland&#9;98.07&#13;&#10;UK (England)&#9;88.23&#13;&#10;UK (N. Ireland)&#9;97.18&#13;&#10;UK (Scotland)&#9;98.20&#13;&#10;UK (Wales)&#9;96.09&#13;&#10;Total average (26 countries)&#9;9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6AA1D00" w14:textId="0930358C" w:rsidR="00CE37F7" w:rsidRPr="004B311A" w:rsidRDefault="001C11CF" w:rsidP="001C11CF">
      <w:pPr>
        <w:pStyle w:val="Agency-caption-report"/>
        <w:sectPr w:rsidR="00CE37F7" w:rsidRPr="004B311A" w:rsidSect="0029399E">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w:t>
      </w:r>
      <w:r w:rsidRPr="004B311A">
        <w:fldChar w:fldCharType="end"/>
      </w:r>
      <w:r w:rsidRPr="004B311A">
        <w:t>. Age sample enrolment rate in mainstream education for 15-year-olds, based on the enrolled school population of 15-year-olds (%)</w:t>
      </w:r>
    </w:p>
    <w:p w14:paraId="77278C45" w14:textId="23E1DFAF" w:rsidR="00E179D7" w:rsidRPr="004B311A" w:rsidRDefault="00CE37F7" w:rsidP="00E179D7">
      <w:pPr>
        <w:pStyle w:val="Agency-heading-2-report"/>
        <w:sectPr w:rsidR="00E179D7" w:rsidRPr="004B311A" w:rsidSect="00E179D7">
          <w:pgSz w:w="11899" w:h="16838"/>
          <w:pgMar w:top="1134" w:right="1551" w:bottom="1276" w:left="1418" w:header="709" w:footer="709" w:gutter="0"/>
          <w:cols w:space="710"/>
          <w:docGrid w:linePitch="360"/>
        </w:sectPr>
      </w:pPr>
      <w:bookmarkStart w:id="43" w:name="_Toc479673311"/>
      <w:bookmarkStart w:id="44" w:name="_Toc490656654"/>
      <w:bookmarkStart w:id="45" w:name="_Toc491072351"/>
      <w:bookmarkStart w:id="46" w:name="_Toc491170525"/>
      <w:bookmarkStart w:id="47" w:name="_Toc523733153"/>
      <w:bookmarkStart w:id="48" w:name="_Toc527357278"/>
      <w:r w:rsidRPr="004B311A">
        <w:lastRenderedPageBreak/>
        <w:t>Indicator 2.3: the age sample enrolment rate in inclusive education for 9-year-olds</w:t>
      </w:r>
      <w:r w:rsidR="00CF6AE7" w:rsidRPr="004B311A">
        <w:t>, based on the enrolled school population of 9-year-olds</w:t>
      </w:r>
      <w:r w:rsidRPr="004B311A">
        <w:t xml:space="preserve"> (%)</w:t>
      </w:r>
      <w:bookmarkEnd w:id="43"/>
      <w:bookmarkEnd w:id="44"/>
      <w:bookmarkEnd w:id="45"/>
      <w:bookmarkEnd w:id="46"/>
      <w:bookmarkEnd w:id="47"/>
      <w:bookmarkEnd w:id="48"/>
    </w:p>
    <w:p w14:paraId="57305E92" w14:textId="77777777" w:rsidR="00426478" w:rsidRPr="004B311A" w:rsidRDefault="00426478" w:rsidP="00426478">
      <w:pPr>
        <w:pStyle w:val="Agency-body-text-report"/>
      </w:pPr>
      <w:r w:rsidRPr="004B311A">
        <w:t>The data shows 9-year-old pupils who are or are not in inclusive education.</w:t>
      </w:r>
    </w:p>
    <w:p w14:paraId="75A8DB55" w14:textId="77777777" w:rsidR="00426478" w:rsidRPr="004B311A" w:rsidRDefault="00426478" w:rsidP="00426478">
      <w:pPr>
        <w:pStyle w:val="Agency-body-text-report"/>
      </w:pPr>
      <w:r w:rsidRPr="004B311A">
        <w:t>In most countries, enrolment in inclusive education implies placement in a mainstream class in line with the 80% time placement benchmark, or the various proxies for this benchmark.</w:t>
      </w:r>
    </w:p>
    <w:p w14:paraId="69F332FA" w14:textId="46F8DB9F" w:rsidR="00426478" w:rsidRPr="004B311A" w:rsidRDefault="00426478" w:rsidP="00426478">
      <w:pPr>
        <w:pStyle w:val="Agency-body-text-report"/>
      </w:pPr>
      <w:r w:rsidRPr="004B311A">
        <w:t xml:space="preserve">Those 9-year-old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433D3C43" w14:textId="3F940480" w:rsidR="00E179D7" w:rsidRPr="004B311A" w:rsidRDefault="00E179D7" w:rsidP="00E179D7">
      <w:pPr>
        <w:pStyle w:val="Agency-body-text-report"/>
      </w:pPr>
      <w:r w:rsidRPr="004B311A">
        <w:t xml:space="preserve">This indicator has been calculated as follows: The number of 9-year-olds </w:t>
      </w:r>
      <w:r w:rsidR="00FE04B5" w:rsidRPr="004B311A">
        <w:t xml:space="preserve">who </w:t>
      </w:r>
      <w:r w:rsidRPr="004B311A">
        <w:t xml:space="preserve">are enrolled and educated in mainstream classes with their non-disabled peers for at least 80% of the time (Q2.5) / The number of 9-year-olds </w:t>
      </w:r>
      <w:r w:rsidR="00FE04B5" w:rsidRPr="004B311A">
        <w:t xml:space="preserve">who </w:t>
      </w:r>
      <w:r w:rsidRPr="004B311A">
        <w:t>are enrolled in all formal educational settings (Q2.2) x 100.</w:t>
      </w:r>
    </w:p>
    <w:p w14:paraId="46BD3183" w14:textId="2C7D6FC1" w:rsidR="00E179D7" w:rsidRPr="004B311A" w:rsidRDefault="00E179D7" w:rsidP="00E179D7">
      <w:pPr>
        <w:pStyle w:val="Agency-body-text-report"/>
      </w:pPr>
      <w:r w:rsidRPr="004B311A">
        <w:t>Data is available from 2</w:t>
      </w:r>
      <w:r w:rsidR="00217C1E" w:rsidRPr="004B311A">
        <w:t>2</w:t>
      </w:r>
      <w:r w:rsidRPr="004B311A">
        <w:t xml:space="preserve"> countries.</w:t>
      </w:r>
    </w:p>
    <w:p w14:paraId="63214C06" w14:textId="6334FD01" w:rsidR="009109C7" w:rsidRPr="004B311A" w:rsidRDefault="00E179D7" w:rsidP="00E179D7">
      <w:pPr>
        <w:pStyle w:val="Agency-body-text-report"/>
      </w:pPr>
      <w:r w:rsidRPr="004B311A">
        <w:t>The inclusive enrolment rates range from 93.79% to 99.98%; the total average for the 2</w:t>
      </w:r>
      <w:r w:rsidR="00217C1E" w:rsidRPr="004B311A">
        <w:t>2</w:t>
      </w:r>
      <w:r w:rsidRPr="004B311A">
        <w:t xml:space="preserve"> countries is 98.67%.</w:t>
      </w:r>
    </w:p>
    <w:p w14:paraId="0F6E6F6E" w14:textId="77777777" w:rsidR="003A6732" w:rsidRPr="004B311A" w:rsidRDefault="00E179D7" w:rsidP="003A6732">
      <w:pPr>
        <w:pStyle w:val="Agency-body-text-report"/>
        <w:keepNext/>
      </w:pPr>
      <w:r w:rsidRPr="004B311A">
        <w:rPr>
          <w:noProof/>
          <w:lang w:eastAsia="en-GB"/>
        </w:rPr>
        <w:drawing>
          <wp:inline distT="0" distB="0" distL="0" distR="0" wp14:anchorId="2D15C755" wp14:editId="1C0AAFD2">
            <wp:extent cx="3312000" cy="6660000"/>
            <wp:effectExtent l="0" t="0" r="15875" b="7620"/>
            <wp:docPr id="13" name="Chart 13" descr="Bar chart:&#10;Belgium (Flemish Community)&#9;93.79&#13;&#10;Croatia&#9;99.55&#13;&#10;Cyprus&#9;99.22&#13;&#10;Czech Rep&#9;97.47&#13;&#10;Denmark&#9;96.02&#13;&#10;Estonia&#9;95.96&#13;&#10;Finland&#9;96.01&#13;&#10;France&#9;98.65&#13;&#10;Iceland&#9;99.15&#13;&#10;Ireland&#9;98.63&#13;&#10;Italy&#9;99.98&#13;&#10;Lithuania&#9;97.40&#13;&#10;Luxembourg&#9;98.98&#13;&#10;Malta&#9;99.93&#13;&#10;Netherlands&#9;97.63&#13;&#10;Portugal&#9;99.45&#13;&#10;Slovakia&#9;94.60&#13;&#10;Slovenia&#9;98.62&#13;&#10;Spain&#9;99.65&#13;&#10;Switzerland&#9;97.50&#13;&#10;UK (N. Ireland)&#9;97.84&#13;&#10;UK (Scotland)&#9;98.66&#13;&#10;Total average (22 countries)&#9;98.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AB57BFF" w14:textId="156D4A88" w:rsidR="00371E6C" w:rsidRPr="004B311A" w:rsidRDefault="003A6732" w:rsidP="003A6732">
      <w:pPr>
        <w:pStyle w:val="Agency-caption-report"/>
        <w:sectPr w:rsidR="00371E6C" w:rsidRPr="004B311A" w:rsidSect="00BA11E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5</w:t>
      </w:r>
      <w:r w:rsidRPr="004B311A">
        <w:fldChar w:fldCharType="end"/>
      </w:r>
      <w:r w:rsidRPr="004B311A">
        <w:t>. Age sample enrolment rate in inclusive education for 9-year-olds, based on the enrolled school population of 9-year-olds (%)</w:t>
      </w:r>
    </w:p>
    <w:p w14:paraId="05DEAAE2" w14:textId="77777777" w:rsidR="00862737" w:rsidRPr="004B311A" w:rsidRDefault="00371E6C" w:rsidP="00371E6C">
      <w:pPr>
        <w:pStyle w:val="Agency-heading-2-report"/>
        <w:sectPr w:rsidR="00862737" w:rsidRPr="004B311A" w:rsidSect="009F7429">
          <w:pgSz w:w="11899" w:h="16838"/>
          <w:pgMar w:top="1134" w:right="1551" w:bottom="1276" w:left="1418" w:header="709" w:footer="709" w:gutter="0"/>
          <w:cols w:space="710"/>
          <w:docGrid w:linePitch="360"/>
        </w:sectPr>
      </w:pPr>
      <w:bookmarkStart w:id="49" w:name="_Toc490656655"/>
      <w:bookmarkStart w:id="50" w:name="_Toc491072352"/>
      <w:bookmarkStart w:id="51" w:name="_Toc491170526"/>
      <w:bookmarkStart w:id="52" w:name="_Toc523733154"/>
      <w:bookmarkStart w:id="53" w:name="_Toc527357279"/>
      <w:r w:rsidRPr="004B311A">
        <w:lastRenderedPageBreak/>
        <w:t>Indicator 2.4: the age sample enrolment rate in inclusive education for 15-year-olds</w:t>
      </w:r>
      <w:r w:rsidR="009C7970" w:rsidRPr="004B311A">
        <w:t>, based on the enrolled school population of 15-year-olds</w:t>
      </w:r>
      <w:r w:rsidRPr="004B311A">
        <w:t xml:space="preserve"> (%)</w:t>
      </w:r>
      <w:bookmarkEnd w:id="49"/>
      <w:bookmarkEnd w:id="50"/>
      <w:bookmarkEnd w:id="51"/>
      <w:bookmarkEnd w:id="52"/>
      <w:bookmarkEnd w:id="53"/>
    </w:p>
    <w:p w14:paraId="0DAD7587" w14:textId="4CA52FDE" w:rsidR="00431E41" w:rsidRPr="004B311A" w:rsidRDefault="00431E41" w:rsidP="00431E41">
      <w:pPr>
        <w:pStyle w:val="Agency-body-text-report"/>
      </w:pPr>
      <w:r w:rsidRPr="004B311A">
        <w:t>The data shows 15-year-old pupils who are or a</w:t>
      </w:r>
      <w:r w:rsidR="00EE6F96" w:rsidRPr="004B311A">
        <w:t>re not in inclusive education.</w:t>
      </w:r>
    </w:p>
    <w:p w14:paraId="5282785C" w14:textId="77777777" w:rsidR="00431E41" w:rsidRPr="004B311A" w:rsidRDefault="00431E41" w:rsidP="00431E41">
      <w:pPr>
        <w:pStyle w:val="Agency-body-text-report"/>
      </w:pPr>
      <w:r w:rsidRPr="004B311A">
        <w:t>In most countries, enrolment in inclusive education implies placement in a mainstream class in line with the 80% time placement benchmark, or the various proxies for this benchmark.</w:t>
      </w:r>
    </w:p>
    <w:p w14:paraId="725043BA" w14:textId="140B28A9" w:rsidR="00431E41" w:rsidRPr="004B311A" w:rsidRDefault="00431E41" w:rsidP="00431E41">
      <w:pPr>
        <w:pStyle w:val="Agency-body-text-report"/>
      </w:pPr>
      <w:r w:rsidRPr="004B311A">
        <w:t xml:space="preserve">Those 15-year-old pupils </w:t>
      </w:r>
      <w:r w:rsidR="00FE04B5" w:rsidRPr="004B311A">
        <w:t xml:space="preserve">who </w:t>
      </w:r>
      <w:r w:rsidRPr="004B311A">
        <w:t>are not in inclusive settings are in separate classes in mainstream schools, fully separate special schools, non-formal education run by health or social services, etc., or are out-of-school pupils.</w:t>
      </w:r>
    </w:p>
    <w:p w14:paraId="504D5659" w14:textId="6FB6A0F7" w:rsidR="00371E6C" w:rsidRPr="004B311A" w:rsidRDefault="00371E6C" w:rsidP="00371E6C">
      <w:pPr>
        <w:pStyle w:val="Agency-body-text-report"/>
      </w:pPr>
      <w:r w:rsidRPr="004B311A">
        <w:t xml:space="preserve">This indicator has been calculated as follows: The number of 15-year-olds </w:t>
      </w:r>
      <w:r w:rsidR="00FE04B5" w:rsidRPr="004B311A">
        <w:t xml:space="preserve">who </w:t>
      </w:r>
      <w:r w:rsidRPr="004B311A">
        <w:t xml:space="preserve">are enrolled and educated in mainstream classes with their non-disabled peers for at least 80% of the time (Q2.5) / The number of 15-year-olds </w:t>
      </w:r>
      <w:r w:rsidR="00FE04B5" w:rsidRPr="004B311A">
        <w:t xml:space="preserve">who </w:t>
      </w:r>
      <w:r w:rsidRPr="004B311A">
        <w:t>are enrolled in all formal educational settings (Q2.2) x 100.</w:t>
      </w:r>
    </w:p>
    <w:p w14:paraId="7ED05934" w14:textId="77777777" w:rsidR="00371E6C" w:rsidRPr="004B311A" w:rsidRDefault="00371E6C" w:rsidP="00371E6C">
      <w:pPr>
        <w:pStyle w:val="Agency-body-text-report"/>
      </w:pPr>
      <w:r w:rsidRPr="004B311A">
        <w:t>Data is available from 21 countries.</w:t>
      </w:r>
    </w:p>
    <w:p w14:paraId="19FB1A67" w14:textId="77777777" w:rsidR="00371E6C" w:rsidRPr="004B311A" w:rsidRDefault="00371E6C" w:rsidP="00371E6C">
      <w:pPr>
        <w:pStyle w:val="Agency-body-text-report"/>
      </w:pPr>
      <w:r w:rsidRPr="004B311A">
        <w:t>The inclusive enrolment rates range from 78.78% to 99.99%; the total average for the 21 countries is 98.45%.</w:t>
      </w:r>
    </w:p>
    <w:p w14:paraId="5130944B" w14:textId="77777777" w:rsidR="003C74B1" w:rsidRPr="004B311A" w:rsidRDefault="00371E6C" w:rsidP="003C74B1">
      <w:pPr>
        <w:pStyle w:val="Agency-body-text-report"/>
        <w:keepNext/>
      </w:pPr>
      <w:r w:rsidRPr="004B311A">
        <w:rPr>
          <w:noProof/>
          <w:lang w:eastAsia="en-GB"/>
        </w:rPr>
        <w:drawing>
          <wp:inline distT="0" distB="0" distL="0" distR="0" wp14:anchorId="3265E566" wp14:editId="6107BF70">
            <wp:extent cx="3236400" cy="6660000"/>
            <wp:effectExtent l="0" t="0" r="15240" b="7620"/>
            <wp:docPr id="7" name="Chart 7" descr="Bar chart:&#10;Croatia&#9;99.30&#13;&#10;Cyprus&#9;78.78&#13;&#10;Czech Rep&#9;95.66&#13;&#10;Denmark&#9;93.19&#13;&#10;Estonia&#9;94.40&#13;&#10;Finland&#9;94.69&#13;&#10;France&#9;98.97&#13;&#10;Iceland&#9;96.81&#13;&#10;Ireland&#9;97.54&#13;&#10;Italy&#9;99.99&#13;&#10;Lithuania&#9;94.08&#13;&#10;Luxembourg&#9;98.84&#13;&#10;Malta&#9;99.59&#13;&#10;Netherlands&#9;95.02&#13;&#10;Portugal&#9;98.64&#13;&#10;Slovakia&#9;93.25&#13;&#10;Slovenia&#9;98.97&#13;&#10;Spain&#9;99.36&#13;&#10;Switzerland&#9;96.28&#13;&#10;UK (N. Ireland)&#9;96.56&#13;&#10;UK (Scotland)&#9;97.65&#13;&#10;Total average (21 countries)&#9;9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DEA9CDC" w14:textId="77777777" w:rsidR="00862737" w:rsidRPr="004B311A" w:rsidRDefault="003C74B1" w:rsidP="003C74B1">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6</w:t>
      </w:r>
      <w:r w:rsidRPr="004B311A">
        <w:fldChar w:fldCharType="end"/>
      </w:r>
      <w:r w:rsidRPr="004B311A">
        <w:t>. Age sample enrolment rate in inclusive education for 15-year-olds, based on the enrolled school population of 15-year-olds (%)</w:t>
      </w:r>
    </w:p>
    <w:p w14:paraId="6B872593" w14:textId="77777777" w:rsidR="00862737" w:rsidRPr="004B311A" w:rsidRDefault="00862737" w:rsidP="00862737">
      <w:pPr>
        <w:pStyle w:val="Agency-body-text-report"/>
        <w:sectPr w:rsidR="00862737" w:rsidRPr="004B311A" w:rsidSect="00777FBC">
          <w:type w:val="continuous"/>
          <w:pgSz w:w="11899" w:h="16838"/>
          <w:pgMar w:top="1134" w:right="1551" w:bottom="1276" w:left="1418" w:header="709" w:footer="709" w:gutter="0"/>
          <w:cols w:num="2" w:space="710" w:equalWidth="0">
            <w:col w:w="3119" w:space="710"/>
            <w:col w:w="5101"/>
          </w:cols>
          <w:docGrid w:linePitch="360"/>
        </w:sectPr>
      </w:pPr>
    </w:p>
    <w:p w14:paraId="108E368D" w14:textId="781F10BD" w:rsidR="009F7429" w:rsidRPr="004B311A" w:rsidRDefault="009F7429" w:rsidP="00F1740B">
      <w:pPr>
        <w:pStyle w:val="Agency-heading-1-report"/>
      </w:pPr>
      <w:bookmarkStart w:id="54" w:name="_Toc523733155"/>
      <w:bookmarkStart w:id="55" w:name="_Toc527357280"/>
      <w:r w:rsidRPr="004B311A">
        <w:lastRenderedPageBreak/>
        <w:t>3. Pupils with an Official Decision of SEN</w:t>
      </w:r>
      <w:bookmarkEnd w:id="54"/>
      <w:bookmarkEnd w:id="55"/>
    </w:p>
    <w:p w14:paraId="3ACF8A74" w14:textId="77777777" w:rsidR="009F7429" w:rsidRPr="004B311A" w:rsidRDefault="009F7429" w:rsidP="009F7429">
      <w:pPr>
        <w:pStyle w:val="Agency-body-text-report"/>
      </w:pPr>
      <w:r w:rsidRPr="004B311A">
        <w:t xml:space="preserve">There are three groups of indicators for this area, relating to: </w:t>
      </w:r>
    </w:p>
    <w:p w14:paraId="46FF45B4" w14:textId="77777777" w:rsidR="009F7429" w:rsidRPr="004B311A" w:rsidRDefault="009F7429" w:rsidP="009F7429">
      <w:pPr>
        <w:pStyle w:val="Agency-body-text-report"/>
        <w:numPr>
          <w:ilvl w:val="0"/>
          <w:numId w:val="13"/>
        </w:numPr>
      </w:pPr>
      <w:r w:rsidRPr="004B311A">
        <w:t>Identification rates</w:t>
      </w:r>
    </w:p>
    <w:p w14:paraId="4A21E1C2" w14:textId="77777777" w:rsidR="009F7429" w:rsidRPr="004B311A" w:rsidRDefault="009F7429" w:rsidP="009F7429">
      <w:pPr>
        <w:pStyle w:val="Agency-body-text-report"/>
        <w:numPr>
          <w:ilvl w:val="0"/>
          <w:numId w:val="13"/>
        </w:numPr>
      </w:pPr>
      <w:r w:rsidRPr="004B311A">
        <w:t>Distribution of placements of pupils with an official decision of SEN, based on the enrolled school population</w:t>
      </w:r>
    </w:p>
    <w:p w14:paraId="10DEA160" w14:textId="77777777" w:rsidR="009F7429" w:rsidRPr="004B311A" w:rsidRDefault="009F7429" w:rsidP="009F7429">
      <w:pPr>
        <w:pStyle w:val="Agency-body-text-report"/>
        <w:numPr>
          <w:ilvl w:val="0"/>
          <w:numId w:val="13"/>
        </w:numPr>
      </w:pPr>
      <w:r w:rsidRPr="004B311A">
        <w:t>Distribution of placements of pupils with an official decision of SEN, based on the population of pupils with an official decision of SEN.</w:t>
      </w:r>
    </w:p>
    <w:p w14:paraId="47E1A7CE" w14:textId="77777777" w:rsidR="009F7429" w:rsidRPr="004B311A" w:rsidRDefault="009F7429" w:rsidP="009F7429">
      <w:pPr>
        <w:pStyle w:val="Agency-body-text-report"/>
      </w:pPr>
      <w:r w:rsidRPr="004B311A">
        <w:t>For each of these areas, gender and ISCED level breakdowns and distributions are presented in separate figures.</w:t>
      </w:r>
    </w:p>
    <w:p w14:paraId="36EF7210" w14:textId="77777777" w:rsidR="009F7429" w:rsidRPr="004B311A" w:rsidRDefault="009F7429" w:rsidP="009F7429">
      <w:pPr>
        <w:pStyle w:val="Agency-body-text-report"/>
        <w:sectPr w:rsidR="009F7429" w:rsidRPr="004B311A" w:rsidSect="00862737">
          <w:type w:val="continuous"/>
          <w:pgSz w:w="11899" w:h="16838"/>
          <w:pgMar w:top="1134" w:right="1551" w:bottom="1276" w:left="1418" w:header="709" w:footer="709" w:gutter="0"/>
          <w:cols w:space="710"/>
          <w:docGrid w:linePitch="360"/>
        </w:sectPr>
      </w:pPr>
      <w:r w:rsidRPr="004B311A">
        <w:t>The data presented focuses on pupils with an official decision of SEN that is in line with the agreed operational definition of an official decision used in the EASIE data collection work.</w:t>
      </w:r>
    </w:p>
    <w:p w14:paraId="1AF79CB1" w14:textId="77777777" w:rsidR="009F7429" w:rsidRPr="004B311A" w:rsidRDefault="009F7429" w:rsidP="009F7429">
      <w:pPr>
        <w:pStyle w:val="Agency-heading-2-report"/>
      </w:pPr>
      <w:bookmarkStart w:id="56" w:name="_Toc490656657"/>
      <w:bookmarkStart w:id="57" w:name="_Toc491072354"/>
      <w:bookmarkStart w:id="58" w:name="_Toc491170528"/>
      <w:bookmarkStart w:id="59" w:name="_Toc523733156"/>
      <w:bookmarkStart w:id="60" w:name="_Toc527357281"/>
      <w:r w:rsidRPr="004B311A">
        <w:lastRenderedPageBreak/>
        <w:t>3a. Identification rates</w:t>
      </w:r>
      <w:bookmarkEnd w:id="56"/>
      <w:bookmarkEnd w:id="57"/>
      <w:bookmarkEnd w:id="58"/>
      <w:bookmarkEnd w:id="59"/>
      <w:bookmarkEnd w:id="60"/>
    </w:p>
    <w:p w14:paraId="2842F3B7" w14:textId="77777777" w:rsidR="009F7429" w:rsidRPr="004B311A" w:rsidRDefault="009F7429" w:rsidP="00E24098">
      <w:pPr>
        <w:pStyle w:val="Agency-heading-3-report"/>
        <w:sectPr w:rsidR="009F7429" w:rsidRPr="004B311A" w:rsidSect="009F7429">
          <w:pgSz w:w="11899" w:h="16838"/>
          <w:pgMar w:top="1134" w:right="1551" w:bottom="1276" w:left="1418" w:header="709" w:footer="709" w:gutter="0"/>
          <w:cols w:space="710"/>
          <w:docGrid w:linePitch="360"/>
        </w:sectPr>
      </w:pPr>
      <w:bookmarkStart w:id="61" w:name="_Toc490656658"/>
      <w:bookmarkStart w:id="62" w:name="_Toc491072355"/>
      <w:bookmarkStart w:id="63" w:name="_Toc491170529"/>
      <w:bookmarkStart w:id="64" w:name="_Toc523733157"/>
      <w:bookmarkStart w:id="65" w:name="_Toc527357282"/>
      <w:r w:rsidRPr="004B311A">
        <w:t>Indicator 3a.1: the percentage of pupils with an official decision of SEN, based on the enrolled school population (%)</w:t>
      </w:r>
      <w:bookmarkEnd w:id="61"/>
      <w:bookmarkEnd w:id="62"/>
      <w:bookmarkEnd w:id="63"/>
      <w:bookmarkEnd w:id="64"/>
      <w:bookmarkEnd w:id="65"/>
    </w:p>
    <w:p w14:paraId="32BCA17B" w14:textId="0081C6E4" w:rsidR="00A379D9" w:rsidRPr="004B311A" w:rsidRDefault="00A379D9" w:rsidP="00A379D9">
      <w:pPr>
        <w:pStyle w:val="Agency-body-text-report"/>
      </w:pPr>
      <w:r w:rsidRPr="004B311A">
        <w:t>The data focuses on pupils who are formally identified as having a special educational need and have an official decision of SEN in line with th</w:t>
      </w:r>
      <w:r w:rsidR="00F7479A" w:rsidRPr="004B311A">
        <w:t>e EASIE operational definition.</w:t>
      </w:r>
    </w:p>
    <w:p w14:paraId="2B8C7CE9" w14:textId="4F2129E2" w:rsidR="009F7429" w:rsidRPr="004B311A" w:rsidRDefault="009F7429" w:rsidP="009F7429">
      <w:pPr>
        <w:pStyle w:val="Agency-body-text-report"/>
      </w:pPr>
      <w:r w:rsidRPr="004B311A">
        <w:t xml:space="preserve">This indicator has been calculated as follows: The number of pupils </w:t>
      </w:r>
      <w:r w:rsidR="009723C7" w:rsidRPr="004B311A">
        <w:t xml:space="preserve">who </w:t>
      </w:r>
      <w:r w:rsidRPr="004B311A">
        <w:t xml:space="preserve">have an official decision of SEN (Q3.1) / The number of pupils </w:t>
      </w:r>
      <w:r w:rsidR="00FE04B5" w:rsidRPr="004B311A">
        <w:t xml:space="preserve">who </w:t>
      </w:r>
      <w:r w:rsidRPr="004B311A">
        <w:t>are enrolled in all formal educational settings (Q1.2) x 100.</w:t>
      </w:r>
    </w:p>
    <w:p w14:paraId="7F767633" w14:textId="77777777" w:rsidR="009F7429" w:rsidRPr="004B311A" w:rsidRDefault="009F7429" w:rsidP="009F7429">
      <w:pPr>
        <w:pStyle w:val="Agency-body-text-report"/>
      </w:pPr>
      <w:r w:rsidRPr="004B311A">
        <w:t>Data is available from 30 countries.</w:t>
      </w:r>
    </w:p>
    <w:p w14:paraId="7EA171CB" w14:textId="77777777" w:rsidR="009F7429" w:rsidRPr="004B311A" w:rsidRDefault="009F7429" w:rsidP="009F7429">
      <w:pPr>
        <w:pStyle w:val="Agency-body-text-report"/>
      </w:pPr>
      <w:r w:rsidRPr="004B311A">
        <w:t>The SEN identification rates range from 1.06% to 20.50%; the total average for the 30 countries is 4.44%.</w:t>
      </w:r>
    </w:p>
    <w:p w14:paraId="12976EE9" w14:textId="200B9F6B" w:rsidR="009F7429" w:rsidRPr="004B311A" w:rsidRDefault="009F7429" w:rsidP="009F7429">
      <w:pPr>
        <w:pStyle w:val="Agency-body-text-report"/>
      </w:pPr>
      <w:r w:rsidRPr="004B311A">
        <w:t xml:space="preserve">For all countries, the operational definition of an official definition has been applied to </w:t>
      </w:r>
      <w:r w:rsidR="00251BBD" w:rsidRPr="004B311A">
        <w:t xml:space="preserve">the </w:t>
      </w:r>
      <w:r w:rsidRPr="004B311A">
        <w:t xml:space="preserve">data collection. However, some countries can be identified as marked ‘outliers’, as they have different types of official definitions that correspond with the EASIE operational definition of an official decision of SEN, </w:t>
      </w:r>
      <w:r w:rsidR="00DF2F95" w:rsidRPr="004B311A">
        <w:t>i.e. </w:t>
      </w:r>
      <w:r w:rsidRPr="004B311A">
        <w:t xml:space="preserve">Iceland (16.33%), Lithuania (13.04%) and </w:t>
      </w:r>
      <w:r w:rsidR="00DB04FD" w:rsidRPr="004B311A">
        <w:t>UK </w:t>
      </w:r>
      <w:r w:rsidRPr="004B311A">
        <w:t>(Scotland) (20.50%). These outliers highlight the fact that countries have different forms of official decision-making, often relating to differing mechanisms for accessing additional resources to meet SEN.</w:t>
      </w:r>
    </w:p>
    <w:p w14:paraId="5686A55A" w14:textId="77777777" w:rsidR="00925619" w:rsidRPr="004B311A" w:rsidRDefault="009F7429" w:rsidP="00925619">
      <w:pPr>
        <w:pStyle w:val="Agency-body-text-report"/>
        <w:keepNext/>
      </w:pPr>
      <w:r w:rsidRPr="004B311A">
        <w:rPr>
          <w:noProof/>
          <w:lang w:eastAsia="en-GB"/>
        </w:rPr>
        <w:drawing>
          <wp:inline distT="0" distB="0" distL="0" distR="0" wp14:anchorId="43FBFE1C" wp14:editId="5FE79B2C">
            <wp:extent cx="3056255" cy="6768000"/>
            <wp:effectExtent l="0" t="0" r="17145" b="13970"/>
            <wp:docPr id="5" name="Chart 5" descr="Bar chart:&#10;Belgium (Flemish Community)&#9;9.36&#13;&#10;Croatia&#9;6.13&#13;&#10;Cyprus&#9;6.90&#13;&#10;Czech Rep&#9;8.79&#13;&#10;Denmark&#9;5.13&#13;&#10;Estonia&#9;7.92&#13;&#10;Finland&#9;7.29&#13;&#10;France&#9;3.09&#13;&#10;Germany&#9;5.51&#13;&#10;Hungary&#9;7.32&#13;&#10;Iceland&#9;16.33&#13;&#10;Ireland&#9;6.04&#13;&#10;Italy&#9;3.37&#13;&#10;Latvia&#9;6.55&#13;&#10;Lithuania&#9;13.04&#13;&#10;Luxembourg&#9;1.54&#13;&#10;Malta&#9;8.04&#13;&#10;Netherlands&#9;3.31&#13;&#10;Norway&#9;8.02&#13;&#10;Poland&#9;3.33&#13;&#10;Portugal&#9;7.56&#13;&#10;Slovakia&#9;11.53&#13;&#10;Slovenia&#9;7.79&#13;&#10;Spain&#9;2.96&#13;&#10;Sweden&#9;1.06&#13;&#10;Switzerland&#9;3.91&#13;&#10;UK (England)&#9;2.80&#13;&#10;UK (N. Ireland)&#9;5.12&#13;&#10;UK (Scotland)&#9;20.50&#13;&#10;UK (Wales)&#9;2.93&#13;&#10;Total average (30 countries)&#9;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6825D31" w14:textId="0BE6836A" w:rsidR="00925619" w:rsidRPr="004B311A" w:rsidRDefault="00925619" w:rsidP="00925619">
      <w:pPr>
        <w:pStyle w:val="Agency-caption-report"/>
        <w:keepNext/>
        <w:ind w:left="-142"/>
        <w:sectPr w:rsidR="00925619" w:rsidRPr="004B311A" w:rsidSect="00F7479A">
          <w:type w:val="continuous"/>
          <w:pgSz w:w="11899" w:h="16838"/>
          <w:pgMar w:top="1134" w:right="1551" w:bottom="1276" w:left="1418" w:header="709" w:footer="709" w:gutter="0"/>
          <w:cols w:num="2" w:space="710" w:equalWidth="0">
            <w:col w:w="3345" w:space="710"/>
            <w:col w:w="4875"/>
          </w:cols>
          <w:docGrid w:linePitch="360"/>
        </w:sectPr>
      </w:pPr>
      <w:bookmarkStart w:id="66" w:name="Figure7"/>
      <w:r w:rsidRPr="004B311A">
        <w:t xml:space="preserve">Figure </w:t>
      </w:r>
      <w:r w:rsidRPr="004B311A">
        <w:fldChar w:fldCharType="begin"/>
      </w:r>
      <w:r w:rsidRPr="004B311A">
        <w:instrText xml:space="preserve"> SEQ Figure \* ARABIC </w:instrText>
      </w:r>
      <w:r w:rsidRPr="004B311A">
        <w:fldChar w:fldCharType="separate"/>
      </w:r>
      <w:r w:rsidR="00D03372" w:rsidRPr="004B311A">
        <w:t>7</w:t>
      </w:r>
      <w:r w:rsidRPr="004B311A">
        <w:fldChar w:fldCharType="end"/>
      </w:r>
      <w:r w:rsidRPr="004B311A">
        <w:t>. Percentage of pupils with an official decision of SEN, based on the enrolled school population (%)</w:t>
      </w:r>
      <w:bookmarkEnd w:id="66"/>
    </w:p>
    <w:p w14:paraId="523DDF11" w14:textId="77777777" w:rsidR="00925619" w:rsidRPr="004B311A" w:rsidRDefault="00925619" w:rsidP="00925619">
      <w:pPr>
        <w:pStyle w:val="Agency-heading-4-report"/>
      </w:pPr>
      <w:bookmarkStart w:id="67" w:name="_Toc479673316"/>
      <w:r w:rsidRPr="004B311A">
        <w:lastRenderedPageBreak/>
        <w:t>Gender breakdown of pupils with an official decision of SEN, based on the enrolled school population (%)</w:t>
      </w:r>
      <w:bookmarkEnd w:id="67"/>
    </w:p>
    <w:p w14:paraId="2AA366D8" w14:textId="77777777" w:rsidR="00925619" w:rsidRPr="004B311A" w:rsidRDefault="00925619" w:rsidP="00925619">
      <w:pPr>
        <w:pStyle w:val="Agency-caption-report"/>
        <w:keepNext/>
        <w:ind w:left="-142"/>
        <w:sectPr w:rsidR="00925619" w:rsidRPr="004B311A" w:rsidSect="00925619">
          <w:pgSz w:w="11899" w:h="16838"/>
          <w:pgMar w:top="1134" w:right="1551" w:bottom="1276" w:left="1418" w:header="709" w:footer="709" w:gutter="0"/>
          <w:cols w:space="710"/>
          <w:docGrid w:linePitch="360"/>
        </w:sectPr>
      </w:pPr>
    </w:p>
    <w:p w14:paraId="59AD33E0" w14:textId="77777777" w:rsidR="00925619" w:rsidRPr="004B311A" w:rsidRDefault="00925619" w:rsidP="00925619">
      <w:pPr>
        <w:pStyle w:val="Agency-body-text-report"/>
      </w:pPr>
      <w:r w:rsidRPr="004B311A">
        <w:t>The gender breakdowns have been calculated as follows:</w:t>
      </w:r>
    </w:p>
    <w:p w14:paraId="64ABF62F" w14:textId="78EFA196" w:rsidR="00925619" w:rsidRPr="004B311A" w:rsidRDefault="00925619" w:rsidP="00925619">
      <w:pPr>
        <w:pStyle w:val="Agency-body-text-report"/>
      </w:pPr>
      <w:r w:rsidRPr="004B311A">
        <w:t xml:space="preserve">Males: The total number of male pupils with an official decision of SEN (Q4.1) / The number of pupils </w:t>
      </w:r>
      <w:r w:rsidR="00FE04B5" w:rsidRPr="004B311A">
        <w:t xml:space="preserve">who </w:t>
      </w:r>
      <w:r w:rsidRPr="004B311A">
        <w:t>are enrolled in all formal educational settings (Q1.2) x 100.</w:t>
      </w:r>
    </w:p>
    <w:p w14:paraId="341052CD" w14:textId="1C16EFE8" w:rsidR="00925619" w:rsidRPr="004B311A" w:rsidRDefault="00925619" w:rsidP="00925619">
      <w:pPr>
        <w:pStyle w:val="Agency-body-text-report"/>
      </w:pPr>
      <w:r w:rsidRPr="004B311A">
        <w:t xml:space="preserve">Females: The total number of female pupils with an official decision of SEN (Q4.1) / The number of pupils </w:t>
      </w:r>
      <w:r w:rsidR="00FE04B5" w:rsidRPr="004B311A">
        <w:t xml:space="preserve">who </w:t>
      </w:r>
      <w:r w:rsidRPr="004B311A">
        <w:t>are enrolled in all formal educational settings (Q1.2) x 100.</w:t>
      </w:r>
    </w:p>
    <w:p w14:paraId="71454143" w14:textId="77777777" w:rsidR="00925619" w:rsidRPr="004B311A" w:rsidRDefault="00925619" w:rsidP="00925619">
      <w:pPr>
        <w:pStyle w:val="Agency-body-text-report"/>
        <w:rPr>
          <w:bCs/>
        </w:rPr>
      </w:pPr>
      <w:r w:rsidRPr="004B311A">
        <w:rPr>
          <w:bCs/>
        </w:rPr>
        <w:t>Data is available from 26 countries.</w:t>
      </w:r>
    </w:p>
    <w:p w14:paraId="08E5896D" w14:textId="77777777" w:rsidR="00925619" w:rsidRPr="004B311A" w:rsidRDefault="00925619" w:rsidP="00925619">
      <w:pPr>
        <w:pStyle w:val="Agency-body-text-report"/>
      </w:pPr>
      <w:r w:rsidRPr="004B311A">
        <w:t>The SEN identification rate for males ranges from 0.64% to 12.69%; the total average for the 26 countries is 2.99%.</w:t>
      </w:r>
    </w:p>
    <w:p w14:paraId="68D5C53B" w14:textId="77777777" w:rsidR="00925619" w:rsidRPr="004B311A" w:rsidRDefault="00925619" w:rsidP="00925619">
      <w:pPr>
        <w:pStyle w:val="Agency-body-text-report"/>
      </w:pPr>
      <w:r w:rsidRPr="004B311A">
        <w:t>The SEN identification rate for females ranges from 0.42% to 7.82%; the total average for the 26 countries is 1.45%.</w:t>
      </w:r>
    </w:p>
    <w:p w14:paraId="6BFC4FD5" w14:textId="77777777" w:rsidR="006B311C" w:rsidRPr="004B311A" w:rsidRDefault="00925619" w:rsidP="006B311C">
      <w:pPr>
        <w:pStyle w:val="Agency-caption-report"/>
        <w:keepNext/>
        <w:ind w:left="-142"/>
      </w:pPr>
      <w:r w:rsidRPr="004B311A">
        <w:rPr>
          <w:noProof/>
          <w:lang w:eastAsia="en-GB"/>
        </w:rPr>
        <w:drawing>
          <wp:inline distT="0" distB="0" distL="0" distR="0" wp14:anchorId="67A03527" wp14:editId="44DDB7E9">
            <wp:extent cx="3238500" cy="7488000"/>
            <wp:effectExtent l="0" t="0" r="12700" b="17780"/>
            <wp:docPr id="18" name="Chart 18" descr="Bar chart: Country name, followed by percentages for male and female &#10;Belgium (Flemish Community)&#9;6.11&#9;3.24&#13;&#10;Croatia&#9;3.95&#9;2.18&#13;&#10;Cyprus&#9;4.59&#9;2.31&#13;&#10;Czech Rep&#9;5.93&#9;2.86&#13;&#10;Denmark&#9;3.70&#9;1.42&#13;&#10;Estonia&#9;5.35&#9;2.56&#13;&#10;Finland&#9;5.10&#9;2.19&#13;&#10;France&#9;2.16&#9;0.94&#13;&#10;Germany&#9;3.59&#9;1.91&#13;&#10;Hungary&#9;4.78&#9;2.54&#13;&#10;Iceland&#9;10.86&#9;5.47&#13;&#10;Ireland&#9;4.36&#9;1.68&#13;&#10;Italy&#9;2.34&#9;1.03&#13;&#10;Lithuania&#9;8.56&#9;4.48&#13;&#10;Malta&#9;5.71&#9;2.33&#13;&#10;Netherlands&#9;2.41&#9;0.90&#13;&#10;Norway&#9;5.45&#9;2.57&#13;&#10;Poland&#9;2.16&#9;1.17&#13;&#10;Portugal&#9;4.70&#9;2.86&#13;&#10;Slovakia&#9;7.16&#9;4.36&#13;&#10;Spain&#9;1.98&#9;0.98&#13;&#10;Sweden&#9;0.64&#9;0.42&#13;&#10;Switzerland&#9;2.53&#9;1.39&#13;&#10;UK (England)&#9;2.06&#9;0.74&#13;&#10;UK (N. Ireland)&#9;3.72&#9;1.40&#13;&#10;UK (Scotland)&#9;12.69&#9;7.82&#13;&#10;Total average (26 countries)&#9;2.99&#9;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98F91B1" w14:textId="481629F1" w:rsidR="00E41DE9" w:rsidRPr="004B311A" w:rsidRDefault="006B311C" w:rsidP="006B311C">
      <w:pPr>
        <w:pStyle w:val="Agency-caption-report"/>
        <w:keepNext/>
        <w:sectPr w:rsidR="00E41DE9" w:rsidRPr="004B311A" w:rsidSect="00037EC7">
          <w:type w:val="continuous"/>
          <w:pgSz w:w="11899" w:h="16838"/>
          <w:pgMar w:top="1134" w:right="1551" w:bottom="1276" w:left="1418" w:header="709" w:footer="709" w:gutter="0"/>
          <w:cols w:num="2" w:space="710" w:equalWidth="0">
            <w:col w:w="3119" w:space="710"/>
            <w:col w:w="5101"/>
          </w:cols>
          <w:docGrid w:linePitch="360"/>
        </w:sectPr>
      </w:pPr>
      <w:bookmarkStart w:id="68" w:name="Figure8"/>
      <w:r w:rsidRPr="004B311A">
        <w:t xml:space="preserve">Figure </w:t>
      </w:r>
      <w:r w:rsidRPr="004B311A">
        <w:fldChar w:fldCharType="begin"/>
      </w:r>
      <w:r w:rsidRPr="004B311A">
        <w:instrText xml:space="preserve"> SEQ Figure \* ARABIC </w:instrText>
      </w:r>
      <w:r w:rsidRPr="004B311A">
        <w:fldChar w:fldCharType="separate"/>
      </w:r>
      <w:r w:rsidR="00D03372" w:rsidRPr="004B311A">
        <w:t>8</w:t>
      </w:r>
      <w:r w:rsidRPr="004B311A">
        <w:fldChar w:fldCharType="end"/>
      </w:r>
      <w:r w:rsidRPr="004B311A">
        <w:t>. Gender breakdown of pupils with an official decision of SEN, based on the enrolled school population (%)</w:t>
      </w:r>
      <w:bookmarkEnd w:id="68"/>
    </w:p>
    <w:p w14:paraId="23D5221F" w14:textId="36FE46DD" w:rsidR="00E41DE9" w:rsidRPr="004B311A" w:rsidRDefault="00E41DE9" w:rsidP="00E41DE9">
      <w:pPr>
        <w:pStyle w:val="Agency-heading-4-report"/>
      </w:pPr>
      <w:r w:rsidRPr="004B311A">
        <w:lastRenderedPageBreak/>
        <w:t xml:space="preserve">Gender distribution of pupils with an official decision of SEN, based on the </w:t>
      </w:r>
      <w:r w:rsidR="00B058A4" w:rsidRPr="004B311A">
        <w:t xml:space="preserve">number of pupils </w:t>
      </w:r>
      <w:r w:rsidR="009723C7" w:rsidRPr="004B311A">
        <w:t>who</w:t>
      </w:r>
      <w:r w:rsidR="00B058A4" w:rsidRPr="004B311A">
        <w:t xml:space="preserve"> have an official decision of SEN</w:t>
      </w:r>
      <w:r w:rsidRPr="004B311A">
        <w:t xml:space="preserve"> (%)</w:t>
      </w:r>
    </w:p>
    <w:p w14:paraId="428ACB8A" w14:textId="77777777" w:rsidR="00E41DE9" w:rsidRPr="004B311A" w:rsidRDefault="00E41DE9" w:rsidP="00E41DE9">
      <w:pPr>
        <w:pStyle w:val="Agency-body-text-report"/>
        <w:rPr>
          <w:bCs/>
        </w:rPr>
        <w:sectPr w:rsidR="00E41DE9" w:rsidRPr="004B311A" w:rsidSect="00E41DE9">
          <w:pgSz w:w="11899" w:h="16838"/>
          <w:pgMar w:top="1134" w:right="1551" w:bottom="1276" w:left="1418" w:header="709" w:footer="709" w:gutter="0"/>
          <w:cols w:space="710"/>
          <w:docGrid w:linePitch="360"/>
        </w:sectPr>
      </w:pPr>
    </w:p>
    <w:p w14:paraId="61AF4386" w14:textId="77777777" w:rsidR="00E41DE9" w:rsidRPr="004B311A" w:rsidRDefault="00E41DE9" w:rsidP="00E41DE9">
      <w:pPr>
        <w:pStyle w:val="Agency-body-text-report"/>
        <w:rPr>
          <w:bCs/>
        </w:rPr>
      </w:pPr>
      <w:r w:rsidRPr="004B311A">
        <w:rPr>
          <w:bCs/>
        </w:rPr>
        <w:t>The gender distributions have been calculated as follows:</w:t>
      </w:r>
    </w:p>
    <w:p w14:paraId="1BBE5615" w14:textId="6B1EF6E1" w:rsidR="00E41DE9" w:rsidRPr="004B311A" w:rsidRDefault="00E41DE9" w:rsidP="00E41DE9">
      <w:pPr>
        <w:pStyle w:val="Agency-body-text-report"/>
        <w:rPr>
          <w:bCs/>
        </w:rPr>
      </w:pPr>
      <w:r w:rsidRPr="004B311A">
        <w:rPr>
          <w:bCs/>
        </w:rPr>
        <w:t xml:space="preserve">Males: The total number of male pupils </w:t>
      </w:r>
      <w:r w:rsidR="009723C7" w:rsidRPr="004B311A">
        <w:rPr>
          <w:bCs/>
        </w:rPr>
        <w:t>who</w:t>
      </w:r>
      <w:r w:rsidRPr="004B311A">
        <w:rPr>
          <w:bCs/>
        </w:rPr>
        <w:t xml:space="preserve"> have an official decision of SEN (Q4.1) / The total number of pupils </w:t>
      </w:r>
      <w:r w:rsidR="009723C7" w:rsidRPr="004B311A">
        <w:rPr>
          <w:bCs/>
        </w:rPr>
        <w:t>who</w:t>
      </w:r>
      <w:r w:rsidRPr="004B311A">
        <w:rPr>
          <w:bCs/>
        </w:rPr>
        <w:t xml:space="preserve"> have an official decision of SEN (Q3.1) x 100.</w:t>
      </w:r>
    </w:p>
    <w:p w14:paraId="6FF91468" w14:textId="6697A5E4" w:rsidR="00E41DE9" w:rsidRPr="004B311A" w:rsidRDefault="00E41DE9" w:rsidP="00E41DE9">
      <w:pPr>
        <w:pStyle w:val="Agency-body-text-report"/>
        <w:rPr>
          <w:bCs/>
        </w:rPr>
      </w:pPr>
      <w:r w:rsidRPr="004B311A">
        <w:rPr>
          <w:bCs/>
        </w:rPr>
        <w:t xml:space="preserve">Females: The total number of female pupils </w:t>
      </w:r>
      <w:r w:rsidR="009723C7" w:rsidRPr="004B311A">
        <w:rPr>
          <w:bCs/>
        </w:rPr>
        <w:t>who</w:t>
      </w:r>
      <w:r w:rsidRPr="004B311A">
        <w:rPr>
          <w:bCs/>
        </w:rPr>
        <w:t xml:space="preserve"> have an official decision of SEN (Q4.1) / The total number of pupils </w:t>
      </w:r>
      <w:r w:rsidR="009723C7" w:rsidRPr="004B311A">
        <w:rPr>
          <w:bCs/>
        </w:rPr>
        <w:t>who</w:t>
      </w:r>
      <w:r w:rsidRPr="004B311A">
        <w:rPr>
          <w:bCs/>
        </w:rPr>
        <w:t xml:space="preserve"> have an official decision of SEN (Q3.1) x 100. </w:t>
      </w:r>
    </w:p>
    <w:p w14:paraId="4190BD23" w14:textId="77777777" w:rsidR="00E41DE9" w:rsidRPr="004B311A" w:rsidRDefault="00E41DE9" w:rsidP="00E41DE9">
      <w:pPr>
        <w:pStyle w:val="Agency-body-text-report"/>
        <w:rPr>
          <w:bCs/>
        </w:rPr>
      </w:pPr>
      <w:r w:rsidRPr="004B311A">
        <w:rPr>
          <w:bCs/>
        </w:rPr>
        <w:t>Data is available from 26 countries.</w:t>
      </w:r>
    </w:p>
    <w:p w14:paraId="68B4BC28" w14:textId="77777777" w:rsidR="00E41DE9" w:rsidRPr="004B311A" w:rsidRDefault="00E41DE9" w:rsidP="00E41DE9">
      <w:pPr>
        <w:pStyle w:val="Agency-body-text-report"/>
      </w:pPr>
      <w:r w:rsidRPr="004B311A">
        <w:t>The proportion of male pupils with an official decision of SEN ranges from 60.16% to 73.50%; the total average for the 26 countries is 67.35%.</w:t>
      </w:r>
    </w:p>
    <w:p w14:paraId="78A33F91" w14:textId="77777777" w:rsidR="00371E6C" w:rsidRPr="004B311A" w:rsidRDefault="00E41DE9" w:rsidP="00E41DE9">
      <w:pPr>
        <w:pStyle w:val="Agency-body-text-report"/>
      </w:pPr>
      <w:r w:rsidRPr="004B311A">
        <w:t>The proportion of female pupils with an official decision of SEN ranges from 26.50% to 39.84%; the total average for the 26 countries is 32.65%.</w:t>
      </w:r>
    </w:p>
    <w:p w14:paraId="29CA933D" w14:textId="77777777" w:rsidR="00E41DE9" w:rsidRPr="004B311A" w:rsidRDefault="00E41DE9" w:rsidP="00E41DE9">
      <w:pPr>
        <w:pStyle w:val="Agency-body-text-report"/>
        <w:keepNext/>
      </w:pPr>
      <w:r w:rsidRPr="004B311A">
        <w:rPr>
          <w:noProof/>
          <w:lang w:eastAsia="en-GB"/>
        </w:rPr>
        <w:drawing>
          <wp:inline distT="0" distB="0" distL="0" distR="0" wp14:anchorId="6A5035CE" wp14:editId="722F0592">
            <wp:extent cx="3096000" cy="7569200"/>
            <wp:effectExtent l="0" t="0" r="15875" b="12700"/>
            <wp:docPr id="19" name="Chart 19" descr="Bar chart: Country name, followed by percentages for male and female &#10;Belgium (Flemish Community)&#9;65.34&#9;34.66&#13;&#10;Croatia&#9;64.47&#9;35.53&#13;&#10;Cyprus&#9;66.50&#9;33.50&#13;&#10;Czech Rep&#9;67.42&#9;32.58&#13;&#10;Denmark&#9;72.36&#9;27.64&#13;&#10;Estonia&#9;67.61&#9;32.39&#13;&#10;Finland&#9;70.00&#9;30.00&#13;&#10;France&#9;69.75&#9;30.25&#13;&#10;Germany&#9;65.25&#9;34.75&#13;&#10;Hungary&#9;65.32&#9;34.68&#13;&#10;Iceland&#9;66.51&#9;33.49&#13;&#10;Ireland&#9;72.21&#9;27.79&#13;&#10;Italy&#9;69.41&#9;30.59&#13;&#10;Lithuania&#9;65.63&#9;34.37&#13;&#10;Malta&#9;71.04&#9;28.96&#13;&#10;Netherlands&#9;72.83&#9;27.17&#13;&#10;Norway&#9;67.92&#9;32.08&#13;&#10;Poland&#9;64.76&#9;35.24&#13;&#10;Portugal&#9;62.10&#9;37.90&#13;&#10;Slovakia&#9;62.16&#9;37.84&#13;&#10;Spain&#9;66.92&#9;33.08&#13;&#10;Sweden&#9;60.16&#9;39.84&#13;&#10;Switzerland&#9;64.57&#9;35.43&#13;&#10;UK (England)&#9;73.50&#9;26.50&#13;&#10;UK (N. Ireland)&#9;72.72&#9;27.28&#13;&#10;UK (Scotland)&#9;61.88&#9;38.12&#13;&#10;Total average (26 countries)&#9;67.35&#9;3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B7F64D9" w14:textId="15F8ED29" w:rsidR="007C1F24" w:rsidRPr="004B311A" w:rsidRDefault="00E41DE9" w:rsidP="00E41DE9">
      <w:pPr>
        <w:pStyle w:val="Agency-caption-report"/>
        <w:keepNext/>
        <w:sectPr w:rsidR="007C1F24" w:rsidRPr="004B311A" w:rsidSect="00656600">
          <w:type w:val="continuous"/>
          <w:pgSz w:w="11899" w:h="16838"/>
          <w:pgMar w:top="1134" w:right="1551" w:bottom="1276" w:left="1418" w:header="709" w:footer="709" w:gutter="0"/>
          <w:cols w:num="2" w:space="710" w:equalWidth="0">
            <w:col w:w="3119" w:space="710"/>
            <w:col w:w="5101"/>
          </w:cols>
          <w:docGrid w:linePitch="360"/>
        </w:sectPr>
      </w:pPr>
      <w:bookmarkStart w:id="69" w:name="Figure9"/>
      <w:r w:rsidRPr="004B311A">
        <w:t xml:space="preserve">Figure </w:t>
      </w:r>
      <w:r w:rsidRPr="004B311A">
        <w:fldChar w:fldCharType="begin"/>
      </w:r>
      <w:r w:rsidRPr="004B311A">
        <w:instrText xml:space="preserve"> SEQ Figure \* ARABIC </w:instrText>
      </w:r>
      <w:r w:rsidRPr="004B311A">
        <w:fldChar w:fldCharType="separate"/>
      </w:r>
      <w:r w:rsidR="00D03372" w:rsidRPr="004B311A">
        <w:t>9</w:t>
      </w:r>
      <w:r w:rsidRPr="004B311A">
        <w:fldChar w:fldCharType="end"/>
      </w:r>
      <w:r w:rsidRPr="004B311A">
        <w:t xml:space="preserve">. Gender distribution </w:t>
      </w:r>
      <w:r w:rsidR="00AC2CB4" w:rsidRPr="004B311A">
        <w:t xml:space="preserve">of </w:t>
      </w:r>
      <w:r w:rsidRPr="004B311A">
        <w:t xml:space="preserve">pupils with an official decision of SEN, based on the number of pupils </w:t>
      </w:r>
      <w:r w:rsidR="009723C7" w:rsidRPr="004B311A">
        <w:t>who</w:t>
      </w:r>
      <w:r w:rsidRPr="004B311A">
        <w:t xml:space="preserve"> have an official decision of SEN (%)</w:t>
      </w:r>
      <w:bookmarkEnd w:id="69"/>
    </w:p>
    <w:p w14:paraId="414CC2EE" w14:textId="77777777" w:rsidR="007C1F24" w:rsidRPr="004B311A" w:rsidRDefault="007C1F24" w:rsidP="007C1F24">
      <w:pPr>
        <w:pStyle w:val="Agency-heading-4-report"/>
      </w:pPr>
      <w:bookmarkStart w:id="70" w:name="_Toc479673317"/>
      <w:r w:rsidRPr="004B311A">
        <w:lastRenderedPageBreak/>
        <w:t>ISCED breakdown of pupils with an official decision of SEN, based on the enrolled school population (%)</w:t>
      </w:r>
      <w:bookmarkEnd w:id="70"/>
    </w:p>
    <w:p w14:paraId="38DF0618" w14:textId="77777777" w:rsidR="007C1F24" w:rsidRPr="004B311A" w:rsidRDefault="007C1F24" w:rsidP="007C1F24">
      <w:pPr>
        <w:pStyle w:val="Agency-body-text-report"/>
        <w:keepNext/>
        <w:sectPr w:rsidR="007C1F24" w:rsidRPr="004B311A" w:rsidSect="007C1F24">
          <w:pgSz w:w="11899" w:h="16838"/>
          <w:pgMar w:top="1134" w:right="1551" w:bottom="1276" w:left="1418" w:header="709" w:footer="709" w:gutter="0"/>
          <w:cols w:space="710"/>
          <w:docGrid w:linePitch="360"/>
        </w:sectPr>
      </w:pPr>
    </w:p>
    <w:p w14:paraId="5EF99431" w14:textId="77777777" w:rsidR="007C1F24" w:rsidRPr="004B311A" w:rsidRDefault="007C1F24" w:rsidP="007C1F24">
      <w:pPr>
        <w:pStyle w:val="Agency-body-text-report"/>
        <w:keepNext/>
      </w:pPr>
      <w:r w:rsidRPr="004B311A">
        <w:t>The ISCED breakdowns have been calculated as follows:</w:t>
      </w:r>
    </w:p>
    <w:p w14:paraId="27B714F6" w14:textId="6B549DD0" w:rsidR="007C1F24" w:rsidRPr="004B311A" w:rsidRDefault="00FE04B5" w:rsidP="007C1F24">
      <w:pPr>
        <w:pStyle w:val="Agency-body-text-report"/>
      </w:pPr>
      <w:r w:rsidRPr="004B311A">
        <w:t>ISCED 1</w:t>
      </w:r>
      <w:r w:rsidR="007C1F24" w:rsidRPr="004B311A">
        <w:t xml:space="preserve">: The total number of pupils in </w:t>
      </w:r>
      <w:r w:rsidRPr="004B311A">
        <w:t>ISCED 1</w:t>
      </w:r>
      <w:r w:rsidR="007C1F24" w:rsidRPr="004B311A">
        <w:t xml:space="preserve"> </w:t>
      </w:r>
      <w:r w:rsidR="009723C7" w:rsidRPr="004B311A">
        <w:t>who</w:t>
      </w:r>
      <w:r w:rsidR="007C1F24" w:rsidRPr="004B311A">
        <w:t xml:space="preserve"> have an official decision of SEN (Q3.1) / The number of pupils </w:t>
      </w:r>
      <w:r w:rsidRPr="004B311A">
        <w:t xml:space="preserve">who </w:t>
      </w:r>
      <w:r w:rsidR="007C1F24" w:rsidRPr="004B311A">
        <w:t>are enrolled in all formal educational settings (Q1.2) x 100.</w:t>
      </w:r>
    </w:p>
    <w:p w14:paraId="35ABF031" w14:textId="684C3C65" w:rsidR="007C1F24" w:rsidRPr="004B311A" w:rsidRDefault="00FE04B5" w:rsidP="007C1F24">
      <w:pPr>
        <w:pStyle w:val="Agency-body-text-report"/>
      </w:pPr>
      <w:r w:rsidRPr="004B311A">
        <w:t>ISCED 2</w:t>
      </w:r>
      <w:r w:rsidR="007C1F24" w:rsidRPr="004B311A">
        <w:t xml:space="preserve">: The total number of pupils in </w:t>
      </w:r>
      <w:r w:rsidRPr="004B311A">
        <w:t>ISCED 2</w:t>
      </w:r>
      <w:r w:rsidR="007C1F24" w:rsidRPr="004B311A">
        <w:t xml:space="preserve"> </w:t>
      </w:r>
      <w:r w:rsidR="009723C7" w:rsidRPr="004B311A">
        <w:t>who</w:t>
      </w:r>
      <w:r w:rsidR="007C1F24" w:rsidRPr="004B311A">
        <w:t xml:space="preserve"> have an official decision of SEN (Q3.1) / The number of pupils </w:t>
      </w:r>
      <w:r w:rsidRPr="004B311A">
        <w:t xml:space="preserve">who </w:t>
      </w:r>
      <w:r w:rsidR="007C1F24" w:rsidRPr="004B311A">
        <w:t>are enrolled in all formal educational settings (Q1.2) x 100.</w:t>
      </w:r>
    </w:p>
    <w:p w14:paraId="202A64F0" w14:textId="77777777" w:rsidR="007C1F24" w:rsidRPr="004B311A" w:rsidRDefault="007C1F24" w:rsidP="007C1F24">
      <w:pPr>
        <w:pStyle w:val="Agency-body-text-report"/>
        <w:rPr>
          <w:bCs/>
        </w:rPr>
      </w:pPr>
      <w:r w:rsidRPr="004B311A">
        <w:rPr>
          <w:bCs/>
        </w:rPr>
        <w:t>Data is available from 30 countries.</w:t>
      </w:r>
    </w:p>
    <w:p w14:paraId="156F1C90" w14:textId="2A205BB4" w:rsidR="007C1F24" w:rsidRPr="004B311A" w:rsidRDefault="007C1F24" w:rsidP="007C1F24">
      <w:pPr>
        <w:pStyle w:val="Agency-body-text-report"/>
      </w:pPr>
      <w:r w:rsidRPr="004B311A">
        <w:t xml:space="preserve">The SEN identification rate in </w:t>
      </w:r>
      <w:r w:rsidR="00FE04B5" w:rsidRPr="004B311A">
        <w:t>ISCED 1</w:t>
      </w:r>
      <w:r w:rsidRPr="004B311A">
        <w:t xml:space="preserve"> ranges from 0.62% to 12.57%; the total average for the </w:t>
      </w:r>
      <w:r w:rsidR="005B384F" w:rsidRPr="004B311A">
        <w:t>30</w:t>
      </w:r>
      <w:r w:rsidRPr="004B311A">
        <w:t xml:space="preserve"> countries is 2.37%.</w:t>
      </w:r>
    </w:p>
    <w:p w14:paraId="62A77DD4" w14:textId="2D6DE928" w:rsidR="00E41DE9" w:rsidRPr="004B311A" w:rsidRDefault="007C1F24" w:rsidP="007C1F24">
      <w:pPr>
        <w:pStyle w:val="Agency-body-text-report"/>
      </w:pPr>
      <w:r w:rsidRPr="004B311A">
        <w:t xml:space="preserve">The SEN identification rate in </w:t>
      </w:r>
      <w:r w:rsidR="00FE04B5" w:rsidRPr="004B311A">
        <w:t>ISCED 2</w:t>
      </w:r>
      <w:r w:rsidRPr="004B311A">
        <w:t xml:space="preserve"> ranges from 0.45% to 7.94%; the total average for the </w:t>
      </w:r>
      <w:r w:rsidR="005B384F" w:rsidRPr="004B311A">
        <w:t>30</w:t>
      </w:r>
      <w:r w:rsidRPr="004B311A">
        <w:t xml:space="preserve"> countries is 2.07%.</w:t>
      </w:r>
    </w:p>
    <w:p w14:paraId="4E930CB9" w14:textId="77777777" w:rsidR="004B2795" w:rsidRPr="004B311A" w:rsidRDefault="007C1F24" w:rsidP="004B2795">
      <w:pPr>
        <w:pStyle w:val="Agency-body-text-report"/>
        <w:keepNext/>
      </w:pPr>
      <w:r w:rsidRPr="004B311A">
        <w:rPr>
          <w:noProof/>
          <w:lang w:eastAsia="en-GB"/>
        </w:rPr>
        <w:drawing>
          <wp:inline distT="0" distB="0" distL="0" distR="0" wp14:anchorId="3513D542" wp14:editId="3942D17F">
            <wp:extent cx="3168000" cy="7560000"/>
            <wp:effectExtent l="0" t="0" r="7620" b="9525"/>
            <wp:docPr id="20" name="Chart 20" descr="Bar chart: Country name, followed by percentages for ISCED 1 and ISCED 2 &#10;Belgium (Flemish Community)&#9;5.54&#9;3.82&#13;&#10;Croatia&#9;2.11&#9;4.02&#13;&#10;Cyprus&#9;4.33&#9;2.57&#13;&#10;Czech Rep&#9;4.22&#9;4.57&#13;&#10;Denmark&#9;2.85&#9;2.27&#13;&#10;Estonia&#9;4.85&#9;3.06&#13;&#10;Finland&#9;4.32&#9;2.97&#13;&#10;France&#9;2.06&#9;1.03&#13;&#10;Germany&#9;2.23&#9;3.28&#13;&#10;Hungary&#9;2.93&#9;4.39&#13;&#10;Iceland&#9;10.62&#9;5.71&#13;&#10;Ireland&#9;4.88&#9;1.16&#13;&#10;Italy&#9;1.91&#9;1.47&#13;&#10;Latvia&#9;4.30&#9;2.25&#13;&#10;Lithuania&#9;7.23&#9;5.81&#13;&#10;Luxembourg&#9;0.75&#9;0.80&#13;&#10;Malta&#9;5.47&#9;2.56&#13;&#10;Netherlands&#9;1.38&#9;1.93&#13;&#10;Norway&#9;4.82&#9;3.20&#13;&#10;Poland&#9;1.92&#9;1.41&#13;&#10;Portugal&#9;4.82&#9;2.74&#13;&#10;Slovakia&#9;4.16&#9;7.37&#13;&#10;Slovenia&#9;4.61&#9;3.18&#13;&#10;Spain&#9;1.86&#9;1.10&#13;&#10;Sweden&#9;0.62&#9;0.45&#13;&#10;Switzerland&#9;2.29&#9;1.62&#13;&#10;UK (England)&#9;1.31&#9;1.50&#13;&#10;UK (N. Ireland)&#9;2.54&#9;2.57&#13;&#10;UK (Scotland)&#9;12.57&#9;7.94&#13;&#10;UK (Wales)&#9;1.22&#9;1.71&#13;&#10;Total average (30 countries)&#9;2.37&#9;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5C05D2" w14:textId="2FF8F488" w:rsidR="004B2795" w:rsidRPr="004B311A" w:rsidRDefault="004B2795" w:rsidP="004B2795">
      <w:pPr>
        <w:pStyle w:val="Agency-caption-report"/>
        <w:keepNext/>
        <w:sectPr w:rsidR="004B2795" w:rsidRPr="004B311A" w:rsidSect="00207F87">
          <w:type w:val="continuous"/>
          <w:pgSz w:w="11899" w:h="16838"/>
          <w:pgMar w:top="1134" w:right="1551" w:bottom="1276" w:left="1418" w:header="709" w:footer="709" w:gutter="0"/>
          <w:cols w:num="2" w:space="710" w:equalWidth="0">
            <w:col w:w="3119" w:space="710"/>
            <w:col w:w="5101"/>
          </w:cols>
          <w:docGrid w:linePitch="360"/>
        </w:sectPr>
      </w:pPr>
      <w:bookmarkStart w:id="71" w:name="Figure10"/>
      <w:r w:rsidRPr="004B311A">
        <w:t xml:space="preserve">Figure </w:t>
      </w:r>
      <w:r w:rsidRPr="004B311A">
        <w:fldChar w:fldCharType="begin"/>
      </w:r>
      <w:r w:rsidRPr="004B311A">
        <w:instrText xml:space="preserve"> SEQ Figure \* ARABIC </w:instrText>
      </w:r>
      <w:r w:rsidRPr="004B311A">
        <w:fldChar w:fldCharType="separate"/>
      </w:r>
      <w:r w:rsidR="00D03372" w:rsidRPr="004B311A">
        <w:t>10</w:t>
      </w:r>
      <w:r w:rsidRPr="004B311A">
        <w:fldChar w:fldCharType="end"/>
      </w:r>
      <w:r w:rsidRPr="004B311A">
        <w:t>. ISCED breakdown of pupils with an official decision of SEN, based on the enrolled school population (%)</w:t>
      </w:r>
      <w:bookmarkEnd w:id="71"/>
    </w:p>
    <w:p w14:paraId="375849B8" w14:textId="4F354111" w:rsidR="004B2795" w:rsidRPr="004B311A" w:rsidRDefault="004B2795" w:rsidP="00BD22C5">
      <w:pPr>
        <w:pStyle w:val="Agency-heading-4-report"/>
      </w:pPr>
      <w:r w:rsidRPr="004B311A">
        <w:lastRenderedPageBreak/>
        <w:t xml:space="preserve">ISCED distribution of pupils with an official decision of SEN, based on the enrolled school population within </w:t>
      </w:r>
      <w:r w:rsidR="00FE04B5" w:rsidRPr="004B311A">
        <w:t>ISCED 1</w:t>
      </w:r>
      <w:r w:rsidRPr="004B311A">
        <w:t xml:space="preserve"> and </w:t>
      </w:r>
      <w:r w:rsidR="00FE04B5" w:rsidRPr="004B311A">
        <w:t>ISCED 2</w:t>
      </w:r>
      <w:r w:rsidRPr="004B311A">
        <w:t xml:space="preserve"> (%)</w:t>
      </w:r>
    </w:p>
    <w:p w14:paraId="5110D835" w14:textId="77777777" w:rsidR="004B2795" w:rsidRPr="004B311A" w:rsidRDefault="004B2795" w:rsidP="004B2795">
      <w:pPr>
        <w:pStyle w:val="Agency-body-text-report"/>
        <w:sectPr w:rsidR="004B2795" w:rsidRPr="004B311A" w:rsidSect="004B2795">
          <w:pgSz w:w="11899" w:h="16838"/>
          <w:pgMar w:top="1134" w:right="1551" w:bottom="1276" w:left="1418" w:header="709" w:footer="709" w:gutter="0"/>
          <w:cols w:space="710"/>
          <w:docGrid w:linePitch="360"/>
        </w:sectPr>
      </w:pPr>
    </w:p>
    <w:p w14:paraId="0E434438" w14:textId="4FB5DABD" w:rsidR="004B2795" w:rsidRPr="004B311A" w:rsidRDefault="004B2795" w:rsidP="004B2795">
      <w:pPr>
        <w:pStyle w:val="Agency-body-text-report"/>
      </w:pPr>
      <w:r w:rsidRPr="004B311A">
        <w:t xml:space="preserve">The ISCED </w:t>
      </w:r>
      <w:r w:rsidR="00BE2E75" w:rsidRPr="004B311A">
        <w:t xml:space="preserve">distributions </w:t>
      </w:r>
      <w:r w:rsidRPr="004B311A">
        <w:t>have been calculated as follows:</w:t>
      </w:r>
    </w:p>
    <w:p w14:paraId="459CDF73" w14:textId="12E9EB17" w:rsidR="004B2795" w:rsidRPr="004B311A" w:rsidRDefault="00FE04B5" w:rsidP="004B2795">
      <w:pPr>
        <w:pStyle w:val="Agency-body-text-report"/>
      </w:pPr>
      <w:r w:rsidRPr="004B311A">
        <w:t>ISCED 1</w:t>
      </w:r>
      <w:r w:rsidR="004B2795" w:rsidRPr="004B311A">
        <w:t xml:space="preserve">: The total number of pupils in </w:t>
      </w:r>
      <w:r w:rsidRPr="004B311A">
        <w:t>ISCED 1</w:t>
      </w:r>
      <w:r w:rsidR="004B2795" w:rsidRPr="004B311A">
        <w:t xml:space="preserve"> </w:t>
      </w:r>
      <w:r w:rsidR="009723C7" w:rsidRPr="004B311A">
        <w:t>who</w:t>
      </w:r>
      <w:r w:rsidR="004B2795" w:rsidRPr="004B311A">
        <w:t xml:space="preserve"> have an official decision of SEN (Q3.1) / The total number of pupils in </w:t>
      </w:r>
      <w:r w:rsidRPr="004B311A">
        <w:t>ISCED 1</w:t>
      </w:r>
      <w:r w:rsidR="004B2795" w:rsidRPr="004B311A">
        <w:t xml:space="preserve"> </w:t>
      </w:r>
      <w:r w:rsidRPr="004B311A">
        <w:t xml:space="preserve">who </w:t>
      </w:r>
      <w:r w:rsidR="004B2795" w:rsidRPr="004B311A">
        <w:t>are enrolled in all formal educational settings (Q1.2) x 100.</w:t>
      </w:r>
    </w:p>
    <w:p w14:paraId="2E352714" w14:textId="37182C65" w:rsidR="004B2795" w:rsidRPr="004B311A" w:rsidRDefault="00FE04B5" w:rsidP="004B2795">
      <w:pPr>
        <w:pStyle w:val="Agency-body-text-report"/>
      </w:pPr>
      <w:r w:rsidRPr="004B311A">
        <w:t>ISCED 2</w:t>
      </w:r>
      <w:r w:rsidR="004B2795" w:rsidRPr="004B311A">
        <w:t xml:space="preserve">: The total number of pupils in </w:t>
      </w:r>
      <w:r w:rsidRPr="004B311A">
        <w:t>ISCED 2</w:t>
      </w:r>
      <w:r w:rsidR="004B2795" w:rsidRPr="004B311A">
        <w:t xml:space="preserve"> </w:t>
      </w:r>
      <w:r w:rsidR="009723C7" w:rsidRPr="004B311A">
        <w:t>who</w:t>
      </w:r>
      <w:r w:rsidR="004B2795" w:rsidRPr="004B311A">
        <w:t xml:space="preserve"> have an official decision of SEN (Q3.1) / The total number of pupils in </w:t>
      </w:r>
      <w:r w:rsidRPr="004B311A">
        <w:t>ISCED 2</w:t>
      </w:r>
      <w:r w:rsidR="004B2795" w:rsidRPr="004B311A">
        <w:t xml:space="preserve"> </w:t>
      </w:r>
      <w:r w:rsidRPr="004B311A">
        <w:t xml:space="preserve">who </w:t>
      </w:r>
      <w:r w:rsidR="004B2795" w:rsidRPr="004B311A">
        <w:t>are enrolled in all formal educational settings (Q1.2) x 100.</w:t>
      </w:r>
    </w:p>
    <w:p w14:paraId="4828FE1C" w14:textId="77777777" w:rsidR="004B2795" w:rsidRPr="004B311A" w:rsidRDefault="004B2795" w:rsidP="004B2795">
      <w:pPr>
        <w:pStyle w:val="Agency-body-text-report"/>
        <w:rPr>
          <w:bCs/>
        </w:rPr>
      </w:pPr>
      <w:r w:rsidRPr="004B311A">
        <w:rPr>
          <w:bCs/>
        </w:rPr>
        <w:t>Data is available from 30 countries.</w:t>
      </w:r>
    </w:p>
    <w:p w14:paraId="67A95BD3" w14:textId="4C614075" w:rsidR="004B2795" w:rsidRPr="004B311A" w:rsidRDefault="004B2795" w:rsidP="004B2795">
      <w:pPr>
        <w:pStyle w:val="Agency-body-text-report"/>
      </w:pPr>
      <w:r w:rsidRPr="004B311A">
        <w:t xml:space="preserve">The proportion of pupils within </w:t>
      </w:r>
      <w:r w:rsidR="00FE04B5" w:rsidRPr="004B311A">
        <w:t>ISCED 1</w:t>
      </w:r>
      <w:r w:rsidRPr="004B311A">
        <w:t xml:space="preserve"> with an official decision of SEN range</w:t>
      </w:r>
      <w:r w:rsidR="00753483" w:rsidRPr="004B311A">
        <w:t>s</w:t>
      </w:r>
      <w:r w:rsidRPr="004B311A">
        <w:t xml:space="preserve"> from 0.90% to 19.4</w:t>
      </w:r>
      <w:r w:rsidR="00456296" w:rsidRPr="004B311A">
        <w:t>5</w:t>
      </w:r>
      <w:r w:rsidRPr="004B311A">
        <w:t>%; the total average for the 30 countries is 4.12%.</w:t>
      </w:r>
    </w:p>
    <w:p w14:paraId="67349DD1" w14:textId="58AF5858" w:rsidR="004B2795" w:rsidRPr="004B311A" w:rsidRDefault="004B2795" w:rsidP="004B2795">
      <w:pPr>
        <w:pStyle w:val="Agency-body-text-report"/>
      </w:pPr>
      <w:r w:rsidRPr="004B311A">
        <w:t xml:space="preserve">The proportion of pupils within </w:t>
      </w:r>
      <w:r w:rsidR="00FE04B5" w:rsidRPr="004B311A">
        <w:t>ISCED 2</w:t>
      </w:r>
      <w:r w:rsidRPr="004B311A">
        <w:t xml:space="preserve"> with an official decision of SEN range</w:t>
      </w:r>
      <w:r w:rsidR="00753483" w:rsidRPr="004B311A">
        <w:t>s</w:t>
      </w:r>
      <w:r w:rsidRPr="004B311A">
        <w:t xml:space="preserve"> from 1.42% to 22.48%; the total average for the 30 countries is 4.86%.</w:t>
      </w:r>
    </w:p>
    <w:p w14:paraId="689757E7" w14:textId="77777777" w:rsidR="003122AB" w:rsidRPr="004B311A" w:rsidRDefault="004B2795" w:rsidP="003122AB">
      <w:pPr>
        <w:pStyle w:val="Agency-caption-report"/>
        <w:keepNext/>
      </w:pPr>
      <w:r w:rsidRPr="004B311A">
        <w:rPr>
          <w:noProof/>
          <w:lang w:eastAsia="en-GB"/>
        </w:rPr>
        <w:drawing>
          <wp:inline distT="0" distB="0" distL="0" distR="0" wp14:anchorId="0D75936E" wp14:editId="2FC29241">
            <wp:extent cx="3168000" cy="7488000"/>
            <wp:effectExtent l="0" t="0" r="7620" b="17780"/>
            <wp:docPr id="21" name="Chart 21" descr="Bar chart: Country name, followed by percentages for ISCED 1 and ISCED 2 &#10;Belgium (Flemish Community)&#9;7.47&#9;14.73&#13;&#10;Croatia&#9;4.20&#9;8.09&#13;&#10;Cyprus&#9;6.53&#9;7.62&#13;&#10;Czech Rep&#9;7.14&#9;11.17&#13;&#10;Denmark&#9;4.11&#9;7.43&#13;&#10;Estonia&#9;7.05&#9;9.82&#13;&#10;Finland&#9;6.43&#9;9.07&#13;&#10;France&#9;3.69&#9;2.34&#13;&#10;Germany&#9;5.75&#9;5.35&#13;&#10;Hungary&#9;5.79&#9;8.90&#13;&#10;Iceland&#9;15.05&#9;19.37&#13;&#10;Ireland&#9;6.58&#9;4.49&#13;&#10;Italy&#9;3.08&#9;3.85&#13;&#10;Latvia&#9;6.33&#9;7.01&#13;&#10;Lithuania&#9;19.45&#9;9.25&#13;&#10;Luxembourg&#9;1.19&#9;2.13&#13;&#10;Malta&#9;8.22&#9;7.68&#13;&#10;Netherlands&#9;2.31&#9;4.79&#13;&#10;Norway&#9;6.93&#9;10.54&#13;&#10;Poland&#9;2.83&#9;4.39&#13;&#10;Portugal&#9;7.13&#9;8.45&#13;&#10;Slovakia&#9;9.04&#9;13.65&#13;&#10;Slovenia&#9;6.73&#9;10.11&#13;&#10;Spain&#9;2.86&#9;3.15&#13;&#10;Sweden&#9;0.90&#9;1.42&#13;&#10;Switzerland&#9;3.51&#9;4.67&#13;&#10;UK (England)&#9;2.31&#9;3.44&#13;&#10;UK (N. Ireland)&#9;4.26&#9;6.38&#13;&#10;UK (Scotland)&#9;19.42&#9;22.48&#13;&#10;UK (Wales)&#9;2.22&#9;3.80&#13;&#10;Total average (30 countries)&#9;4.12&#9;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1143839" w14:textId="0CE7AC36" w:rsidR="004B2795" w:rsidRPr="004B311A" w:rsidRDefault="003122AB" w:rsidP="003122AB">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11</w:t>
      </w:r>
      <w:r w:rsidRPr="004B311A">
        <w:fldChar w:fldCharType="end"/>
      </w:r>
      <w:r w:rsidRPr="004B311A">
        <w:t xml:space="preserve">. ISCED distribution of pupils with an official decision of SEN, based on the enrolled school population within </w:t>
      </w:r>
      <w:r w:rsidR="00FE04B5" w:rsidRPr="004B311A">
        <w:t>ISCED 1</w:t>
      </w:r>
      <w:r w:rsidRPr="004B311A">
        <w:t xml:space="preserve"> and </w:t>
      </w:r>
      <w:r w:rsidR="00FE04B5" w:rsidRPr="004B311A">
        <w:t>ISCED 2</w:t>
      </w:r>
      <w:r w:rsidRPr="004B311A">
        <w:t xml:space="preserve"> (%)</w:t>
      </w:r>
    </w:p>
    <w:p w14:paraId="4FBDAD7C" w14:textId="77777777" w:rsidR="00A425C8" w:rsidRPr="004B311A" w:rsidRDefault="00A425C8" w:rsidP="004B2795">
      <w:pPr>
        <w:pStyle w:val="Agency-caption-report"/>
        <w:keepNext/>
        <w:sectPr w:rsidR="00A425C8" w:rsidRPr="004B311A" w:rsidSect="00207F87">
          <w:type w:val="continuous"/>
          <w:pgSz w:w="11899" w:h="16838"/>
          <w:pgMar w:top="1134" w:right="1551" w:bottom="1276" w:left="1418" w:header="709" w:footer="709" w:gutter="0"/>
          <w:cols w:num="2" w:space="710" w:equalWidth="0">
            <w:col w:w="3119" w:space="710"/>
            <w:col w:w="5101"/>
          </w:cols>
          <w:docGrid w:linePitch="360"/>
        </w:sectPr>
      </w:pPr>
    </w:p>
    <w:p w14:paraId="3AB55287" w14:textId="77777777" w:rsidR="00A425C8" w:rsidRPr="004B311A" w:rsidRDefault="00A425C8" w:rsidP="00A425C8">
      <w:pPr>
        <w:pStyle w:val="Agency-heading-2-report"/>
      </w:pPr>
      <w:bookmarkStart w:id="72" w:name="_Toc491072356"/>
      <w:bookmarkStart w:id="73" w:name="_Toc491170530"/>
      <w:bookmarkStart w:id="74" w:name="_Toc479673318"/>
      <w:bookmarkStart w:id="75" w:name="_Toc490656659"/>
      <w:bookmarkStart w:id="76" w:name="_Toc523733158"/>
      <w:bookmarkStart w:id="77" w:name="_Toc527357283"/>
      <w:r w:rsidRPr="004B311A">
        <w:lastRenderedPageBreak/>
        <w:t>3b. Distribution of placements of pupils with an official decision of SEN, based on the enrolled school population</w:t>
      </w:r>
      <w:bookmarkEnd w:id="72"/>
      <w:bookmarkEnd w:id="73"/>
      <w:bookmarkEnd w:id="74"/>
      <w:bookmarkEnd w:id="75"/>
      <w:bookmarkEnd w:id="76"/>
      <w:bookmarkEnd w:id="77"/>
    </w:p>
    <w:p w14:paraId="592BCEC5" w14:textId="77777777" w:rsidR="00A425C8" w:rsidRPr="004B311A" w:rsidRDefault="00A425C8" w:rsidP="00A425C8">
      <w:pPr>
        <w:pStyle w:val="Agency-body-text-report"/>
      </w:pPr>
      <w:r w:rsidRPr="004B311A">
        <w:t>The indicators presented in this section relate to the distribution of placements of pupils with an official decision of SEN in:</w:t>
      </w:r>
    </w:p>
    <w:p w14:paraId="00A85195" w14:textId="77777777" w:rsidR="00A425C8" w:rsidRPr="004B311A" w:rsidRDefault="00A425C8" w:rsidP="00A425C8">
      <w:pPr>
        <w:pStyle w:val="Agency-body-text-report"/>
        <w:numPr>
          <w:ilvl w:val="0"/>
          <w:numId w:val="14"/>
        </w:numPr>
        <w:spacing w:before="80"/>
        <w:ind w:left="714" w:hanging="357"/>
      </w:pPr>
      <w:r w:rsidRPr="004B311A">
        <w:t>Inclusive settings</w:t>
      </w:r>
    </w:p>
    <w:p w14:paraId="544E77D3" w14:textId="77777777" w:rsidR="00A425C8" w:rsidRPr="004B311A" w:rsidRDefault="00A425C8" w:rsidP="00A425C8">
      <w:pPr>
        <w:pStyle w:val="Agency-body-text-report"/>
        <w:numPr>
          <w:ilvl w:val="0"/>
          <w:numId w:val="14"/>
        </w:numPr>
        <w:spacing w:before="80"/>
        <w:ind w:left="714" w:hanging="357"/>
      </w:pPr>
      <w:r w:rsidRPr="004B311A">
        <w:t>Separate special classes in mainstream schools</w:t>
      </w:r>
    </w:p>
    <w:p w14:paraId="6157CA6B" w14:textId="77777777" w:rsidR="00A425C8" w:rsidRPr="004B311A" w:rsidRDefault="00A425C8" w:rsidP="00A425C8">
      <w:pPr>
        <w:pStyle w:val="Agency-body-text-report"/>
        <w:numPr>
          <w:ilvl w:val="0"/>
          <w:numId w:val="14"/>
        </w:numPr>
        <w:spacing w:before="80"/>
        <w:ind w:left="714" w:hanging="357"/>
      </w:pPr>
      <w:r w:rsidRPr="004B311A">
        <w:t>Separate special schools</w:t>
      </w:r>
    </w:p>
    <w:p w14:paraId="7FFD5E55" w14:textId="77777777" w:rsidR="00A425C8" w:rsidRPr="004B311A" w:rsidRDefault="00A425C8" w:rsidP="00A425C8">
      <w:pPr>
        <w:pStyle w:val="Agency-body-text-report"/>
        <w:numPr>
          <w:ilvl w:val="0"/>
          <w:numId w:val="14"/>
        </w:numPr>
        <w:spacing w:before="80"/>
        <w:ind w:left="714" w:hanging="357"/>
      </w:pPr>
      <w:r w:rsidRPr="004B311A">
        <w:t>Non-formal settings.</w:t>
      </w:r>
    </w:p>
    <w:p w14:paraId="3618DF8F" w14:textId="77777777" w:rsidR="00A425C8" w:rsidRPr="004B311A" w:rsidRDefault="00A425C8" w:rsidP="00A425C8">
      <w:pPr>
        <w:pStyle w:val="Agency-body-text-report"/>
      </w:pPr>
      <w:r w:rsidRPr="004B311A">
        <w:t>The data focuses on the population of pupils with an official decision of SEN in relation to the whole school population.</w:t>
      </w:r>
    </w:p>
    <w:p w14:paraId="73455460" w14:textId="77777777" w:rsidR="00A425C8" w:rsidRPr="004B311A" w:rsidRDefault="00A425C8" w:rsidP="00A425C8">
      <w:pPr>
        <w:pStyle w:val="Agency-body-text-report"/>
      </w:pPr>
      <w:r w:rsidRPr="004B311A">
        <w:t>The data indicates where pupils with an official decision of SEN are placed for their education and provides information about the placement of pupils with recognised SEN in inclusive settings or elsewhere.</w:t>
      </w:r>
    </w:p>
    <w:p w14:paraId="45C2E880" w14:textId="77777777" w:rsidR="00A425C8" w:rsidRPr="004B311A" w:rsidRDefault="00A425C8" w:rsidP="00A425C8">
      <w:pPr>
        <w:pStyle w:val="Agency-body-text-report"/>
        <w:sectPr w:rsidR="00A425C8" w:rsidRPr="004B311A" w:rsidSect="00A425C8">
          <w:pgSz w:w="11899" w:h="16838"/>
          <w:pgMar w:top="1134" w:right="1551" w:bottom="1276" w:left="1418" w:header="709" w:footer="709" w:gutter="0"/>
          <w:cols w:space="710"/>
          <w:docGrid w:linePitch="360"/>
        </w:sectPr>
      </w:pPr>
      <w:r w:rsidRPr="004B311A">
        <w:t xml:space="preserve">All data must be considered in line with the </w:t>
      </w:r>
      <w:hyperlink r:id="rId48" w:history="1">
        <w:r w:rsidRPr="004B311A">
          <w:rPr>
            <w:rStyle w:val="Hyperlink"/>
          </w:rPr>
          <w:t>Country Background Information</w:t>
        </w:r>
      </w:hyperlink>
      <w:r w:rsidRPr="004B311A">
        <w:t xml:space="preserve"> relating to the official decision of SEN procedures in the country concerned.</w:t>
      </w:r>
    </w:p>
    <w:p w14:paraId="615E59A1" w14:textId="0ADC8310" w:rsidR="00A425C8" w:rsidRPr="004B311A" w:rsidRDefault="00A425C8" w:rsidP="00E24098">
      <w:pPr>
        <w:pStyle w:val="Agency-heading-3-report"/>
        <w:sectPr w:rsidR="00A425C8" w:rsidRPr="004B311A" w:rsidSect="00A425C8">
          <w:pgSz w:w="11899" w:h="16838"/>
          <w:pgMar w:top="1134" w:right="1551" w:bottom="1276" w:left="1418" w:header="709" w:footer="709" w:gutter="0"/>
          <w:cols w:space="710"/>
          <w:docGrid w:linePitch="360"/>
        </w:sectPr>
      </w:pPr>
      <w:bookmarkStart w:id="78" w:name="_Toc479673319"/>
      <w:bookmarkStart w:id="79" w:name="_Toc490656660"/>
      <w:bookmarkStart w:id="80" w:name="_Toc491072357"/>
      <w:bookmarkStart w:id="81" w:name="_Toc491170531"/>
      <w:bookmarkStart w:id="82" w:name="_Toc523733159"/>
      <w:bookmarkStart w:id="83" w:name="_Toc527357284"/>
      <w:r w:rsidRPr="004B311A">
        <w:lastRenderedPageBreak/>
        <w:t xml:space="preserve">Indicator 3b.1: the percentage of pupils with an official decision of SEN in inclusive </w:t>
      </w:r>
      <w:r w:rsidR="007E5C73" w:rsidRPr="004B311A">
        <w:t>settings</w:t>
      </w:r>
      <w:r w:rsidRPr="004B311A">
        <w:t>, based on the enrolled school population (%)</w:t>
      </w:r>
      <w:bookmarkEnd w:id="78"/>
      <w:bookmarkEnd w:id="79"/>
      <w:bookmarkEnd w:id="80"/>
      <w:bookmarkEnd w:id="81"/>
      <w:bookmarkEnd w:id="82"/>
      <w:bookmarkEnd w:id="83"/>
    </w:p>
    <w:p w14:paraId="43A27C76" w14:textId="77777777" w:rsidR="00D2780E" w:rsidRPr="004B311A" w:rsidRDefault="00D2780E" w:rsidP="00D2780E">
      <w:pPr>
        <w:pStyle w:val="Agency-body-text-report"/>
        <w:rPr>
          <w:bCs/>
        </w:rPr>
      </w:pPr>
      <w:r w:rsidRPr="004B311A">
        <w:t xml:space="preserve">The data focuses on pupils with an official decision of SEN in line with the EASIE operational definition, who are enrolled in inclusive education </w:t>
      </w:r>
      <w:r w:rsidRPr="004B311A">
        <w:rPr>
          <w:bCs/>
        </w:rPr>
        <w:t>in line with the 80% placement benchmark (or the most relevant proxy for this benchmark) in comparison to the whole enrolled school population.</w:t>
      </w:r>
    </w:p>
    <w:p w14:paraId="7BA15B3D" w14:textId="215D76A5" w:rsidR="00A425C8" w:rsidRPr="004B311A" w:rsidRDefault="00A425C8" w:rsidP="00A425C8">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formal mainstream educational settings with their non-disabled peers of the same age for at least 80% of the time (Q3.2) / The number of pupils </w:t>
      </w:r>
      <w:r w:rsidR="00FE04B5" w:rsidRPr="004B311A">
        <w:t xml:space="preserve">who </w:t>
      </w:r>
      <w:r w:rsidRPr="004B311A">
        <w:t>are enrolled in all formal educational settings (Q1.2) x 100.</w:t>
      </w:r>
    </w:p>
    <w:p w14:paraId="50749E84" w14:textId="77777777" w:rsidR="00A425C8" w:rsidRPr="004B311A" w:rsidRDefault="00A425C8" w:rsidP="00A425C8">
      <w:pPr>
        <w:pStyle w:val="Agency-body-text-report"/>
      </w:pPr>
      <w:r w:rsidRPr="004B311A">
        <w:t>Data is available from 28 countries.</w:t>
      </w:r>
    </w:p>
    <w:p w14:paraId="24F2186E" w14:textId="77777777" w:rsidR="007C1F24" w:rsidRPr="004B311A" w:rsidRDefault="00A425C8" w:rsidP="00A425C8">
      <w:pPr>
        <w:pStyle w:val="Agency-body-text-report"/>
      </w:pPr>
      <w:r w:rsidRPr="004B311A">
        <w:t>The inclusive education enrolment rates range from 0.12% to 19.05%; the total average for the 28 countries is 2.73%.</w:t>
      </w:r>
    </w:p>
    <w:p w14:paraId="769FEBB4" w14:textId="77777777" w:rsidR="00A425C8" w:rsidRPr="004B311A" w:rsidRDefault="00A425C8" w:rsidP="00A425C8">
      <w:pPr>
        <w:pStyle w:val="Agency-body-text-report"/>
        <w:keepNext/>
      </w:pPr>
      <w:r w:rsidRPr="004B311A">
        <w:rPr>
          <w:noProof/>
          <w:lang w:eastAsia="en-GB"/>
        </w:rPr>
        <w:drawing>
          <wp:inline distT="0" distB="0" distL="0" distR="0" wp14:anchorId="56694E45" wp14:editId="3DAA38C8">
            <wp:extent cx="3168000" cy="7488000"/>
            <wp:effectExtent l="0" t="0" r="7620" b="17780"/>
            <wp:docPr id="22" name="Chart 22" descr="Bar chart: &#10;Belgium (Flemish Community)&#9;1.38&#13;&#10;Croatia&#9;5.10&#13;&#10;Cyprus&#9;5.71&#13;&#10;Czech Rep&#9;5.23&#13;&#10;Denmark&#9;0.26&#13;&#10;Estonia&#9;3.18&#13;&#10;Finland&#9;2.81&#13;&#10;France&#9;1.73&#13;&#10;Germany&#9;2.04&#13;&#10;Hungary&#9;4.58&#13;&#10;Iceland&#9;15.05&#13;&#10;Ireland&#9;4.40&#13;&#10;Italy&#9;3.35&#13;&#10;Latvia&#9;2.41&#13;&#10;Lithuania&#9;11.47&#13;&#10;Luxembourg&#9;0.45&#13;&#10;Malta&#9;7.85&#13;&#10;Norway&#9;7.39&#13;&#10;Poland&#9;1.78&#13;&#10;Portugal&#9;6.23&#13;&#10;Slovakia&#9;5.65&#13;&#10;Slovenia&#9;5.67&#13;&#10;Spain&#9;2.27&#13;&#10;Sweden&#9;0.12&#13;&#10;UK (England)&#9;1.65&#13;&#10;UK (N. Ireland)&#9;3.07&#13;&#10;UK (Scotland)&#9;19.05&#13;&#10;UK (Wales)&#9;1.36&#13;&#10;Total average (28 countries)&#9;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0225DFC" w14:textId="3EF3F386" w:rsidR="00E85E14" w:rsidRPr="004B311A" w:rsidRDefault="00A425C8" w:rsidP="00A425C8">
      <w:pPr>
        <w:pStyle w:val="Agency-caption-report"/>
        <w:keepNext/>
        <w:sectPr w:rsidR="00E85E14" w:rsidRPr="004B311A" w:rsidSect="009943A7">
          <w:type w:val="continuous"/>
          <w:pgSz w:w="11899" w:h="16838"/>
          <w:pgMar w:top="1134" w:right="1551" w:bottom="1276" w:left="1418" w:header="709" w:footer="709" w:gutter="0"/>
          <w:cols w:num="2" w:space="710" w:equalWidth="0">
            <w:col w:w="3119" w:space="710"/>
            <w:col w:w="5101"/>
          </w:cols>
          <w:docGrid w:linePitch="360"/>
        </w:sectPr>
      </w:pPr>
      <w:bookmarkStart w:id="84" w:name="Figure12"/>
      <w:bookmarkStart w:id="85" w:name="_Toc479673320"/>
      <w:r w:rsidRPr="004B311A">
        <w:t xml:space="preserve">Figure </w:t>
      </w:r>
      <w:r w:rsidRPr="004B311A">
        <w:fldChar w:fldCharType="begin"/>
      </w:r>
      <w:r w:rsidRPr="004B311A">
        <w:instrText xml:space="preserve"> SEQ Figure \* ARABIC </w:instrText>
      </w:r>
      <w:r w:rsidRPr="004B311A">
        <w:fldChar w:fldCharType="separate"/>
      </w:r>
      <w:r w:rsidR="00D03372" w:rsidRPr="004B311A">
        <w:t>12</w:t>
      </w:r>
      <w:r w:rsidRPr="004B311A">
        <w:fldChar w:fldCharType="end"/>
      </w:r>
      <w:r w:rsidRPr="004B311A">
        <w:t>. Percentage of pupils with an official decision of SEN in inclusive settings, based on the enrolled school population (%)</w:t>
      </w:r>
      <w:bookmarkEnd w:id="84"/>
      <w:bookmarkEnd w:id="85"/>
    </w:p>
    <w:p w14:paraId="717C87A7" w14:textId="77777777" w:rsidR="00E85E14" w:rsidRPr="004B311A" w:rsidRDefault="00E85E14" w:rsidP="00E85E14">
      <w:pPr>
        <w:pStyle w:val="Agency-heading-4-report"/>
      </w:pPr>
      <w:bookmarkStart w:id="86" w:name="_Toc479673321"/>
      <w:r w:rsidRPr="004B311A">
        <w:lastRenderedPageBreak/>
        <w:t>Gender breakdown of pupils with an official decision of SEN in inclusive settings, based on the enrolled school population (%)</w:t>
      </w:r>
      <w:bookmarkEnd w:id="86"/>
    </w:p>
    <w:p w14:paraId="516CFC4A" w14:textId="77777777" w:rsidR="00E85E14" w:rsidRPr="004B311A" w:rsidRDefault="00E85E14" w:rsidP="00A425C8">
      <w:pPr>
        <w:pStyle w:val="Agency-caption-report"/>
        <w:keepNext/>
        <w:sectPr w:rsidR="00E85E14" w:rsidRPr="004B311A" w:rsidSect="00E85E14">
          <w:pgSz w:w="11899" w:h="16838"/>
          <w:pgMar w:top="1134" w:right="1551" w:bottom="1276" w:left="1418" w:header="709" w:footer="709" w:gutter="0"/>
          <w:cols w:space="710"/>
          <w:docGrid w:linePitch="360"/>
        </w:sectPr>
      </w:pPr>
    </w:p>
    <w:p w14:paraId="5D178F01" w14:textId="77777777" w:rsidR="00E85E14" w:rsidRPr="004B311A" w:rsidRDefault="00E85E14" w:rsidP="00E85E14">
      <w:pPr>
        <w:pStyle w:val="Agency-body-text-report"/>
      </w:pPr>
      <w:r w:rsidRPr="004B311A">
        <w:t>The gender breakdowns have been calculated as follows:</w:t>
      </w:r>
    </w:p>
    <w:p w14:paraId="6BD5F752" w14:textId="444323F2" w:rsidR="00E85E14" w:rsidRPr="004B311A" w:rsidRDefault="00E85E14" w:rsidP="00E85E14">
      <w:pPr>
        <w:pStyle w:val="Agency-body-text-report"/>
      </w:pPr>
      <w:r w:rsidRPr="004B311A">
        <w:t xml:space="preserve">Males: The number of 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t>
      </w:r>
      <w:r w:rsidR="00FE04B5" w:rsidRPr="004B311A">
        <w:t xml:space="preserve">who </w:t>
      </w:r>
      <w:r w:rsidRPr="004B311A">
        <w:t>are enrolled in all formal educational settings (Q1.2) x 100.</w:t>
      </w:r>
    </w:p>
    <w:p w14:paraId="0A7DFC74" w14:textId="0D249E8E" w:rsidR="00E85E14" w:rsidRPr="004B311A" w:rsidRDefault="00E85E14" w:rsidP="00E85E14">
      <w:pPr>
        <w:pStyle w:val="Agency-body-text-report"/>
      </w:pPr>
      <w:r w:rsidRPr="004B311A">
        <w:t xml:space="preserve">Females: The number of female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t>
      </w:r>
      <w:r w:rsidR="00FE04B5" w:rsidRPr="004B311A">
        <w:t xml:space="preserve">who </w:t>
      </w:r>
      <w:r w:rsidRPr="004B311A">
        <w:t>are enrolled in all formal educational settings (Q1.2) x 100.</w:t>
      </w:r>
    </w:p>
    <w:p w14:paraId="1E4AA4C4" w14:textId="77777777" w:rsidR="00E85E14" w:rsidRPr="004B311A" w:rsidRDefault="00E85E14" w:rsidP="00E85E14">
      <w:pPr>
        <w:pStyle w:val="Agency-body-text-report"/>
        <w:rPr>
          <w:bCs/>
        </w:rPr>
      </w:pPr>
      <w:r w:rsidRPr="004B311A">
        <w:rPr>
          <w:bCs/>
        </w:rPr>
        <w:t>Data is available from 22 countries.</w:t>
      </w:r>
    </w:p>
    <w:p w14:paraId="309FB6A4" w14:textId="747DE594" w:rsidR="00E85E14" w:rsidRPr="004B311A" w:rsidRDefault="00E85E14" w:rsidP="00E85E14">
      <w:pPr>
        <w:pStyle w:val="Agency-body-text-report"/>
      </w:pPr>
      <w:r w:rsidRPr="004B311A">
        <w:t>The inclusive education enrolment rates for males with an official decision of SEN range from 0.07% to 11.63%; the total average for the 22 countries is 1.92%.</w:t>
      </w:r>
    </w:p>
    <w:p w14:paraId="7A2E7755" w14:textId="77777777" w:rsidR="00A425C8" w:rsidRPr="004B311A" w:rsidRDefault="00E85E14" w:rsidP="00E85E14">
      <w:pPr>
        <w:pStyle w:val="Agency-body-text-report"/>
      </w:pPr>
      <w:r w:rsidRPr="004B311A">
        <w:t>The inclusive education enrolment rates for females with an official decision of SEN range from 0.05% to 7.42%; the total average for the 22 countries is 0.93%.</w:t>
      </w:r>
    </w:p>
    <w:p w14:paraId="63A4FC33" w14:textId="77777777" w:rsidR="00E85E14" w:rsidRPr="004B311A" w:rsidRDefault="00E85E14" w:rsidP="00E85E14">
      <w:pPr>
        <w:pStyle w:val="Agency-body-text-report"/>
        <w:keepNext/>
      </w:pPr>
      <w:r w:rsidRPr="004B311A">
        <w:rPr>
          <w:noProof/>
          <w:lang w:eastAsia="en-GB"/>
        </w:rPr>
        <w:drawing>
          <wp:inline distT="0" distB="0" distL="0" distR="0" wp14:anchorId="30811B9B" wp14:editId="4CDF3ADD">
            <wp:extent cx="3168000" cy="7560000"/>
            <wp:effectExtent l="0" t="0" r="7620" b="9525"/>
            <wp:docPr id="23" name="Chart 23" descr="Bar chart: Country name, followed by percentages for male and female &#10;Belgium (Flemish Community)&#9;1.04&#9;0.34&#13;&#10;Croatia&#9;3.30&#9;1.80&#13;&#10;Cyprus&#9;3.75&#9;1.96&#13;&#10;Czech Rep&#9;3.68&#9;1.55&#13;&#10;Denmark&#9;0.18&#9;0.07&#13;&#10;Estonia&#9;2.02&#9;1.16&#13;&#10;Finland&#9;1.97&#9;0.84&#13;&#10;France&#9;1.25&#9;0.47&#13;&#10;Germany&#9;1.33&#9;0.70&#13;&#10;Hungary&#9;3.03&#9;1.55&#13;&#10;Iceland&#9;9.91&#9;5.14&#13;&#10;Ireland&#9;3.19&#9;1.21&#13;&#10;Italy&#9;2.32&#9;1.02&#13;&#10;Lithuania&#9;7.55&#9;3.93&#13;&#10;Malta&#9;5.59&#9;2.26&#13;&#10;Poland&#9;1.15&#9;0.62&#13;&#10;Portugal&#9;3.86&#9;2.36&#13;&#10;Slovakia&#9;3.79&#9;1.85&#13;&#10;Spain&#9;1.55&#9;0.72&#13;&#10;Sweden&#9;0.07&#9;0.05&#13;&#10;UK (N. Ireland)&#9;2.25&#9;0.82&#13;&#10;UK (Scotland)&#9;11.63&#9;7.42&#13;&#10;Total average (21 countries)&#9;1.92&#9;0.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B6C2856" w14:textId="0C073333" w:rsidR="00E85E14" w:rsidRPr="004B311A" w:rsidRDefault="00E85E14" w:rsidP="00E85E14">
      <w:pPr>
        <w:pStyle w:val="Agency-caption-report"/>
        <w:keepNext/>
        <w:sectPr w:rsidR="00E85E14" w:rsidRPr="004B311A" w:rsidSect="00D03E8F">
          <w:type w:val="continuous"/>
          <w:pgSz w:w="11899" w:h="16838"/>
          <w:pgMar w:top="1134" w:right="1551" w:bottom="1276" w:left="1418" w:header="709" w:footer="709" w:gutter="0"/>
          <w:cols w:num="2" w:space="710" w:equalWidth="0">
            <w:col w:w="3119" w:space="710"/>
            <w:col w:w="5101"/>
          </w:cols>
          <w:docGrid w:linePitch="360"/>
        </w:sectPr>
      </w:pPr>
      <w:bookmarkStart w:id="87" w:name="Figure13"/>
      <w:r w:rsidRPr="004B311A">
        <w:t xml:space="preserve">Figure </w:t>
      </w:r>
      <w:r w:rsidRPr="004B311A">
        <w:fldChar w:fldCharType="begin"/>
      </w:r>
      <w:r w:rsidRPr="004B311A">
        <w:instrText xml:space="preserve"> SEQ Figure \* ARABIC </w:instrText>
      </w:r>
      <w:r w:rsidRPr="004B311A">
        <w:fldChar w:fldCharType="separate"/>
      </w:r>
      <w:r w:rsidR="00D03372" w:rsidRPr="004B311A">
        <w:t>13</w:t>
      </w:r>
      <w:r w:rsidRPr="004B311A">
        <w:fldChar w:fldCharType="end"/>
      </w:r>
      <w:r w:rsidRPr="004B311A">
        <w:t>. Gender breakdown of pupils with an official decision of SEN in inclusive settings, based on the enrolled school population (%)</w:t>
      </w:r>
      <w:bookmarkEnd w:id="87"/>
    </w:p>
    <w:p w14:paraId="0F545618" w14:textId="77777777" w:rsidR="00E85E14" w:rsidRPr="004B311A" w:rsidRDefault="00E85E14" w:rsidP="00E85E14">
      <w:pPr>
        <w:pStyle w:val="Agency-heading-4-report"/>
        <w:sectPr w:rsidR="00E85E14" w:rsidRPr="004B311A" w:rsidSect="00E85E14">
          <w:pgSz w:w="11899" w:h="16838"/>
          <w:pgMar w:top="1134" w:right="1551" w:bottom="1276" w:left="1418" w:header="709" w:footer="709" w:gutter="0"/>
          <w:cols w:space="710"/>
          <w:docGrid w:linePitch="360"/>
        </w:sectPr>
      </w:pPr>
      <w:r w:rsidRPr="004B311A">
        <w:lastRenderedPageBreak/>
        <w:t>Gender distribution of pupils with an official decision of SEN in inclusive settings, based on the enrolled school population (%)</w:t>
      </w:r>
    </w:p>
    <w:p w14:paraId="31778AF2" w14:textId="50E36CAD" w:rsidR="00E85E14" w:rsidRPr="004B311A" w:rsidRDefault="00E85E14" w:rsidP="00BD22C5">
      <w:pPr>
        <w:pStyle w:val="Agency-body-text-report"/>
      </w:pPr>
      <w:r w:rsidRPr="004B311A">
        <w:t xml:space="preserve">The </w:t>
      </w:r>
      <w:r w:rsidR="00B379B2" w:rsidRPr="004B311A">
        <w:t xml:space="preserve">gender </w:t>
      </w:r>
      <w:r w:rsidRPr="004B311A">
        <w:t>distributions have been calculated as follows:</w:t>
      </w:r>
    </w:p>
    <w:p w14:paraId="521A308B" w14:textId="3696AF7D" w:rsidR="00E85E14" w:rsidRPr="004B311A" w:rsidRDefault="00E85E14" w:rsidP="00E85E14">
      <w:pPr>
        <w:pStyle w:val="Agency-body-text-report"/>
      </w:pPr>
      <w:r w:rsidRPr="004B311A">
        <w:t>Males:</w:t>
      </w:r>
      <w:r w:rsidRPr="004B311A">
        <w:rPr>
          <w:szCs w:val="20"/>
        </w:rPr>
        <w:t xml:space="preserve"> </w:t>
      </w:r>
      <w:r w:rsidRPr="004B311A">
        <w:t xml:space="preserve">The number of 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with an official decision of SEN </w:t>
      </w:r>
      <w:r w:rsidR="00FE04B5" w:rsidRPr="004B311A">
        <w:t xml:space="preserve">who </w:t>
      </w:r>
      <w:r w:rsidRPr="004B311A">
        <w:t>are educated in formal mainstream educational settings with their non-disabled peers of the same age for at least 80% of the time (Q3.2) x 100.</w:t>
      </w:r>
    </w:p>
    <w:p w14:paraId="51C51B0A" w14:textId="536662F4" w:rsidR="00E85E14" w:rsidRPr="004B311A" w:rsidRDefault="00E85E14" w:rsidP="00E85E14">
      <w:pPr>
        <w:pStyle w:val="Agency-body-text-report"/>
      </w:pPr>
      <w:r w:rsidRPr="004B311A">
        <w:t xml:space="preserve">Females: The number of female pupils with an official decision of SEN </w:t>
      </w:r>
      <w:r w:rsidR="00FE04B5" w:rsidRPr="004B311A">
        <w:t xml:space="preserve">who </w:t>
      </w:r>
      <w:r w:rsidRPr="004B311A">
        <w:t xml:space="preserve">are educated in formal mainstream educational settings with their non-disabled peers of the same age for at least 80% of the time (Q4.2) / The number of pupils with an official decision of SEN </w:t>
      </w:r>
      <w:r w:rsidR="00FE04B5" w:rsidRPr="004B311A">
        <w:t xml:space="preserve">who </w:t>
      </w:r>
      <w:r w:rsidRPr="004B311A">
        <w:t>are educated in formal mainstream educational settings with their non-disabled peers of the same age for at least 80% of the time (Q3.2) x 100.</w:t>
      </w:r>
    </w:p>
    <w:p w14:paraId="11AB209C" w14:textId="77777777" w:rsidR="00E85E14" w:rsidRPr="004B311A" w:rsidRDefault="00E85E14" w:rsidP="00E85E14">
      <w:pPr>
        <w:pStyle w:val="Agency-body-text-report"/>
        <w:rPr>
          <w:bCs/>
        </w:rPr>
      </w:pPr>
      <w:r w:rsidRPr="004B311A">
        <w:rPr>
          <w:bCs/>
        </w:rPr>
        <w:t>Data is available from 22 countries.</w:t>
      </w:r>
    </w:p>
    <w:p w14:paraId="6D0EA935" w14:textId="19EF1351" w:rsidR="00E85E14" w:rsidRPr="004B311A" w:rsidRDefault="00E85E14" w:rsidP="00E85E14">
      <w:pPr>
        <w:pStyle w:val="Agency-body-text-report"/>
        <w:rPr>
          <w:bCs/>
        </w:rPr>
      </w:pPr>
      <w:r w:rsidRPr="004B311A">
        <w:rPr>
          <w:bCs/>
        </w:rPr>
        <w:t>The proportion of male pupils</w:t>
      </w:r>
      <w:r w:rsidRPr="004B311A">
        <w:t xml:space="preserve"> </w:t>
      </w:r>
      <w:r w:rsidRPr="004B311A">
        <w:rPr>
          <w:bCs/>
        </w:rPr>
        <w:t>with an official decision of SEN</w:t>
      </w:r>
      <w:r w:rsidR="00DF0CBC" w:rsidRPr="004B311A">
        <w:rPr>
          <w:bCs/>
        </w:rPr>
        <w:t xml:space="preserve"> </w:t>
      </w:r>
      <w:r w:rsidRPr="004B311A">
        <w:rPr>
          <w:bCs/>
        </w:rPr>
        <w:t>in inclusive settings range</w:t>
      </w:r>
      <w:r w:rsidR="00753483" w:rsidRPr="004B311A">
        <w:rPr>
          <w:bCs/>
        </w:rPr>
        <w:t>s</w:t>
      </w:r>
      <w:r w:rsidRPr="004B311A">
        <w:rPr>
          <w:bCs/>
        </w:rPr>
        <w:t xml:space="preserve"> from 56.18% to 75.28%; the total average for the 22 countries is 67.33%.</w:t>
      </w:r>
    </w:p>
    <w:p w14:paraId="667E3A5B" w14:textId="03C4DAC1" w:rsidR="00E85E14" w:rsidRPr="004B311A" w:rsidRDefault="00E85E14" w:rsidP="00E85E14">
      <w:pPr>
        <w:pStyle w:val="Agency-body-text-report"/>
        <w:rPr>
          <w:bCs/>
        </w:rPr>
      </w:pPr>
      <w:r w:rsidRPr="004B311A">
        <w:rPr>
          <w:bCs/>
        </w:rPr>
        <w:t>The proportion of female pupils</w:t>
      </w:r>
      <w:r w:rsidRPr="004B311A">
        <w:t xml:space="preserve"> </w:t>
      </w:r>
      <w:r w:rsidRPr="004B311A">
        <w:rPr>
          <w:bCs/>
        </w:rPr>
        <w:t>with an official decision of SEN</w:t>
      </w:r>
      <w:r w:rsidR="00DF0CBC" w:rsidRPr="004B311A">
        <w:rPr>
          <w:bCs/>
        </w:rPr>
        <w:t xml:space="preserve"> </w:t>
      </w:r>
      <w:r w:rsidRPr="004B311A">
        <w:rPr>
          <w:bCs/>
        </w:rPr>
        <w:t>in inclusive settings range</w:t>
      </w:r>
      <w:r w:rsidR="00753483" w:rsidRPr="004B311A">
        <w:rPr>
          <w:bCs/>
        </w:rPr>
        <w:t>s</w:t>
      </w:r>
      <w:r w:rsidRPr="004B311A">
        <w:rPr>
          <w:bCs/>
        </w:rPr>
        <w:t xml:space="preserve"> from 24.72% to 43.82%; the total average for the 22 countries is 32.67%.</w:t>
      </w:r>
    </w:p>
    <w:p w14:paraId="1391A8AD" w14:textId="77777777" w:rsidR="00E85E14" w:rsidRPr="004B311A" w:rsidRDefault="00E85E14" w:rsidP="00E85E14">
      <w:pPr>
        <w:pStyle w:val="Agency-caption-report"/>
        <w:keepNext/>
      </w:pPr>
      <w:r w:rsidRPr="004B311A">
        <w:rPr>
          <w:noProof/>
          <w:lang w:eastAsia="en-GB"/>
        </w:rPr>
        <w:drawing>
          <wp:inline distT="0" distB="0" distL="0" distR="0" wp14:anchorId="5A6ADD65" wp14:editId="4393D7D6">
            <wp:extent cx="3060000" cy="7488000"/>
            <wp:effectExtent l="0" t="0" r="13970" b="17780"/>
            <wp:docPr id="24" name="Chart 24" descr="Bar chart: Country name, followed by percentages for male and female &#10;Belgium (Flemish Community)&#9;75.28&#9;24.72&#13;&#10;Croatia&#9;64.67&#9;35.33&#13;&#10;Cyprus&#9;65.70&#9;34.30&#13;&#10;Czech Rep&#9;70.39&#9;29.61&#13;&#10;Denmark&#9;72.44&#9;27.56&#13;&#10;Estonia&#9;63.43&#9;36.57&#13;&#10;Finland&#9;70.00&#9;30.00&#13;&#10;France&#9;72.66&#9;27.34&#13;&#10;Germany&#9;65.44&#9;34.56&#13;&#10;Hungary&#9;66.17&#9;33.83&#13;&#10;Iceland&#9;65.86&#9;34.14&#13;&#10;Ireland&#9;72.54&#9;27.46&#13;&#10;Italy&#9;69.41&#9;30.59&#13;&#10;Lithuania&#9;65.78&#9;34.22&#13;&#10;Malta&#9;71.17&#9;28.83&#13;&#10;Poland&#9;65.05&#9;34.95&#13;&#10;Portugal&#9;62.05&#9;37.95&#13;&#10;Slovakia&#9;67.16&#9;32.84&#13;&#10;Spain&#9;68.15&#9;31.85&#13;&#10;Sweden&#9;56.18&#9;43.82&#13;&#10;UK (N. Ireland)&#9;73.43&#9;26.57&#13;&#10;UK (Scotland)&#9;61.05&#9;38.95&#13;&#10;Total average (22 countries)&#9;67.33&#9;3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00B2BD" w14:textId="13E90801" w:rsidR="00F63603" w:rsidRPr="004B311A" w:rsidRDefault="00E85E14" w:rsidP="00E85E14">
      <w:pPr>
        <w:pStyle w:val="Agency-caption-report"/>
        <w:keepNext/>
        <w:sectPr w:rsidR="00F63603" w:rsidRPr="004B311A" w:rsidSect="0033107A">
          <w:type w:val="continuous"/>
          <w:pgSz w:w="11899" w:h="16838"/>
          <w:pgMar w:top="1134" w:right="1551" w:bottom="1276" w:left="1418" w:header="709" w:footer="709" w:gutter="0"/>
          <w:cols w:num="2" w:space="710" w:equalWidth="0">
            <w:col w:w="3402" w:space="710"/>
            <w:col w:w="4818"/>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14</w:t>
      </w:r>
      <w:r w:rsidRPr="004B311A">
        <w:fldChar w:fldCharType="end"/>
      </w:r>
      <w:r w:rsidRPr="004B311A">
        <w:t>. Gender distribution of pupils with an official decision of SEN in inclusive settings, based on the enrolled school population (%)</w:t>
      </w:r>
    </w:p>
    <w:p w14:paraId="73D5D7D8" w14:textId="77777777" w:rsidR="00F63603" w:rsidRPr="004B311A" w:rsidRDefault="00F63603" w:rsidP="00F63603">
      <w:pPr>
        <w:pStyle w:val="Agency-heading-4-report"/>
        <w:sectPr w:rsidR="00F63603" w:rsidRPr="004B311A" w:rsidSect="00F63603">
          <w:pgSz w:w="11899" w:h="16838"/>
          <w:pgMar w:top="1134" w:right="1551" w:bottom="1276" w:left="1418" w:header="709" w:footer="709" w:gutter="0"/>
          <w:cols w:space="710"/>
          <w:docGrid w:linePitch="360"/>
        </w:sectPr>
      </w:pPr>
      <w:r w:rsidRPr="004B311A">
        <w:lastRenderedPageBreak/>
        <w:t>ISCED breakdown of pupils with an official decision of SEN in inclusive settings, based on the enrolled school population (%)</w:t>
      </w:r>
    </w:p>
    <w:p w14:paraId="6DC67BD7" w14:textId="77777777" w:rsidR="00F63603" w:rsidRPr="004B311A" w:rsidRDefault="00F63603" w:rsidP="00AF3F70">
      <w:pPr>
        <w:pStyle w:val="Agency-body-text-report"/>
      </w:pPr>
      <w:r w:rsidRPr="004B311A">
        <w:t>The ISCED breakdowns have been calculated as follows:</w:t>
      </w:r>
    </w:p>
    <w:p w14:paraId="7289E967" w14:textId="15BF7227" w:rsidR="00F63603" w:rsidRPr="004B311A" w:rsidRDefault="00FE04B5" w:rsidP="00AF3F70">
      <w:pPr>
        <w:pStyle w:val="Agency-body-text-report"/>
      </w:pPr>
      <w:r w:rsidRPr="004B311A">
        <w:t>ISCED 1</w:t>
      </w:r>
      <w:r w:rsidR="00F63603" w:rsidRPr="004B311A">
        <w:t xml:space="preserve">: The number of pupils in </w:t>
      </w:r>
      <w:r w:rsidRPr="004B311A">
        <w:t>ISCED 1</w:t>
      </w:r>
      <w:r w:rsidR="00F63603" w:rsidRPr="004B311A">
        <w:t xml:space="preserve"> with an official decision of SEN </w:t>
      </w:r>
      <w:r w:rsidRPr="004B311A">
        <w:t xml:space="preserve">who </w:t>
      </w:r>
      <w:r w:rsidR="00F63603" w:rsidRPr="004B311A">
        <w:t xml:space="preserve">are educated in formal mainstream educational settings with their non-disabled peers of the same age for at least 80% of the time (Q3.2) / The number of pupils </w:t>
      </w:r>
      <w:r w:rsidRPr="004B311A">
        <w:t xml:space="preserve">who </w:t>
      </w:r>
      <w:r w:rsidR="00F63603" w:rsidRPr="004B311A">
        <w:t>are enrolled in all formal educational settings (Q1.2) x 100.</w:t>
      </w:r>
    </w:p>
    <w:p w14:paraId="2FCC0FD4" w14:textId="2C9F2E5A" w:rsidR="00F63603" w:rsidRPr="004B311A" w:rsidRDefault="00FE04B5" w:rsidP="00AF3F70">
      <w:pPr>
        <w:pStyle w:val="Agency-body-text-report"/>
      </w:pPr>
      <w:r w:rsidRPr="004B311A">
        <w:t>ISCED 2</w:t>
      </w:r>
      <w:r w:rsidR="00F63603" w:rsidRPr="004B311A">
        <w:t xml:space="preserve">: The number of pupils in </w:t>
      </w:r>
      <w:r w:rsidRPr="004B311A">
        <w:t>ISCED 2</w:t>
      </w:r>
      <w:r w:rsidR="00F63603" w:rsidRPr="004B311A">
        <w:t xml:space="preserve"> with an official decision of SEN </w:t>
      </w:r>
      <w:r w:rsidRPr="004B311A">
        <w:t xml:space="preserve">who </w:t>
      </w:r>
      <w:r w:rsidR="00F63603" w:rsidRPr="004B311A">
        <w:t xml:space="preserve">are educated in formal mainstream educational settings with their non-disabled peers of the same age for at least 80% of the time (Q3.2) / The number of pupils </w:t>
      </w:r>
      <w:r w:rsidRPr="004B311A">
        <w:t xml:space="preserve">who </w:t>
      </w:r>
      <w:r w:rsidR="00F63603" w:rsidRPr="004B311A">
        <w:t>are enrolled in all formal educational settings (Q1.2) x 100.</w:t>
      </w:r>
    </w:p>
    <w:p w14:paraId="4287F1C9" w14:textId="77777777" w:rsidR="00F63603" w:rsidRPr="004B311A" w:rsidRDefault="00F63603" w:rsidP="00AF3F70">
      <w:pPr>
        <w:pStyle w:val="Agency-body-text-report"/>
      </w:pPr>
      <w:r w:rsidRPr="004B311A">
        <w:t>Data is available from 28 countries.</w:t>
      </w:r>
    </w:p>
    <w:p w14:paraId="74538794" w14:textId="50A849C8" w:rsidR="00F63603" w:rsidRPr="004B311A" w:rsidRDefault="00F63603" w:rsidP="00AF3F70">
      <w:pPr>
        <w:pStyle w:val="Agency-body-text-report"/>
      </w:pPr>
      <w:r w:rsidRPr="004B311A">
        <w:t xml:space="preserve">The inclusive education enrolment rates for pupils with an official decision of SEN in </w:t>
      </w:r>
      <w:r w:rsidR="00FE04B5" w:rsidRPr="004B311A">
        <w:t>ISCED 1</w:t>
      </w:r>
      <w:r w:rsidRPr="004B311A">
        <w:t xml:space="preserve"> range from 0.07% to 11.75%; the total average for the 28 countries is 1.54%.</w:t>
      </w:r>
    </w:p>
    <w:p w14:paraId="4385379F" w14:textId="54F65748" w:rsidR="00E85E14" w:rsidRPr="004B311A" w:rsidRDefault="00F63603" w:rsidP="00AF3F70">
      <w:pPr>
        <w:pStyle w:val="Agency-body-text-report"/>
      </w:pPr>
      <w:r w:rsidRPr="004B311A">
        <w:t xml:space="preserve">The inclusive education enrolment rates for pupils with an official decision of SEN in </w:t>
      </w:r>
      <w:r w:rsidR="00FE04B5" w:rsidRPr="004B311A">
        <w:t>ISCED 2</w:t>
      </w:r>
      <w:r w:rsidRPr="004B311A">
        <w:t xml:space="preserve"> range from 0.05% to 7.30%; the total average for the 28 countries is 1.19%.</w:t>
      </w:r>
    </w:p>
    <w:p w14:paraId="68B3962B" w14:textId="77777777" w:rsidR="00F63603" w:rsidRPr="004B311A" w:rsidRDefault="00F63603" w:rsidP="00F63603">
      <w:pPr>
        <w:pStyle w:val="Agency-body-text-report"/>
        <w:keepNext/>
      </w:pPr>
      <w:r w:rsidRPr="004B311A">
        <w:rPr>
          <w:noProof/>
          <w:lang w:eastAsia="en-GB"/>
        </w:rPr>
        <w:drawing>
          <wp:inline distT="0" distB="0" distL="0" distR="0" wp14:anchorId="61B8C498" wp14:editId="1AF33928">
            <wp:extent cx="3168000" cy="7560000"/>
            <wp:effectExtent l="0" t="0" r="7620" b="8890"/>
            <wp:docPr id="25" name="Chart 25" descr="Bar chart: Country name, followed by percentages for ISCED 1 and ISCED 2 &#10;Belgium (Flemish Community)&#9;0.89&#9;0.48&#13;&#10;Croatia&#9;1.71&#9;3.39&#13;&#10;Cyprus&#9;3.46&#9;2.25&#13;&#10;Czech Rep&#9;2.63&#9;2.61&#13;&#10;Denmark&#9;0.18&#9;0.08&#13;&#10;Estonia&#9;2.09&#9;1.09&#13;&#10;Finland&#9;1.52&#9;1.29&#13;&#10;France&#9;0.97&#9;0.76&#13;&#10;Germany&#9;1.02&#9;1.02&#13;&#10;Hungary&#9;1.93&#9;2.66&#13;&#10;Iceland&#9;9.93&#9;5.13&#13;&#10;Ireland&#9;3.49&#9;0.91&#13;&#10;Italy&#9;1.88&#9;1.46&#13;&#10;Latvia&#9;1.65&#9;0.77&#13;&#10;Lithuania&#9;6.76&#9;4.71&#13;&#10;Luxembourg&#9;0.15&#9;0.30&#13;&#10;Malta&#9;5.39&#9;2.46&#13;&#10;Norway&#9;4.51&#9;2.88&#13;&#10;Poland&#9;1.14&#9;0.64&#13;&#10;Portugal&#9;4.18&#9;2.04&#13;&#10;Slovakia&#9;1.73&#9;3.91&#13;&#10;Slovenia&#9;2.95&#9;2.72&#13;&#10;Spain&#9;1.43&#9;0.84&#13;&#10;Sweden&#9;0.07&#9;0.05&#13;&#10;UK (England)&#9;0.84&#9;0.80&#13;&#10;UK (N. Ireland)&#9;1.43&#9;1.64&#13;&#10;UK (Scotland)&#9;11.75&#9;7.30&#13;&#10;UK (Wales)&#9;0.58&#9;0.78&#13;&#10;Total average (28 countries)&#9;1.54&#9;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C94CD6E" w14:textId="5C29D0AC" w:rsidR="00B91BE5" w:rsidRPr="004B311A" w:rsidRDefault="00F63603" w:rsidP="00F63603">
      <w:pPr>
        <w:pStyle w:val="Agency-caption-report"/>
        <w:keepNext/>
        <w:sectPr w:rsidR="00B91BE5" w:rsidRPr="004B311A" w:rsidSect="00297083">
          <w:type w:val="continuous"/>
          <w:pgSz w:w="11899" w:h="16838"/>
          <w:pgMar w:top="1134" w:right="1551" w:bottom="1276" w:left="1418" w:header="709" w:footer="709" w:gutter="0"/>
          <w:cols w:num="2" w:space="710" w:equalWidth="0">
            <w:col w:w="3119" w:space="710"/>
            <w:col w:w="5101"/>
          </w:cols>
          <w:docGrid w:linePitch="360"/>
        </w:sectPr>
      </w:pPr>
      <w:bookmarkStart w:id="88" w:name="Figure14"/>
      <w:r w:rsidRPr="004B311A">
        <w:t xml:space="preserve">Figure </w:t>
      </w:r>
      <w:r w:rsidRPr="004B311A">
        <w:fldChar w:fldCharType="begin"/>
      </w:r>
      <w:r w:rsidRPr="004B311A">
        <w:instrText xml:space="preserve"> SEQ Figure \* ARABIC </w:instrText>
      </w:r>
      <w:r w:rsidRPr="004B311A">
        <w:fldChar w:fldCharType="separate"/>
      </w:r>
      <w:r w:rsidR="00D03372" w:rsidRPr="004B311A">
        <w:t>15</w:t>
      </w:r>
      <w:r w:rsidRPr="004B311A">
        <w:fldChar w:fldCharType="end"/>
      </w:r>
      <w:r w:rsidRPr="004B311A">
        <w:t>. ISCED breakdown of pupils with an official decision of SEN in inclusive settings, based on the enrolled school population (%)</w:t>
      </w:r>
      <w:bookmarkEnd w:id="88"/>
    </w:p>
    <w:p w14:paraId="0399DEB0" w14:textId="77777777" w:rsidR="00B91BE5" w:rsidRPr="004B311A" w:rsidRDefault="00B91BE5" w:rsidP="00B91BE5">
      <w:pPr>
        <w:pStyle w:val="Agency-heading-4-report"/>
        <w:sectPr w:rsidR="00B91BE5" w:rsidRPr="004B311A" w:rsidSect="00B91BE5">
          <w:pgSz w:w="11899" w:h="16838"/>
          <w:pgMar w:top="1134" w:right="1551" w:bottom="1276" w:left="1418" w:header="709" w:footer="709" w:gutter="0"/>
          <w:cols w:space="710"/>
          <w:docGrid w:linePitch="360"/>
        </w:sectPr>
      </w:pPr>
      <w:r w:rsidRPr="004B311A">
        <w:lastRenderedPageBreak/>
        <w:t>ISCED distribution of pupils with an official decision of SEN in inclusive settings, based on the enrolled school population (%)</w:t>
      </w:r>
    </w:p>
    <w:p w14:paraId="4100C4BA" w14:textId="77777777" w:rsidR="00B91BE5" w:rsidRPr="004B311A" w:rsidRDefault="00B91BE5" w:rsidP="00B91BE5">
      <w:pPr>
        <w:pStyle w:val="Agency-body-text-report"/>
      </w:pPr>
      <w:r w:rsidRPr="004B311A">
        <w:t>The ISCED distributions have been calculated as follows:</w:t>
      </w:r>
    </w:p>
    <w:p w14:paraId="5587F5A7" w14:textId="3B8D3F45" w:rsidR="00B91BE5" w:rsidRPr="004B311A" w:rsidRDefault="00FE04B5" w:rsidP="00B91BE5">
      <w:pPr>
        <w:pStyle w:val="Agency-body-text-report"/>
      </w:pPr>
      <w:r w:rsidRPr="004B311A">
        <w:t>ISCED 1</w:t>
      </w:r>
      <w:r w:rsidR="00B91BE5" w:rsidRPr="004B311A">
        <w:t xml:space="preserve">: The number of pupils in </w:t>
      </w:r>
      <w:r w:rsidRPr="004B311A">
        <w:t>ISCED 1</w:t>
      </w:r>
      <w:r w:rsidR="00B91BE5" w:rsidRPr="004B311A">
        <w:t xml:space="preserve"> with an official decision of SEN </w:t>
      </w:r>
      <w:r w:rsidRPr="004B311A">
        <w:t xml:space="preserve">who </w:t>
      </w:r>
      <w:r w:rsidR="00B91BE5" w:rsidRPr="004B311A">
        <w:t xml:space="preserve">are educated in formal mainstream educational settings with their non-disabled peers of the same age for at least 80% of the time (Q3.2) / The number of pupils in </w:t>
      </w:r>
      <w:r w:rsidRPr="004B311A">
        <w:t>ISCED 1</w:t>
      </w:r>
      <w:r w:rsidR="00B91BE5" w:rsidRPr="004B311A">
        <w:t xml:space="preserve"> </w:t>
      </w:r>
      <w:r w:rsidRPr="004B311A">
        <w:t xml:space="preserve">who </w:t>
      </w:r>
      <w:r w:rsidR="00B91BE5" w:rsidRPr="004B311A">
        <w:t>are enrolled in all formal educational settings (Q1.2) x 100.</w:t>
      </w:r>
    </w:p>
    <w:p w14:paraId="5BE7D897" w14:textId="6F0B729B" w:rsidR="00B91BE5" w:rsidRPr="004B311A" w:rsidRDefault="00FE04B5" w:rsidP="00B91BE5">
      <w:pPr>
        <w:pStyle w:val="Agency-body-text-report"/>
      </w:pPr>
      <w:r w:rsidRPr="004B311A">
        <w:t>ISCED 2</w:t>
      </w:r>
      <w:r w:rsidR="00B91BE5" w:rsidRPr="004B311A">
        <w:t xml:space="preserve">: The number of pupils in </w:t>
      </w:r>
      <w:r w:rsidRPr="004B311A">
        <w:t>ISCED 2</w:t>
      </w:r>
      <w:r w:rsidR="00B91BE5" w:rsidRPr="004B311A">
        <w:t xml:space="preserve"> with an official decision of SEN </w:t>
      </w:r>
      <w:r w:rsidRPr="004B311A">
        <w:t xml:space="preserve">who </w:t>
      </w:r>
      <w:r w:rsidR="00B91BE5" w:rsidRPr="004B311A">
        <w:t xml:space="preserve">are educated in formal mainstream educational settings with their non-disabled peers of the same age for at least 80% of the time (Q3.2) / The number of pupils in </w:t>
      </w:r>
      <w:r w:rsidRPr="004B311A">
        <w:t>ISCED 2</w:t>
      </w:r>
      <w:r w:rsidR="00B91BE5" w:rsidRPr="004B311A">
        <w:t xml:space="preserve"> </w:t>
      </w:r>
      <w:r w:rsidRPr="004B311A">
        <w:t xml:space="preserve">who </w:t>
      </w:r>
      <w:r w:rsidR="00B91BE5" w:rsidRPr="004B311A">
        <w:t>are enrolled in all formal educational settings (Q1.2) x 100.</w:t>
      </w:r>
    </w:p>
    <w:p w14:paraId="686CF949" w14:textId="77777777" w:rsidR="00B91BE5" w:rsidRPr="004B311A" w:rsidRDefault="00B91BE5" w:rsidP="00B91BE5">
      <w:pPr>
        <w:pStyle w:val="Agency-body-text-report"/>
        <w:rPr>
          <w:bCs/>
        </w:rPr>
      </w:pPr>
      <w:r w:rsidRPr="004B311A">
        <w:rPr>
          <w:bCs/>
        </w:rPr>
        <w:t>Data is available from 28 countries.</w:t>
      </w:r>
    </w:p>
    <w:p w14:paraId="37A45CF5" w14:textId="3E0528C2" w:rsidR="00B91BE5" w:rsidRPr="004B311A" w:rsidRDefault="00B91BE5" w:rsidP="00B91BE5">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inclusive settings range</w:t>
      </w:r>
      <w:r w:rsidR="00AF0B57" w:rsidRPr="004B311A">
        <w:rPr>
          <w:bCs/>
        </w:rPr>
        <w:t>s</w:t>
      </w:r>
      <w:r w:rsidRPr="004B311A">
        <w:rPr>
          <w:bCs/>
        </w:rPr>
        <w:t xml:space="preserve"> from 0.11% to 18.15%; the total average for the 28 countries is 2.69%.</w:t>
      </w:r>
    </w:p>
    <w:p w14:paraId="378EEB03" w14:textId="66F97882" w:rsidR="00F63603" w:rsidRPr="004B311A" w:rsidRDefault="00B91BE5" w:rsidP="00B91BE5">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inclusive settings range</w:t>
      </w:r>
      <w:r w:rsidR="00AF0B57" w:rsidRPr="004B311A">
        <w:rPr>
          <w:bCs/>
        </w:rPr>
        <w:t>s</w:t>
      </w:r>
      <w:r w:rsidRPr="004B311A">
        <w:rPr>
          <w:bCs/>
        </w:rPr>
        <w:t xml:space="preserve"> from 0.16% to 20.69%; the total average for the 28 countries is 2.78%.</w:t>
      </w:r>
    </w:p>
    <w:p w14:paraId="00DA9AED" w14:textId="77777777" w:rsidR="00B91BE5" w:rsidRPr="004B311A" w:rsidRDefault="00B91BE5" w:rsidP="00B91BE5">
      <w:pPr>
        <w:pStyle w:val="Agency-body-text-report"/>
        <w:keepNext/>
      </w:pPr>
      <w:r w:rsidRPr="004B311A">
        <w:rPr>
          <w:noProof/>
          <w:lang w:eastAsia="en-GB"/>
        </w:rPr>
        <w:drawing>
          <wp:inline distT="0" distB="0" distL="0" distR="0" wp14:anchorId="22139673" wp14:editId="1F3C0988">
            <wp:extent cx="3168000" cy="7560000"/>
            <wp:effectExtent l="0" t="0" r="7620" b="9525"/>
            <wp:docPr id="26" name="Chart 26" descr="Bar chart: Country name, followed by percentages for ISCED 1 and ISCED 2 &#10;Belgium (Flemish Community)&#9;1.21&#9;1.86&#13;&#10;Croatia&#9;3.40&#9;6.82&#13;&#10;Cyprus&#9;5.22&#9;6.69&#13;&#10;Czech Rep&#9;4.44&#9;6.37&#13;&#10;Denmark&#9;0.25&#9;0.26&#13;&#10;Estonia&#9;3.04&#9;3.50&#13;&#10;Finland&#9;2.26&#9;3.94&#13;&#10;France&#9;1.73&#9;1.72&#13;&#10;Germany&#9;2.62&#9;1.67&#13;&#10;Hungary&#9;3.81&#9;5.38&#13;&#10;Iceland&#9;14.08&#9;17.39&#13;&#10;Ireland&#9;4.71&#9;3.52&#13;&#10;Italy&#9;3.05&#9;3.84&#13;&#10;Latvia&#9;2.43&#9;2.39&#13;&#10;Lithuania&#9;18.19&#9;7.50&#13;&#10;Luxembourg&#9;0.24&#9;0.81&#13;&#10;Malta&#9;8.09&#9;7.38&#13;&#10;Norway&#9;6.48&#9;9.48&#13;&#10;Poland&#9;1.68&#9;1.98&#13;&#10;Portugal&#9;6.19&#9;6.31&#13;&#10;Slovakia&#9;3.77&#9;7.25&#13;&#10;Slovenia&#9;4.30&#9;8.64&#13;&#10;Spain&#9;2.20&#9;2.40&#13;&#10;Sweden&#9;0.11&#9;0.16&#13;&#10;UK (England)&#9;1.50&#9;1.84&#13;&#10;UK (N. Ireland)&#9;2.40&#9;4.07&#13;&#10;UK (Scotland)&#9;18.15&#9;20.69&#13;&#10;UK (Wales)&#9;1.06&#9;1.73&#13;&#10;Total average (28 countries)&#9;2.69&#9;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D76187D" w14:textId="588FD08E" w:rsidR="00C36D39" w:rsidRPr="004B311A" w:rsidRDefault="00B91BE5" w:rsidP="00A13501">
      <w:pPr>
        <w:pStyle w:val="Agency-caption-report"/>
        <w:sectPr w:rsidR="00C36D39" w:rsidRPr="004B311A" w:rsidSect="00C2419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16</w:t>
      </w:r>
      <w:r w:rsidRPr="004B311A">
        <w:fldChar w:fldCharType="end"/>
      </w:r>
      <w:r w:rsidRPr="004B311A">
        <w:t>. ISCED distribution of pupils with an official decision of SEN in inclusive settings, based on the enrolled school population (%)</w:t>
      </w:r>
    </w:p>
    <w:p w14:paraId="16965B91" w14:textId="77777777" w:rsidR="00C36D39" w:rsidRPr="004B311A" w:rsidRDefault="00C36D39" w:rsidP="00E24098">
      <w:pPr>
        <w:pStyle w:val="Agency-heading-3-report"/>
        <w:sectPr w:rsidR="00C36D39" w:rsidRPr="004B311A" w:rsidSect="00C36D39">
          <w:pgSz w:w="11899" w:h="16838"/>
          <w:pgMar w:top="1134" w:right="1551" w:bottom="1276" w:left="1418" w:header="709" w:footer="709" w:gutter="0"/>
          <w:cols w:space="710"/>
          <w:docGrid w:linePitch="360"/>
        </w:sectPr>
      </w:pPr>
      <w:bookmarkStart w:id="89" w:name="_Toc479673323"/>
      <w:bookmarkStart w:id="90" w:name="_Toc490656661"/>
      <w:bookmarkStart w:id="91" w:name="_Toc491072358"/>
      <w:bookmarkStart w:id="92" w:name="_Toc491170532"/>
      <w:bookmarkStart w:id="93" w:name="_Toc523733160"/>
      <w:bookmarkStart w:id="94" w:name="_Toc527357285"/>
      <w:r w:rsidRPr="004B311A">
        <w:lastRenderedPageBreak/>
        <w:t>Indicator 3b.2: the percentage of pupils with an official decision of SEN in special classes in mainstream schools, based on the enrolled school population (%)</w:t>
      </w:r>
      <w:bookmarkEnd w:id="89"/>
      <w:bookmarkEnd w:id="90"/>
      <w:bookmarkEnd w:id="91"/>
      <w:bookmarkEnd w:id="92"/>
      <w:bookmarkEnd w:id="93"/>
      <w:bookmarkEnd w:id="94"/>
    </w:p>
    <w:p w14:paraId="2A24911B" w14:textId="2C79BD11" w:rsidR="00866A42" w:rsidRPr="004B311A" w:rsidRDefault="00866A42" w:rsidP="00866A42">
      <w:pPr>
        <w:pStyle w:val="Agency-body-text-report"/>
      </w:pPr>
      <w:r w:rsidRPr="004B311A">
        <w:t xml:space="preserve">The data focuses on pupils with an official decision of SEN in line with the EASIE operational definition, who are enrolled in separate special classes in mainstream schools, in line with the 80% placement benchmark for inclusive education (or the most relevant proxy for this benchmark), </w:t>
      </w:r>
      <w:r w:rsidR="00DF2F95" w:rsidRPr="004B311A">
        <w:t>i.e. </w:t>
      </w:r>
      <w:r w:rsidRPr="004B311A">
        <w:t>these pupils are enrolled in a mainstream school, but they spend the majority of their time away from their peers.</w:t>
      </w:r>
    </w:p>
    <w:p w14:paraId="214374B0" w14:textId="0590EF6E" w:rsidR="00C36D39" w:rsidRPr="004B311A" w:rsidRDefault="00C36D39" w:rsidP="00C36D39">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separate special classes in mainstream schools (Q3.3) / The number of pupils </w:t>
      </w:r>
      <w:r w:rsidR="00FE04B5" w:rsidRPr="004B311A">
        <w:t xml:space="preserve">who </w:t>
      </w:r>
      <w:r w:rsidRPr="004B311A">
        <w:t>are enrolled in all formal educational settings (Q1.2) x 100.</w:t>
      </w:r>
    </w:p>
    <w:p w14:paraId="3D3BDDDA" w14:textId="77777777" w:rsidR="00C36D39" w:rsidRPr="004B311A" w:rsidRDefault="00C36D39" w:rsidP="00C36D39">
      <w:pPr>
        <w:pStyle w:val="Agency-body-text-report"/>
      </w:pPr>
      <w:r w:rsidRPr="004B311A">
        <w:t>Data is available from 24 countries.</w:t>
      </w:r>
    </w:p>
    <w:p w14:paraId="3CBABE73" w14:textId="503B743E" w:rsidR="00C36D39" w:rsidRPr="004B311A" w:rsidRDefault="00C36D39" w:rsidP="00C36D39">
      <w:pPr>
        <w:pStyle w:val="Agency-body-text-report"/>
      </w:pPr>
      <w:r w:rsidRPr="004B311A">
        <w:t>The enrolment rates</w:t>
      </w:r>
      <w:r w:rsidR="00930E53">
        <w:t xml:space="preserve"> in special </w:t>
      </w:r>
      <w:r w:rsidR="001024F7">
        <w:t>groups</w:t>
      </w:r>
      <w:r w:rsidRPr="004B311A">
        <w:t xml:space="preserve"> range from 0.07% to 3.70%; the total average for the 24 countries is 0.53%.</w:t>
      </w:r>
    </w:p>
    <w:p w14:paraId="63291BD7" w14:textId="77777777" w:rsidR="00C36D39" w:rsidRPr="004B311A" w:rsidRDefault="00C36D39" w:rsidP="00C36D39">
      <w:pPr>
        <w:pStyle w:val="Agency-body-text-report"/>
        <w:keepNext/>
      </w:pPr>
      <w:r w:rsidRPr="004B311A">
        <w:rPr>
          <w:noProof/>
          <w:lang w:eastAsia="en-GB"/>
        </w:rPr>
        <w:drawing>
          <wp:inline distT="0" distB="0" distL="0" distR="0" wp14:anchorId="078F284A" wp14:editId="18E52AE5">
            <wp:extent cx="3168000" cy="7560000"/>
            <wp:effectExtent l="0" t="0" r="7620" b="9525"/>
            <wp:docPr id="27" name="Chart 27" descr="Bar chart: &#10;Croatia&#9;0.20&#13;&#10;Cyprus&#9;0.72&#13;&#10;Czech Rep&#9;0.72&#13;&#10;Denmark&#9;2.84&#13;&#10;Estonia&#9;1.95&#13;&#10;Finland&#9;3.70&#13;&#10;France&#9;0.72&#13;&#10;Hungary&#9;0.50&#13;&#10;Iceland&#9;0.92&#13;&#10;Ireland&#9;0.59&#13;&#10;Latvia&#9;0.79&#13;&#10;Lithuania&#9;0.49&#13;&#10;Luxembourg&#9;0.25&#13;&#10;Norway&#9;0.43&#13;&#10;Poland&#9;0.07&#13;&#10;Portugal&#9;1.20&#13;&#10;Slovakia&#9;2.08&#13;&#10;Slovenia&#9;0.29&#13;&#10;Spain&#9;0.14&#13;&#10;Switzerland&#9;1.88&#13;&#10;UK (England)&#9;0.11&#13;&#10;UK (N. Ireland)&#9;0.59&#13;&#10;UK (Scotland)&#9;0.51&#13;&#10;UK (Wales)&#9;0.67&#13;&#10;Total average (24 countries)&#9;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1DEDAF" w14:textId="43783822" w:rsidR="00C36D39" w:rsidRPr="004B311A" w:rsidRDefault="00C36D39" w:rsidP="00A13501">
      <w:pPr>
        <w:pStyle w:val="Agency-caption-report"/>
        <w:sectPr w:rsidR="00C36D39" w:rsidRPr="004B311A" w:rsidSect="001A57C7">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17</w:t>
      </w:r>
      <w:r w:rsidRPr="004B311A">
        <w:fldChar w:fldCharType="end"/>
      </w:r>
      <w:r w:rsidRPr="004B311A">
        <w:t>. Percentage of pupils with an official decision of SEN in special classes, based on the enrolled school population (%)</w:t>
      </w:r>
    </w:p>
    <w:p w14:paraId="06341F9B" w14:textId="77777777" w:rsidR="00C36D39" w:rsidRPr="004B311A" w:rsidRDefault="00C36D39" w:rsidP="00C36D39">
      <w:pPr>
        <w:pStyle w:val="Agency-heading-4-report"/>
        <w:sectPr w:rsidR="00C36D39" w:rsidRPr="004B311A" w:rsidSect="00C36D39">
          <w:pgSz w:w="11899" w:h="16838"/>
          <w:pgMar w:top="1134" w:right="1551" w:bottom="1276" w:left="1418" w:header="709" w:footer="709" w:gutter="0"/>
          <w:cols w:space="710"/>
          <w:docGrid w:linePitch="360"/>
        </w:sectPr>
      </w:pPr>
      <w:bookmarkStart w:id="95" w:name="_Toc479673325"/>
      <w:r w:rsidRPr="004B311A">
        <w:lastRenderedPageBreak/>
        <w:t>Gender breakdown of pupils with an official decision of SEN in special classes, based on the enrolled school population (%)</w:t>
      </w:r>
      <w:bookmarkEnd w:id="95"/>
    </w:p>
    <w:p w14:paraId="18AD264C" w14:textId="77777777" w:rsidR="00C36D39" w:rsidRPr="004B311A" w:rsidRDefault="00C36D39" w:rsidP="00C36D39">
      <w:pPr>
        <w:pStyle w:val="Agency-body-text-report"/>
      </w:pPr>
      <w:r w:rsidRPr="004B311A">
        <w:t>The gender breakdowns have been calculated as follows:</w:t>
      </w:r>
    </w:p>
    <w:p w14:paraId="45A2F2CC" w14:textId="7CA51530" w:rsidR="00C36D39" w:rsidRPr="004B311A" w:rsidRDefault="00C36D39" w:rsidP="00C36D39">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classes in mainstream schools (Q4.3) / The number of pupils </w:t>
      </w:r>
      <w:r w:rsidR="00FE04B5" w:rsidRPr="004B311A">
        <w:t xml:space="preserve">who </w:t>
      </w:r>
      <w:r w:rsidRPr="004B311A">
        <w:t>are enrolled in all formal educational settings (Q1.2) x 100.</w:t>
      </w:r>
    </w:p>
    <w:p w14:paraId="17495700" w14:textId="5A7248CE" w:rsidR="00C36D39" w:rsidRPr="004B311A" w:rsidRDefault="00C36D39" w:rsidP="00C36D39">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classes in mainstream schools (Q4.3) / The number of pupils </w:t>
      </w:r>
      <w:r w:rsidR="00FE04B5" w:rsidRPr="004B311A">
        <w:t xml:space="preserve">who </w:t>
      </w:r>
      <w:r w:rsidRPr="004B311A">
        <w:t>are enrolled in all formal educational settings (Q1.2) x 100.</w:t>
      </w:r>
    </w:p>
    <w:p w14:paraId="739B5B23" w14:textId="77777777" w:rsidR="00C36D39" w:rsidRPr="004B311A" w:rsidRDefault="00C36D39" w:rsidP="00C36D39">
      <w:pPr>
        <w:pStyle w:val="Agency-body-text-report"/>
        <w:rPr>
          <w:bCs/>
        </w:rPr>
      </w:pPr>
      <w:r w:rsidRPr="004B311A">
        <w:rPr>
          <w:bCs/>
        </w:rPr>
        <w:t>Data is available from 19 countries.</w:t>
      </w:r>
    </w:p>
    <w:p w14:paraId="2A043A23" w14:textId="77777777" w:rsidR="00C36D39" w:rsidRPr="004B311A" w:rsidRDefault="00C36D39" w:rsidP="00C36D39">
      <w:pPr>
        <w:pStyle w:val="Agency-body-text-report"/>
      </w:pPr>
      <w:r w:rsidRPr="004B311A">
        <w:t>The separate special class enrolment rates for males with an official decision of SEN range from 0.04% to 2.59%; the total average for the 19 countries is 0.43%.</w:t>
      </w:r>
    </w:p>
    <w:p w14:paraId="7F372442" w14:textId="77777777" w:rsidR="00C36D39" w:rsidRPr="004B311A" w:rsidRDefault="00C36D39" w:rsidP="00C36D39">
      <w:pPr>
        <w:pStyle w:val="Agency-body-text-report"/>
      </w:pPr>
      <w:r w:rsidRPr="004B311A">
        <w:t>The separate special class enrolment rates for females with an official decision of SEN range from 0.03% to 1.11%; the total average for the 19 countries is 0.23%.</w:t>
      </w:r>
    </w:p>
    <w:p w14:paraId="0176E620" w14:textId="77777777" w:rsidR="00C36D39" w:rsidRPr="004B311A" w:rsidRDefault="00C36D39" w:rsidP="001A5F29">
      <w:pPr>
        <w:pStyle w:val="Agency-body-text-report"/>
        <w:keepNext/>
      </w:pPr>
      <w:r w:rsidRPr="004B311A">
        <w:rPr>
          <w:noProof/>
          <w:lang w:eastAsia="en-GB"/>
        </w:rPr>
        <w:drawing>
          <wp:inline distT="0" distB="0" distL="0" distR="0" wp14:anchorId="729825DE" wp14:editId="0FA1B5EB">
            <wp:extent cx="3168000" cy="7560000"/>
            <wp:effectExtent l="0" t="0" r="7620" b="9525"/>
            <wp:docPr id="40" name="Chart 40" descr="Bar chart: Country name, followed by percentages for male and female &#10;Croatia&#9;0.13&#9;0.08&#13;&#10;Cyprus&#9;0.52&#9;0.20&#13;&#10;Czech Rep&#9;0.47&#9;0.25&#13;&#10;Denmark&#9;2.06&#9;0.78&#13;&#10;Estonia&#9;1.45&#9;0.51&#13;&#10;Finland&#9;2.59&#9;1.11&#13;&#10;France&#9;0.46&#9;0.26&#13;&#10;Hungary&#9;0.32&#9;0.18&#13;&#10;Iceland&#9;0.69&#9;0.22&#13;&#10;Ireland&#9;0.46&#9;0.13&#13;&#10;Latvia&#9;0.53&#9;0.26&#13;&#10;Lithuania&#9;0.33&#9;0.16&#13;&#10;Poland&#9;0.04&#9;0.03&#13;&#10;Portugal&#9;0.74&#9;0.46&#13;&#10;Slovakia&#9;1.15&#9;0.94&#13;&#10;Spain&#9;0.09&#9;0.05&#13;&#10;Switzerland&#9;1.14&#9;0.74&#13;&#10;UK (N. Ireland)&#9;0.45&#9;0.15&#13;&#10;UK (Scotland)&#9;0.39&#9;0.13&#13;&#10;Total average (19 countries)&#9;0.43&#9;0.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9670DB3" w14:textId="651848A8" w:rsidR="00EC799C" w:rsidRPr="004B311A" w:rsidRDefault="00C36D39" w:rsidP="00EC799C">
      <w:pPr>
        <w:pStyle w:val="Agency-caption-report"/>
        <w:keepNext/>
        <w:sectPr w:rsidR="00EC799C" w:rsidRPr="004B311A" w:rsidSect="002B6A2F">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18</w:t>
      </w:r>
      <w:r w:rsidRPr="004B311A">
        <w:fldChar w:fldCharType="end"/>
      </w:r>
      <w:r w:rsidRPr="004B311A">
        <w:t>. Gender breakdown of pupils with an official decision of SEN in special classes, based on the enrolled school population (%)</w:t>
      </w:r>
    </w:p>
    <w:p w14:paraId="11856F16" w14:textId="77777777" w:rsidR="00EC799C" w:rsidRPr="004B311A" w:rsidRDefault="00EC799C" w:rsidP="00BD22C5">
      <w:pPr>
        <w:pStyle w:val="Agency-heading-4-report"/>
        <w:rPr>
          <w:bCs w:val="0"/>
          <w:i w:val="0"/>
        </w:rPr>
        <w:sectPr w:rsidR="00EC799C" w:rsidRPr="004B311A" w:rsidSect="00EC799C">
          <w:pgSz w:w="11899" w:h="16838"/>
          <w:pgMar w:top="1134" w:right="1551" w:bottom="1276" w:left="1418" w:header="709" w:footer="709" w:gutter="0"/>
          <w:cols w:space="710"/>
          <w:docGrid w:linePitch="360"/>
        </w:sectPr>
      </w:pPr>
      <w:r w:rsidRPr="004B311A">
        <w:lastRenderedPageBreak/>
        <w:t>Gender distribution of pupils with an official decision of SEN in special classes, based on the enrolled school population (%)</w:t>
      </w:r>
    </w:p>
    <w:p w14:paraId="470362E1" w14:textId="77777777" w:rsidR="00EC799C" w:rsidRPr="004B311A" w:rsidRDefault="00EC799C" w:rsidP="00EC799C">
      <w:pPr>
        <w:pStyle w:val="Agency-body-text-report"/>
      </w:pPr>
      <w:r w:rsidRPr="004B311A">
        <w:t>The gender distributions have been calculated as follows:</w:t>
      </w:r>
    </w:p>
    <w:p w14:paraId="67F51AF1" w14:textId="118046EE" w:rsidR="00EC799C" w:rsidRPr="004B311A" w:rsidRDefault="00EC799C" w:rsidP="00EC799C">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classes in mainstream schools (Q4.3) / The number of pupils with an official decision of SEN </w:t>
      </w:r>
      <w:r w:rsidR="00FE04B5" w:rsidRPr="004B311A">
        <w:t xml:space="preserve">who </w:t>
      </w:r>
      <w:r w:rsidRPr="004B311A">
        <w:t>are educated in separate special classes in mainstream schools (Q3.3) x 100.</w:t>
      </w:r>
    </w:p>
    <w:p w14:paraId="41177B26" w14:textId="54CD49AB" w:rsidR="00EC799C" w:rsidRPr="004B311A" w:rsidRDefault="00EC799C" w:rsidP="00EC799C">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classes in mainstream schools (Q4.3) / The number of pupils with an official decision of SEN </w:t>
      </w:r>
      <w:r w:rsidR="00FE04B5" w:rsidRPr="004B311A">
        <w:t xml:space="preserve">who </w:t>
      </w:r>
      <w:r w:rsidRPr="004B311A">
        <w:t>are educated in separate special classes in mainstream schools (Q3.3) x 100.</w:t>
      </w:r>
    </w:p>
    <w:p w14:paraId="3CDC345A" w14:textId="77777777" w:rsidR="00EC799C" w:rsidRPr="004B311A" w:rsidRDefault="00EC799C" w:rsidP="00EC799C">
      <w:pPr>
        <w:pStyle w:val="Agency-body-text-report"/>
        <w:rPr>
          <w:bCs/>
        </w:rPr>
      </w:pPr>
      <w:r w:rsidRPr="004B311A">
        <w:rPr>
          <w:bCs/>
        </w:rPr>
        <w:t>Data is available from 19 countries.</w:t>
      </w:r>
    </w:p>
    <w:p w14:paraId="66D12879" w14:textId="629011D7" w:rsidR="00EC799C" w:rsidRPr="004B311A" w:rsidRDefault="00EC799C" w:rsidP="00EC799C">
      <w:pPr>
        <w:pStyle w:val="Agency-body-text-report"/>
      </w:pPr>
      <w:r w:rsidRPr="004B311A">
        <w:rPr>
          <w:bCs/>
        </w:rPr>
        <w:t>The proportion of male pupils with an official decision of SEN</w:t>
      </w:r>
      <w:r w:rsidR="00DF0CBC" w:rsidRPr="004B311A">
        <w:rPr>
          <w:bCs/>
        </w:rPr>
        <w:t xml:space="preserve"> </w:t>
      </w:r>
      <w:r w:rsidRPr="004B311A">
        <w:rPr>
          <w:bCs/>
        </w:rPr>
        <w:t>in special classes range</w:t>
      </w:r>
      <w:r w:rsidR="00AF0B57" w:rsidRPr="004B311A">
        <w:rPr>
          <w:bCs/>
        </w:rPr>
        <w:t>s</w:t>
      </w:r>
      <w:r w:rsidRPr="004B311A">
        <w:rPr>
          <w:bCs/>
        </w:rPr>
        <w:t xml:space="preserve"> from 55.02% to 78.03%; the total average for the 19 countries is 65.21%.</w:t>
      </w:r>
    </w:p>
    <w:p w14:paraId="010AAA9D" w14:textId="4C095FEA" w:rsidR="00EC799C" w:rsidRPr="004B311A" w:rsidRDefault="00EC799C" w:rsidP="00EC799C">
      <w:pPr>
        <w:pStyle w:val="Agency-body-text-report"/>
      </w:pPr>
      <w:r w:rsidRPr="004B311A">
        <w:rPr>
          <w:bCs/>
        </w:rPr>
        <w:t>The proportion of female pupils with an official decision of SEN</w:t>
      </w:r>
      <w:r w:rsidR="00DF0CBC" w:rsidRPr="004B311A">
        <w:rPr>
          <w:bCs/>
        </w:rPr>
        <w:t xml:space="preserve"> </w:t>
      </w:r>
      <w:r w:rsidRPr="004B311A">
        <w:rPr>
          <w:bCs/>
        </w:rPr>
        <w:t>in special classes range</w:t>
      </w:r>
      <w:r w:rsidR="00AF0B57" w:rsidRPr="004B311A">
        <w:rPr>
          <w:bCs/>
        </w:rPr>
        <w:t>s</w:t>
      </w:r>
      <w:r w:rsidRPr="004B311A">
        <w:rPr>
          <w:bCs/>
        </w:rPr>
        <w:t xml:space="preserve"> from 21.97% to 44.98%; the total average for the 19 countries is 34.79%.</w:t>
      </w:r>
    </w:p>
    <w:p w14:paraId="113FF7CB" w14:textId="77777777" w:rsidR="00EC799C" w:rsidRPr="004B311A" w:rsidRDefault="00EC799C" w:rsidP="00EC799C">
      <w:pPr>
        <w:pStyle w:val="Agency-caption-report"/>
        <w:keepNext/>
      </w:pPr>
      <w:r w:rsidRPr="004B311A">
        <w:rPr>
          <w:noProof/>
          <w:lang w:eastAsia="en-GB"/>
        </w:rPr>
        <w:drawing>
          <wp:inline distT="0" distB="0" distL="0" distR="0" wp14:anchorId="3EBDD641" wp14:editId="68DE35D9">
            <wp:extent cx="3168000" cy="7488000"/>
            <wp:effectExtent l="0" t="0" r="7620" b="17780"/>
            <wp:docPr id="41" name="Chart 41" descr="Bar chart: Country name, followed by percentages for male and female &#10;Croatia&#9;62.08&#9;37.92&#13;&#10;Cyprus&#9;71.70&#9;28.30&#13;&#10;Czech Rep&#9;65.89&#9;34.11&#13;&#10;Denmark&#9;72.42&#9;27.58&#13;&#10;Estonia&#9;74.10&#9;25.90&#13;&#10;Finland&#9;70.00&#9;30.00&#13;&#10;France&#9;63.59&#9;36.41&#13;&#10;Hungary&#9;64.32&#9;35.68&#13;&#10;Iceland&#9;75.70&#9;24.30&#13;&#10;Ireland&#9;78.03&#9;21.97&#13;&#10;Latvia&#9;67.33&#9;32.67&#13;&#10;Lithuania&#9;67.09&#9;32.91&#13;&#10;Poland&#9;61.16&#9;38.84&#13;&#10;Portugal&#9;61.64&#9;38.36&#13;&#10;Slovakia&#9;55.02&#9;44.98&#13;&#10;Spain&#9;63.98&#9;36.02&#13;&#10;Switzerland&#9;60.73&#9;39.27&#13;&#10;UK (N. Ireland)&#9;75.25&#9;24.75&#13;&#10;UK (Scotland)&#9;75.46&#9;24.54&#13;&#10;Total average (19 countries)&#9;65.21&#9;3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E11E769" w14:textId="6599D33A" w:rsidR="00074A22" w:rsidRPr="004B311A" w:rsidRDefault="00EC799C" w:rsidP="00EC799C">
      <w:pPr>
        <w:pStyle w:val="Agency-body-text-report"/>
        <w:rPr>
          <w:b/>
          <w:bCs/>
          <w:sz w:val="22"/>
          <w:szCs w:val="22"/>
        </w:rPr>
        <w:sectPr w:rsidR="00074A22" w:rsidRPr="004B311A" w:rsidSect="009C1149">
          <w:type w:val="continuous"/>
          <w:pgSz w:w="11899" w:h="16838"/>
          <w:pgMar w:top="1134" w:right="1551" w:bottom="1276" w:left="1418" w:header="709" w:footer="709" w:gutter="0"/>
          <w:cols w:num="2" w:space="710" w:equalWidth="0">
            <w:col w:w="3119" w:space="710"/>
            <w:col w:w="5101"/>
          </w:cols>
          <w:docGrid w:linePitch="360"/>
        </w:sectPr>
      </w:pPr>
      <w:r w:rsidRPr="004B311A">
        <w:rPr>
          <w:b/>
          <w:bCs/>
          <w:sz w:val="22"/>
          <w:szCs w:val="22"/>
        </w:rPr>
        <w:t xml:space="preserve">Figure </w:t>
      </w:r>
      <w:r w:rsidRPr="004B311A">
        <w:rPr>
          <w:b/>
          <w:bCs/>
          <w:sz w:val="22"/>
          <w:szCs w:val="22"/>
        </w:rPr>
        <w:fldChar w:fldCharType="begin"/>
      </w:r>
      <w:r w:rsidRPr="004B311A">
        <w:rPr>
          <w:b/>
          <w:bCs/>
          <w:sz w:val="22"/>
          <w:szCs w:val="22"/>
        </w:rPr>
        <w:instrText xml:space="preserve"> SEQ Figure \* ARABIC </w:instrText>
      </w:r>
      <w:r w:rsidRPr="004B311A">
        <w:rPr>
          <w:b/>
          <w:bCs/>
          <w:sz w:val="22"/>
          <w:szCs w:val="22"/>
        </w:rPr>
        <w:fldChar w:fldCharType="separate"/>
      </w:r>
      <w:r w:rsidR="00D03372" w:rsidRPr="004B311A">
        <w:rPr>
          <w:b/>
          <w:bCs/>
          <w:sz w:val="22"/>
          <w:szCs w:val="22"/>
        </w:rPr>
        <w:t>19</w:t>
      </w:r>
      <w:r w:rsidRPr="004B311A">
        <w:rPr>
          <w:b/>
          <w:sz w:val="22"/>
          <w:szCs w:val="22"/>
        </w:rPr>
        <w:fldChar w:fldCharType="end"/>
      </w:r>
      <w:r w:rsidRPr="004B311A">
        <w:rPr>
          <w:b/>
          <w:bCs/>
          <w:sz w:val="22"/>
          <w:szCs w:val="22"/>
        </w:rPr>
        <w:t>. Gender distribution of pupils with an official decision of SEN in special classes, based on the enrolled school population (%)</w:t>
      </w:r>
    </w:p>
    <w:p w14:paraId="6FE7831E" w14:textId="77777777" w:rsidR="00074A22" w:rsidRPr="004B311A" w:rsidRDefault="00074A22" w:rsidP="00074A22">
      <w:pPr>
        <w:pStyle w:val="Agency-heading-4-report"/>
        <w:sectPr w:rsidR="00074A22" w:rsidRPr="004B311A" w:rsidSect="00074A22">
          <w:pgSz w:w="11899" w:h="16838"/>
          <w:pgMar w:top="1134" w:right="1551" w:bottom="1276" w:left="1418" w:header="709" w:footer="709" w:gutter="0"/>
          <w:cols w:space="710"/>
          <w:docGrid w:linePitch="360"/>
        </w:sectPr>
      </w:pPr>
      <w:bookmarkStart w:id="96" w:name="_Toc479673326"/>
      <w:r w:rsidRPr="004B311A">
        <w:lastRenderedPageBreak/>
        <w:t>ISCED breakdown of pupils with an official decision of SEN in special classes, based on the enrolled school population (%)</w:t>
      </w:r>
      <w:bookmarkEnd w:id="96"/>
    </w:p>
    <w:p w14:paraId="1F9E017F" w14:textId="77777777" w:rsidR="00074A22" w:rsidRPr="004B311A" w:rsidRDefault="00074A22" w:rsidP="00074A22">
      <w:pPr>
        <w:pStyle w:val="Agency-body-text-report"/>
      </w:pPr>
      <w:r w:rsidRPr="004B311A">
        <w:t>The ISCED breakdowns have been calculated as follows:</w:t>
      </w:r>
    </w:p>
    <w:p w14:paraId="0BAC38AF" w14:textId="1623A2C7" w:rsidR="00074A22" w:rsidRPr="004B311A" w:rsidRDefault="00FE04B5" w:rsidP="00074A22">
      <w:pPr>
        <w:pStyle w:val="Agency-body-text-report"/>
      </w:pPr>
      <w:r w:rsidRPr="004B311A">
        <w:t>ISCED 1</w:t>
      </w:r>
      <w:r w:rsidR="00074A22" w:rsidRPr="004B311A">
        <w:t xml:space="preserve">: The number of pupils in </w:t>
      </w:r>
      <w:r w:rsidRPr="004B311A">
        <w:t>ISCED 1</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w:t>
      </w:r>
      <w:r w:rsidRPr="004B311A">
        <w:t xml:space="preserve">who </w:t>
      </w:r>
      <w:r w:rsidR="00074A22" w:rsidRPr="004B311A">
        <w:t>are enrolled in all formal educational settings (Q1.2) x 100.</w:t>
      </w:r>
    </w:p>
    <w:p w14:paraId="6907595A" w14:textId="57E63AA0" w:rsidR="00074A22" w:rsidRPr="004B311A" w:rsidRDefault="00FE04B5" w:rsidP="00074A22">
      <w:pPr>
        <w:pStyle w:val="Agency-body-text-report"/>
      </w:pPr>
      <w:r w:rsidRPr="004B311A">
        <w:t>ISCED 2</w:t>
      </w:r>
      <w:r w:rsidR="00074A22" w:rsidRPr="004B311A">
        <w:t xml:space="preserve">: The number of pupils in </w:t>
      </w:r>
      <w:r w:rsidRPr="004B311A">
        <w:t>ISCED 2</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w:t>
      </w:r>
      <w:r w:rsidRPr="004B311A">
        <w:t xml:space="preserve">who </w:t>
      </w:r>
      <w:r w:rsidR="00074A22" w:rsidRPr="004B311A">
        <w:t>are enrolled in all formal educational settings (Q1.2) x 100.</w:t>
      </w:r>
    </w:p>
    <w:p w14:paraId="59FBD259" w14:textId="77777777" w:rsidR="00074A22" w:rsidRPr="004B311A" w:rsidRDefault="00074A22" w:rsidP="00074A22">
      <w:pPr>
        <w:pStyle w:val="Agency-body-text-report"/>
        <w:rPr>
          <w:bCs/>
        </w:rPr>
      </w:pPr>
      <w:r w:rsidRPr="004B311A">
        <w:rPr>
          <w:bCs/>
        </w:rPr>
        <w:t>Data is available from 24 countries.</w:t>
      </w:r>
    </w:p>
    <w:p w14:paraId="2CC17574" w14:textId="76F00369" w:rsidR="00074A22" w:rsidRPr="004B311A" w:rsidRDefault="00074A22" w:rsidP="00074A22">
      <w:pPr>
        <w:pStyle w:val="Agency-body-text-report"/>
      </w:pPr>
      <w:r w:rsidRPr="004B311A">
        <w:t xml:space="preserve">The separate special class enrolment rates for pupils with an official decision of SEN in </w:t>
      </w:r>
      <w:r w:rsidR="00FE04B5" w:rsidRPr="004B311A">
        <w:t>ISCED 1</w:t>
      </w:r>
      <w:r w:rsidRPr="004B311A">
        <w:t xml:space="preserve"> range from 0.04% to 2.36%; the total average for the 24 countries is 0.33%.</w:t>
      </w:r>
    </w:p>
    <w:p w14:paraId="14C3A3CF" w14:textId="0F4F5AEB" w:rsidR="00074A22" w:rsidRPr="004B311A" w:rsidRDefault="00074A22" w:rsidP="00074A22">
      <w:pPr>
        <w:pStyle w:val="Agency-body-text-report"/>
      </w:pPr>
      <w:r w:rsidRPr="004B311A">
        <w:t xml:space="preserve">The separate special class enrolment rates for pupils with an official decision of SEN in </w:t>
      </w:r>
      <w:r w:rsidR="00FE04B5" w:rsidRPr="004B311A">
        <w:t>ISCED 2</w:t>
      </w:r>
      <w:r w:rsidRPr="004B311A">
        <w:t xml:space="preserve"> range from 0.03% to 1.34%; the total average for the 24 countries is 0.20%.</w:t>
      </w:r>
    </w:p>
    <w:p w14:paraId="306FE64F" w14:textId="77777777" w:rsidR="00B41CF4" w:rsidRPr="004B311A" w:rsidRDefault="00074A22" w:rsidP="00A027E5">
      <w:pPr>
        <w:pStyle w:val="Agency-body-text-report"/>
        <w:keepNext/>
      </w:pPr>
      <w:r w:rsidRPr="004B311A">
        <w:rPr>
          <w:noProof/>
          <w:lang w:eastAsia="en-GB"/>
        </w:rPr>
        <w:drawing>
          <wp:inline distT="0" distB="0" distL="0" distR="0" wp14:anchorId="62E19CA0" wp14:editId="65A9C2E8">
            <wp:extent cx="3168000" cy="7488000"/>
            <wp:effectExtent l="0" t="0" r="7620" b="17780"/>
            <wp:docPr id="30" name="Chart 30" descr="Bar chart: Country name, followed by percentages for ISCED 1 and ISCED 2 &#10;Croatia&#9;0.07&#9;0.14&#13;&#10;Cyprus&#9;0.47&#9;0.25&#13;&#10;Czech Rep&#9;0.32&#9;0.40&#13;&#10;Denmark&#9;1.60&#9;1.24&#13;&#10;Estonia&#9;1.30&#9;0.65&#13;&#10;Finland&#9;2.36&#9;1.34&#13;&#10;France&#9;0.53&#9;0.19&#13;&#10;Hungary&#9;0.23&#9;0.27&#13;&#10;Iceland&#9;0.45&#9;0.46&#13;&#10;Ireland&#9;0.52&#9;0.07&#13;&#10;Latvia&#9;0.59&#9;0.19&#13;&#10;Lithuania&#9;0.14&#9;0.35&#13;&#10;Luxembourg&#9;0.09&#9;0.16&#13;&#10;Norway&#9;0.22&#9;0.21&#13;&#10;Poland&#9;0.04&#9;0.03&#13;&#10;Portugal&#9;0.61&#9;0.58&#13;&#10;Slovakia&#9;0.91&#9;1.17&#13;&#10;Slovenia&#9;0.21&#9;0.08&#13;&#10;Spain&#9;0.09&#9;0.06&#13;&#10;Switzerland&#9;1.14&#9;0.74&#13;&#10;UK (England)&#9;0.06&#9;0.05&#13;&#10;UK (N. Ireland)&#9;0.35&#9;0.24&#13;&#10;UK (Scotland)&#9;0.36&#9;0.15&#13;&#10;UK (Wales)&#9;0.32&#9;0.35&#13;&#10;Total average (24 countries)&#9;0.33&#9;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FE341AF" w14:textId="08A9B037" w:rsidR="00074A22" w:rsidRPr="004B311A" w:rsidRDefault="00B41CF4" w:rsidP="00B33FAA">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20</w:t>
      </w:r>
      <w:r w:rsidRPr="004B311A">
        <w:fldChar w:fldCharType="end"/>
      </w:r>
      <w:r w:rsidRPr="004B311A">
        <w:t>. ISCED breakdown of pupils with an official decision of SEN in special classes, based on the enrolled school population (%)</w:t>
      </w:r>
    </w:p>
    <w:p w14:paraId="5C5BC05F" w14:textId="77777777" w:rsidR="00074A22" w:rsidRPr="004B311A" w:rsidRDefault="00074A22" w:rsidP="00074A22">
      <w:pPr>
        <w:pStyle w:val="Agency-caption-report"/>
        <w:keepNext/>
        <w:sectPr w:rsidR="00074A22" w:rsidRPr="004B311A" w:rsidSect="00A027E5">
          <w:type w:val="continuous"/>
          <w:pgSz w:w="11899" w:h="16838"/>
          <w:pgMar w:top="1134" w:right="1551" w:bottom="1276" w:left="1418" w:header="709" w:footer="709" w:gutter="0"/>
          <w:cols w:num="2" w:space="710" w:equalWidth="0">
            <w:col w:w="3119" w:space="710"/>
            <w:col w:w="5101"/>
          </w:cols>
          <w:docGrid w:linePitch="360"/>
        </w:sectPr>
      </w:pPr>
    </w:p>
    <w:p w14:paraId="46EFE8A2" w14:textId="77777777" w:rsidR="00074A22" w:rsidRPr="004B311A" w:rsidRDefault="00074A22" w:rsidP="00BD22C5">
      <w:pPr>
        <w:pStyle w:val="Agency-heading-4-report"/>
        <w:rPr>
          <w:bCs w:val="0"/>
          <w:i w:val="0"/>
        </w:rPr>
        <w:sectPr w:rsidR="00074A22" w:rsidRPr="004B311A" w:rsidSect="00074A22">
          <w:pgSz w:w="11899" w:h="16838"/>
          <w:pgMar w:top="1134" w:right="1551" w:bottom="1276" w:left="1418" w:header="709" w:footer="709" w:gutter="0"/>
          <w:cols w:space="710"/>
          <w:docGrid w:linePitch="360"/>
        </w:sectPr>
      </w:pPr>
      <w:r w:rsidRPr="004B311A">
        <w:lastRenderedPageBreak/>
        <w:t>ISCED distribution of pupils with an official decision of SEN in special classes, based on the enrolled school population (%)</w:t>
      </w:r>
    </w:p>
    <w:p w14:paraId="7CBC6CCF" w14:textId="77777777" w:rsidR="00074A22" w:rsidRPr="004B311A" w:rsidRDefault="00074A22" w:rsidP="00074A22">
      <w:pPr>
        <w:pStyle w:val="Agency-body-text-report"/>
      </w:pPr>
      <w:r w:rsidRPr="004B311A">
        <w:t>The ISCED distributions have been calculated as follows:</w:t>
      </w:r>
    </w:p>
    <w:p w14:paraId="63A738DC" w14:textId="3345F1B6" w:rsidR="00074A22" w:rsidRPr="004B311A" w:rsidRDefault="00FE04B5" w:rsidP="00074A22">
      <w:pPr>
        <w:pStyle w:val="Agency-body-text-report"/>
      </w:pPr>
      <w:r w:rsidRPr="004B311A">
        <w:t>ISCED 1</w:t>
      </w:r>
      <w:r w:rsidR="00074A22" w:rsidRPr="004B311A">
        <w:t xml:space="preserve">: The number of pupils in </w:t>
      </w:r>
      <w:r w:rsidRPr="004B311A">
        <w:t>ISCED 1</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in </w:t>
      </w:r>
      <w:r w:rsidRPr="004B311A">
        <w:t>ISCED 1</w:t>
      </w:r>
      <w:r w:rsidR="00074A22" w:rsidRPr="004B311A">
        <w:t xml:space="preserve"> </w:t>
      </w:r>
      <w:r w:rsidRPr="004B311A">
        <w:t xml:space="preserve">who </w:t>
      </w:r>
      <w:r w:rsidR="00074A22" w:rsidRPr="004B311A">
        <w:t>are enrolled in all formal educational settings (Q1.2) x 100.</w:t>
      </w:r>
    </w:p>
    <w:p w14:paraId="213D2CE9" w14:textId="2010D1DF" w:rsidR="00074A22" w:rsidRPr="004B311A" w:rsidRDefault="00FE04B5" w:rsidP="00074A22">
      <w:pPr>
        <w:pStyle w:val="Agency-body-text-report"/>
      </w:pPr>
      <w:r w:rsidRPr="004B311A">
        <w:t>ISCED 2</w:t>
      </w:r>
      <w:r w:rsidR="00074A22" w:rsidRPr="004B311A">
        <w:t xml:space="preserve">: The number of pupils in </w:t>
      </w:r>
      <w:r w:rsidRPr="004B311A">
        <w:t>ISCED 2</w:t>
      </w:r>
      <w:r w:rsidR="00074A22" w:rsidRPr="004B311A">
        <w:t xml:space="preserve"> with an official decision of SEN </w:t>
      </w:r>
      <w:r w:rsidRPr="004B311A">
        <w:t xml:space="preserve">who </w:t>
      </w:r>
      <w:r w:rsidR="00074A22" w:rsidRPr="004B311A">
        <w:t xml:space="preserve">are educated in separate special classes in mainstream schools (Q3.3) / The number of pupils in </w:t>
      </w:r>
      <w:r w:rsidRPr="004B311A">
        <w:t>ISCED 2</w:t>
      </w:r>
      <w:r w:rsidR="00074A22" w:rsidRPr="004B311A">
        <w:t xml:space="preserve"> </w:t>
      </w:r>
      <w:r w:rsidRPr="004B311A">
        <w:t xml:space="preserve">who </w:t>
      </w:r>
      <w:r w:rsidR="00074A22" w:rsidRPr="004B311A">
        <w:t>are enrolled in all formal educational settings (Q1.2) x 100.</w:t>
      </w:r>
    </w:p>
    <w:p w14:paraId="42F0AA15" w14:textId="77777777" w:rsidR="00074A22" w:rsidRPr="004B311A" w:rsidRDefault="00074A22" w:rsidP="00074A22">
      <w:pPr>
        <w:pStyle w:val="Agency-body-text-report"/>
        <w:rPr>
          <w:bCs/>
        </w:rPr>
      </w:pPr>
      <w:r w:rsidRPr="004B311A">
        <w:rPr>
          <w:bCs/>
        </w:rPr>
        <w:t>Data is available from 24 countries.</w:t>
      </w:r>
    </w:p>
    <w:p w14:paraId="25B9AD64" w14:textId="1F60548A" w:rsidR="00074A22" w:rsidRPr="004B311A" w:rsidRDefault="00074A22" w:rsidP="00074A22">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classes range</w:t>
      </w:r>
      <w:r w:rsidR="00AF0B57" w:rsidRPr="004B311A">
        <w:rPr>
          <w:bCs/>
        </w:rPr>
        <w:t>s</w:t>
      </w:r>
      <w:r w:rsidRPr="004B311A">
        <w:rPr>
          <w:bCs/>
        </w:rPr>
        <w:t xml:space="preserve"> from 0.06% to 3.51%; the total average for the 24 countries is 0.55%.</w:t>
      </w:r>
    </w:p>
    <w:p w14:paraId="5F3D8CEC" w14:textId="4D97F87D" w:rsidR="00074A22" w:rsidRPr="004B311A" w:rsidRDefault="00074A22" w:rsidP="00074A22">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classes range</w:t>
      </w:r>
      <w:r w:rsidR="00AF0B57" w:rsidRPr="004B311A">
        <w:rPr>
          <w:bCs/>
        </w:rPr>
        <w:t>s</w:t>
      </w:r>
      <w:r w:rsidRPr="004B311A">
        <w:rPr>
          <w:bCs/>
        </w:rPr>
        <w:t xml:space="preserve"> from 0.10% to 4.08%; the total average for the 24 countries is 0.49%.</w:t>
      </w:r>
    </w:p>
    <w:p w14:paraId="57543165" w14:textId="77777777" w:rsidR="00B33FAA" w:rsidRPr="004B311A" w:rsidRDefault="00074A22" w:rsidP="00B33FAA">
      <w:pPr>
        <w:pStyle w:val="Agency-caption-report"/>
        <w:keepNext/>
      </w:pPr>
      <w:r w:rsidRPr="004B311A">
        <w:rPr>
          <w:noProof/>
          <w:lang w:eastAsia="en-GB"/>
        </w:rPr>
        <w:drawing>
          <wp:inline distT="0" distB="0" distL="0" distR="0" wp14:anchorId="0B611CC9" wp14:editId="5D406A2F">
            <wp:extent cx="3168000" cy="7488000"/>
            <wp:effectExtent l="0" t="0" r="7620" b="17780"/>
            <wp:docPr id="31" name="Chart 31" descr="Bar chart: Country name, followed by percentages for ISCED 1 and ISCED 2 &#10;Croatia&#9;0.13&#9;0.28&#13;&#10;Cyprus&#9;0.71&#9;0.75&#13;&#10;Czech Rep&#9;0.54&#9;0.98&#13;&#10;Denmark&#9;2.30&#9;4.05&#13;&#10;Estonia&#9;1.89&#9;2.10&#13;&#10;Finland&#9;3.51&#9;4.08&#13;&#10;France&#9;0.95&#9;0.42&#13;&#10;Hungary&#9;0.45&#9;0.54&#13;&#10;Iceland&#9;0.64&#9;1.57&#13;&#10;Ireland&#9;0.70&#9;0.28&#13;&#10;Latvia&#9;0.87&#9;0.61&#13;&#10;Lithuania&#9;0.36&#9;0.56&#13;&#10;Luxembourg&#9;0.14&#9;0.44&#13;&#10;Norway&#9;0.32&#9;0.68&#13;&#10;Poland&#9;0.06&#9;0.10&#13;&#10;Portugal&#9;0.91&#9;1.80&#13;&#10;Slovakia&#9;1.98&#9;2.18&#13;&#10;Slovenia&#9;0.30&#9;0.25&#13;&#10;Spain&#9;0.13&#9;0.16&#13;&#10;Switzerland&#9;1.75&#9;2.13&#13;&#10;UK (England)&#9;0.11&#9;0.11&#13;&#10;UK (N. Ireland)&#9;0.59&#9;0.61&#13;&#10;UK (Scotland)&#9;0.56&#9;0.41&#13;&#10;UK (Wales)&#9;0.59&#9;0.77&#13;&#10;Total average (24 countries)&#9;0.55&#9;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3F7CC9A" w14:textId="1899AB5E" w:rsidR="00074A22" w:rsidRPr="004B311A" w:rsidRDefault="00B33FAA" w:rsidP="00B33FAA">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21</w:t>
      </w:r>
      <w:r w:rsidRPr="004B311A">
        <w:fldChar w:fldCharType="end"/>
      </w:r>
      <w:r w:rsidRPr="004B311A">
        <w:t>. ISCED distribution of pupils with an official decision of SEN in special classes, based on the enrolled school population (%)</w:t>
      </w:r>
    </w:p>
    <w:p w14:paraId="647112C6" w14:textId="77777777" w:rsidR="009E50E8" w:rsidRPr="004B311A" w:rsidRDefault="009E50E8" w:rsidP="00074A22">
      <w:pPr>
        <w:pStyle w:val="Agency-caption-report"/>
        <w:keepNext/>
        <w:sectPr w:rsidR="009E50E8" w:rsidRPr="004B311A" w:rsidSect="00161D72">
          <w:type w:val="continuous"/>
          <w:pgSz w:w="11899" w:h="16838"/>
          <w:pgMar w:top="1134" w:right="1551" w:bottom="1276" w:left="1418" w:header="709" w:footer="709" w:gutter="0"/>
          <w:cols w:num="2" w:space="710" w:equalWidth="0">
            <w:col w:w="3119" w:space="710"/>
            <w:col w:w="5101"/>
          </w:cols>
          <w:docGrid w:linePitch="360"/>
        </w:sectPr>
      </w:pPr>
    </w:p>
    <w:p w14:paraId="60EA262C" w14:textId="77777777" w:rsidR="009E50E8" w:rsidRPr="004B311A" w:rsidRDefault="009E50E8" w:rsidP="00E24098">
      <w:pPr>
        <w:pStyle w:val="Agency-heading-3-report"/>
        <w:sectPr w:rsidR="009E50E8" w:rsidRPr="004B311A" w:rsidSect="009E50E8">
          <w:pgSz w:w="11899" w:h="16838"/>
          <w:pgMar w:top="1134" w:right="1551" w:bottom="1276" w:left="1418" w:header="709" w:footer="709" w:gutter="0"/>
          <w:cols w:space="710"/>
          <w:docGrid w:linePitch="360"/>
        </w:sectPr>
      </w:pPr>
      <w:bookmarkStart w:id="97" w:name="_Toc479673327"/>
      <w:bookmarkStart w:id="98" w:name="_Toc490656662"/>
      <w:bookmarkStart w:id="99" w:name="_Toc491072359"/>
      <w:bookmarkStart w:id="100" w:name="_Toc491170533"/>
      <w:bookmarkStart w:id="101" w:name="_Toc523733161"/>
      <w:bookmarkStart w:id="102" w:name="_Toc527357286"/>
      <w:r w:rsidRPr="004B311A">
        <w:lastRenderedPageBreak/>
        <w:t>Indicator 3b.3: the percentage of pupils with an official decision of SEN in special schools, based on the enrolled school population (%)</w:t>
      </w:r>
      <w:bookmarkEnd w:id="97"/>
      <w:bookmarkEnd w:id="98"/>
      <w:bookmarkEnd w:id="99"/>
      <w:bookmarkEnd w:id="100"/>
      <w:bookmarkEnd w:id="101"/>
      <w:bookmarkEnd w:id="102"/>
    </w:p>
    <w:p w14:paraId="1658A863" w14:textId="77777777" w:rsidR="00A207D5" w:rsidRPr="004B311A" w:rsidRDefault="00A207D5" w:rsidP="00A207D5">
      <w:pPr>
        <w:pStyle w:val="Agency-body-text-report"/>
      </w:pPr>
      <w:r w:rsidRPr="004B311A">
        <w:t>The data focuses on pupils with an official decision of SEN in line with the EASIE operational definition, who are enrolled in fully separate special schools.</w:t>
      </w:r>
    </w:p>
    <w:p w14:paraId="11C74393" w14:textId="59850FB4" w:rsidR="009E50E8" w:rsidRPr="004B311A" w:rsidRDefault="009E50E8" w:rsidP="009E50E8">
      <w:pPr>
        <w:pStyle w:val="Agency-body-text-report"/>
      </w:pPr>
      <w:r w:rsidRPr="004B311A">
        <w:t xml:space="preserve">This indicator has been calculated as follows: The number of pupils with an official decision of SEN </w:t>
      </w:r>
      <w:r w:rsidR="00FE04B5" w:rsidRPr="004B311A">
        <w:t xml:space="preserve">who </w:t>
      </w:r>
      <w:r w:rsidRPr="004B311A">
        <w:t xml:space="preserve">are educated in separate special schools (Q3.4) / The number of pupils </w:t>
      </w:r>
      <w:r w:rsidR="00FE04B5" w:rsidRPr="004B311A">
        <w:t xml:space="preserve">who </w:t>
      </w:r>
      <w:r w:rsidRPr="004B311A">
        <w:t>are enrolled in all formal educational settings (Q1.2) x 100.</w:t>
      </w:r>
    </w:p>
    <w:p w14:paraId="2C921F14" w14:textId="77777777" w:rsidR="009E50E8" w:rsidRPr="004B311A" w:rsidRDefault="009E50E8" w:rsidP="009E50E8">
      <w:pPr>
        <w:pStyle w:val="Agency-body-text-report"/>
      </w:pPr>
      <w:r w:rsidRPr="004B311A">
        <w:t>Data is available from 30 countries.</w:t>
      </w:r>
    </w:p>
    <w:p w14:paraId="7CBEFCDB" w14:textId="77777777" w:rsidR="009E50E8" w:rsidRPr="004B311A" w:rsidRDefault="009E50E8" w:rsidP="009E50E8">
      <w:pPr>
        <w:pStyle w:val="Agency-body-text-report"/>
      </w:pPr>
      <w:r w:rsidRPr="004B311A">
        <w:t>The special school enrolment rates range from 0.03% to 7.98%; the total average for the 30 countries is 1.54%.</w:t>
      </w:r>
    </w:p>
    <w:p w14:paraId="45F75F69" w14:textId="77777777" w:rsidR="009E50E8" w:rsidRPr="004B311A" w:rsidRDefault="009E50E8" w:rsidP="009E50E8">
      <w:pPr>
        <w:pStyle w:val="Agency-body-text-report"/>
        <w:rPr>
          <w:bCs/>
        </w:rPr>
      </w:pPr>
      <w:r w:rsidRPr="004B311A">
        <w:rPr>
          <w:bCs/>
        </w:rPr>
        <w:t>This data indicates that all countries that provide data on pupils with an official decision of SEN have some form of separate special schools.</w:t>
      </w:r>
    </w:p>
    <w:p w14:paraId="325DD1B1" w14:textId="77777777" w:rsidR="008B794B" w:rsidRPr="004B311A" w:rsidRDefault="009E50E8" w:rsidP="008B794B">
      <w:pPr>
        <w:pStyle w:val="Agency-caption-report"/>
        <w:keepNext/>
      </w:pPr>
      <w:r w:rsidRPr="004B311A">
        <w:rPr>
          <w:noProof/>
          <w:lang w:eastAsia="en-GB"/>
        </w:rPr>
        <w:drawing>
          <wp:inline distT="0" distB="0" distL="0" distR="0" wp14:anchorId="5C7420E6" wp14:editId="05491317">
            <wp:extent cx="3168000" cy="7488000"/>
            <wp:effectExtent l="0" t="0" r="7620" b="17780"/>
            <wp:docPr id="42" name="Chart 42" descr="Bar chart &#10;Belgium (Flemish Community)&#9;7.98&#13;&#10;Croatia&#9;0.34&#13;&#10;Cyprus&#9;0.46&#13;&#10;Czech Rep&#9;2.84&#13;&#10;Denmark&#9;2.03&#13;&#10;Estonia&#9;2.78&#13;&#10;Finland&#9;0.78&#13;&#10;France&#9;0.65&#13;&#10;Germany&#9;3.47&#13;&#10;Hungary&#9;2.24&#13;&#10;Iceland&#9;0.36&#13;&#10;Ireland&#9;1.00&#13;&#10;Italy&#9;0.03&#13;&#10;Latvia&#9;3.35&#13;&#10;Lithuania&#9;1.08&#13;&#10;Luxembourg&#9;0.84&#13;&#10;Malta&#9;0.19&#13;&#10;Netherlands&#9;3.31&#13;&#10;Norway&#9;0.21&#13;&#10;Poland&#9;1.49&#13;&#10;Portugal&#9;0.14&#13;&#10;Slovakia&#9;3.80&#13;&#10;Slovenia&#9;1.84&#13;&#10;Spain&#9;0.55&#13;&#10;Sweden&#9;0.94&#13;&#10;Switzerland&#9;2.03&#13;&#10;UK (England)&#9;1.21&#13;&#10;UK (N. Ireland)&#9;1.41&#13;&#10;UK (Scotland)&#9;0.94&#13;&#10;UK (Wales)&#9;0.81&#13;&#10;Total average (30 countries)&#9;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2D31B72" w14:textId="6CA2F837" w:rsidR="00184CAA" w:rsidRPr="004B311A" w:rsidRDefault="008B794B" w:rsidP="00197064">
      <w:pPr>
        <w:pStyle w:val="Agency-caption-report"/>
        <w:sectPr w:rsidR="00184CAA" w:rsidRPr="004B311A" w:rsidSect="000F7FE5">
          <w:type w:val="continuous"/>
          <w:pgSz w:w="11899" w:h="16838"/>
          <w:pgMar w:top="1134" w:right="1551" w:bottom="1276" w:left="1418" w:header="709" w:footer="709" w:gutter="0"/>
          <w:cols w:num="2" w:space="710" w:equalWidth="0">
            <w:col w:w="3119" w:space="710"/>
            <w:col w:w="5101"/>
          </w:cols>
          <w:docGrid w:linePitch="360"/>
        </w:sectPr>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22</w:t>
      </w:r>
      <w:r w:rsidRPr="004B311A">
        <w:fldChar w:fldCharType="end"/>
      </w:r>
      <w:r w:rsidRPr="004B311A">
        <w:t>. Percentage of pupils with an official decision of SEN in special schools, based on the enrolled school population (%</w:t>
      </w:r>
      <w:r w:rsidR="009E50E8" w:rsidRPr="004B311A">
        <w:t>)</w:t>
      </w:r>
    </w:p>
    <w:p w14:paraId="17D0B6C3" w14:textId="77777777" w:rsidR="00184CAA" w:rsidRPr="004B311A" w:rsidRDefault="00184CAA" w:rsidP="00184CAA">
      <w:pPr>
        <w:pStyle w:val="Agency-heading-4-report"/>
        <w:sectPr w:rsidR="00184CAA" w:rsidRPr="004B311A" w:rsidSect="00184CAA">
          <w:pgSz w:w="11899" w:h="16838"/>
          <w:pgMar w:top="1134" w:right="1551" w:bottom="1276" w:left="1418" w:header="709" w:footer="709" w:gutter="0"/>
          <w:cols w:space="710"/>
          <w:docGrid w:linePitch="360"/>
        </w:sectPr>
      </w:pPr>
      <w:bookmarkStart w:id="103" w:name="_Toc479673329"/>
      <w:r w:rsidRPr="004B311A">
        <w:lastRenderedPageBreak/>
        <w:t>Gender breakdown of pupils with an official decision of SEN in special schools, based on the enrolled school population (%)</w:t>
      </w:r>
      <w:bookmarkEnd w:id="103"/>
    </w:p>
    <w:p w14:paraId="3D002238" w14:textId="77777777" w:rsidR="00184CAA" w:rsidRPr="004B311A" w:rsidRDefault="00184CAA" w:rsidP="00184CAA">
      <w:pPr>
        <w:pStyle w:val="Agency-body-text-report"/>
      </w:pPr>
      <w:r w:rsidRPr="004B311A">
        <w:t>The gender breakdowns have been calculated as follows:</w:t>
      </w:r>
    </w:p>
    <w:p w14:paraId="492D8DD8" w14:textId="1865575E" w:rsidR="00184CAA" w:rsidRPr="004B311A" w:rsidRDefault="00184CAA" w:rsidP="00184CAA">
      <w:pPr>
        <w:pStyle w:val="Agency-body-text-report"/>
      </w:pPr>
      <w:r w:rsidRPr="004B311A">
        <w:t xml:space="preserve">Males: The number of male pupils with an official decision of SEN </w:t>
      </w:r>
      <w:r w:rsidR="00FE04B5"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73A76697" w14:textId="50AD1259" w:rsidR="00184CAA" w:rsidRPr="004B311A" w:rsidRDefault="00184CAA" w:rsidP="00184CAA">
      <w:pPr>
        <w:pStyle w:val="Agency-body-text-report"/>
      </w:pPr>
      <w:r w:rsidRPr="004B311A">
        <w:t xml:space="preserve">Females: The number of female pupils with an official decision of SEN </w:t>
      </w:r>
      <w:r w:rsidR="00FE04B5"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7817A7DD" w14:textId="77777777" w:rsidR="00184CAA" w:rsidRPr="004B311A" w:rsidRDefault="00184CAA" w:rsidP="00184CAA">
      <w:pPr>
        <w:pStyle w:val="Agency-body-text-report"/>
        <w:rPr>
          <w:bCs/>
        </w:rPr>
      </w:pPr>
      <w:r w:rsidRPr="004B311A">
        <w:rPr>
          <w:bCs/>
        </w:rPr>
        <w:t>Data is available from 26 countries.</w:t>
      </w:r>
    </w:p>
    <w:p w14:paraId="3E8FB09D" w14:textId="77777777" w:rsidR="00184CAA" w:rsidRPr="004B311A" w:rsidRDefault="00184CAA" w:rsidP="00184CAA">
      <w:pPr>
        <w:pStyle w:val="Agency-body-text-report"/>
      </w:pPr>
      <w:r w:rsidRPr="004B311A">
        <w:t>The special school enrolment rates for males range from 0.02% to 5.08%; the total average for the 26 countries is 1.05%.</w:t>
      </w:r>
    </w:p>
    <w:p w14:paraId="29773D18" w14:textId="77777777" w:rsidR="00B91BE5" w:rsidRPr="004B311A" w:rsidRDefault="00184CAA" w:rsidP="00184CAA">
      <w:pPr>
        <w:pStyle w:val="Agency-body-text-report"/>
      </w:pPr>
      <w:r w:rsidRPr="004B311A">
        <w:t>The special school enrolment rates for females range from 0.01% to 2.90%; the total average for the 26 countries is 0.52%.</w:t>
      </w:r>
    </w:p>
    <w:p w14:paraId="0C598DE6" w14:textId="77777777" w:rsidR="008B794B" w:rsidRPr="004B311A" w:rsidRDefault="00184CAA" w:rsidP="008B794B">
      <w:pPr>
        <w:pStyle w:val="Agency-body-text-report"/>
        <w:keepNext/>
      </w:pPr>
      <w:r w:rsidRPr="004B311A">
        <w:rPr>
          <w:noProof/>
          <w:lang w:eastAsia="en-GB"/>
        </w:rPr>
        <w:drawing>
          <wp:inline distT="0" distB="0" distL="0" distR="0" wp14:anchorId="35EE4C8B" wp14:editId="30C1AE95">
            <wp:extent cx="3168000" cy="7560000"/>
            <wp:effectExtent l="0" t="0" r="7620" b="9525"/>
            <wp:docPr id="33" name="Chart 33" descr="Bar chart: Country name, followed by percentages for male and female &#10;Belgium (Flemish Community)&#9;5.08&#9;2.90&#13;&#10;Croatia&#9;0.22&#9;0.13&#13;&#10;Cyprus&#9;0.32&#9;0.15&#13;&#10;Czech Rep&#9;1.77&#9;1.07&#13;&#10;Denmark&#9;1.47&#9;0.56&#13;&#10;Estonia&#9;1.88&#9;0.89&#13;&#10;Finland&#9;0.55&#9;0.23&#13;&#10;France&#9;0.45&#9;0.20&#13;&#10;Germany&#9;2.26&#9;1.21&#13;&#10;Hungary&#9;1.43&#9;0.81&#13;&#10;Iceland&#9;0.25&#9;0.11&#13;&#10;Ireland&#9;0.67&#9;0.33&#13;&#10;Italy&#9;0.02&#9;0.01&#13;&#10;Latvia&#9;2.20&#9;1.15&#13;&#10;Lithuania&#9;0.68&#9;0.40&#13;&#10;Malta&#9;0.12&#9;0.07&#13;&#10;Netherlands&#9;2.41&#9;0.90&#13;&#10;Poland&#9;0.96&#9;0.53&#13;&#10;Portugal&#9;0.09&#9;0.04&#13;&#10;Slovakia&#9;2.23&#9;1.57&#13;&#10;Spain&#9;0.34&#9;0.21&#13;&#10;Sweden&#9;0.57&#9;0.37&#13;&#10;Switzerland&#9;1.38&#9;0.65&#13;&#10;UK (England)&#9;0.88&#9;0.33&#13;&#10;UK (N. Ireland)&#9;0.99&#9;0.42&#13;&#10;UK (Scotland)&#9;0.67&#9;0.27&#13;&#10;Total average (25 countries)&#9;1.05&#9;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E6F9530" w14:textId="6C9BA479" w:rsidR="00184CAA" w:rsidRPr="004B311A" w:rsidRDefault="008B794B"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23</w:t>
      </w:r>
      <w:r w:rsidRPr="004B311A">
        <w:fldChar w:fldCharType="end"/>
      </w:r>
      <w:r w:rsidRPr="004B311A">
        <w:t>. Gender breakdown of pupils with an official decision of SEN in special schools, based on the enrolled school population (%)</w:t>
      </w:r>
    </w:p>
    <w:p w14:paraId="79BB399C" w14:textId="3380C888" w:rsidR="00184CAA" w:rsidRPr="004B311A" w:rsidRDefault="00184CAA" w:rsidP="00184CAA">
      <w:pPr>
        <w:pStyle w:val="Agency-caption-report"/>
        <w:keepNext/>
        <w:sectPr w:rsidR="00184CAA" w:rsidRPr="004B311A" w:rsidSect="00376BBB">
          <w:type w:val="continuous"/>
          <w:pgSz w:w="11899" w:h="16838"/>
          <w:pgMar w:top="1134" w:right="1551" w:bottom="1276" w:left="1418" w:header="709" w:footer="709" w:gutter="0"/>
          <w:cols w:num="2" w:space="710" w:equalWidth="0">
            <w:col w:w="3119" w:space="710"/>
            <w:col w:w="5101"/>
          </w:cols>
          <w:docGrid w:linePitch="360"/>
        </w:sectPr>
      </w:pPr>
    </w:p>
    <w:p w14:paraId="1E9E1A72" w14:textId="77777777" w:rsidR="00184CAA" w:rsidRPr="004B311A" w:rsidRDefault="00184CAA" w:rsidP="00BD22C5">
      <w:pPr>
        <w:pStyle w:val="Agency-heading-4-report"/>
        <w:rPr>
          <w:bCs w:val="0"/>
          <w:i w:val="0"/>
        </w:rPr>
        <w:sectPr w:rsidR="00184CAA" w:rsidRPr="004B311A" w:rsidSect="00184CAA">
          <w:pgSz w:w="11899" w:h="16838"/>
          <w:pgMar w:top="1134" w:right="1551" w:bottom="1276" w:left="1418" w:header="709" w:footer="709" w:gutter="0"/>
          <w:cols w:space="710"/>
          <w:docGrid w:linePitch="360"/>
        </w:sectPr>
      </w:pPr>
      <w:r w:rsidRPr="004B311A">
        <w:lastRenderedPageBreak/>
        <w:t>Gender distribution of pupils with an official decision of SEN in special schools, based on the enrolled school population (%)</w:t>
      </w:r>
    </w:p>
    <w:p w14:paraId="32695C29" w14:textId="77777777" w:rsidR="00184CAA" w:rsidRPr="004B311A" w:rsidRDefault="00184CAA" w:rsidP="00184CAA">
      <w:pPr>
        <w:pStyle w:val="Agency-body-text-report"/>
      </w:pPr>
      <w:r w:rsidRPr="004B311A">
        <w:t>The gender distributions have been calculated as follows:</w:t>
      </w:r>
    </w:p>
    <w:p w14:paraId="0F015515" w14:textId="61D5DED0" w:rsidR="00184CAA" w:rsidRPr="004B311A" w:rsidRDefault="00184CAA" w:rsidP="00184CAA">
      <w:pPr>
        <w:pStyle w:val="Agency-body-text-report"/>
      </w:pPr>
      <w:r w:rsidRPr="004B311A">
        <w:t xml:space="preserve">Male: The number of male pupils with an official decision of SEN </w:t>
      </w:r>
      <w:r w:rsidR="00FE04B5" w:rsidRPr="004B311A">
        <w:t xml:space="preserve">who </w:t>
      </w:r>
      <w:r w:rsidRPr="004B311A">
        <w:t xml:space="preserve">are educated in separate special schools (Q4.4) / The number of pupils with an official decision of SEN </w:t>
      </w:r>
      <w:r w:rsidR="00FE04B5" w:rsidRPr="004B311A">
        <w:t xml:space="preserve">who </w:t>
      </w:r>
      <w:r w:rsidRPr="004B311A">
        <w:t>are educated in separate special schools (Q3.4) x 100.</w:t>
      </w:r>
    </w:p>
    <w:p w14:paraId="4129C558" w14:textId="5F8BC7D5" w:rsidR="00184CAA" w:rsidRPr="004B311A" w:rsidRDefault="00184CAA" w:rsidP="00184CAA">
      <w:pPr>
        <w:pStyle w:val="Agency-body-text-report"/>
      </w:pPr>
      <w:r w:rsidRPr="004B311A">
        <w:t xml:space="preserve">Female: The number of female pupils with an official decision of SEN </w:t>
      </w:r>
      <w:r w:rsidR="00FE04B5" w:rsidRPr="004B311A">
        <w:t xml:space="preserve">who </w:t>
      </w:r>
      <w:r w:rsidRPr="004B311A">
        <w:t xml:space="preserve">are educated in separate special schools (Q4.4) / The number of pupils with an official decision of SEN </w:t>
      </w:r>
      <w:r w:rsidR="00FE04B5" w:rsidRPr="004B311A">
        <w:t xml:space="preserve">who </w:t>
      </w:r>
      <w:r w:rsidRPr="004B311A">
        <w:t>are educated in separate special schools (Q3.4) x 100.</w:t>
      </w:r>
    </w:p>
    <w:p w14:paraId="7A849C14" w14:textId="77777777" w:rsidR="00184CAA" w:rsidRPr="004B311A" w:rsidRDefault="00184CAA" w:rsidP="00184CAA">
      <w:pPr>
        <w:pStyle w:val="Agency-body-text-report"/>
        <w:rPr>
          <w:bCs/>
        </w:rPr>
      </w:pPr>
      <w:r w:rsidRPr="004B311A">
        <w:rPr>
          <w:bCs/>
        </w:rPr>
        <w:t>Data is available from 26 countries.</w:t>
      </w:r>
    </w:p>
    <w:p w14:paraId="4C64A6AC" w14:textId="107E1A30" w:rsidR="00184CAA" w:rsidRPr="004B311A" w:rsidRDefault="00184CAA" w:rsidP="00184CAA">
      <w:pPr>
        <w:pStyle w:val="Agency-body-text-report"/>
      </w:pPr>
      <w:r w:rsidRPr="004B311A">
        <w:rPr>
          <w:bCs/>
        </w:rPr>
        <w:t>The proportion of male pupils with an official decision of SEN</w:t>
      </w:r>
      <w:r w:rsidR="00DF0CBC" w:rsidRPr="004B311A">
        <w:rPr>
          <w:bCs/>
        </w:rPr>
        <w:t xml:space="preserve"> </w:t>
      </w:r>
      <w:r w:rsidRPr="004B311A">
        <w:rPr>
          <w:bCs/>
        </w:rPr>
        <w:t>in special schools range</w:t>
      </w:r>
      <w:r w:rsidR="00753483" w:rsidRPr="004B311A">
        <w:rPr>
          <w:bCs/>
        </w:rPr>
        <w:t>s</w:t>
      </w:r>
      <w:r w:rsidRPr="004B311A">
        <w:rPr>
          <w:bCs/>
        </w:rPr>
        <w:t xml:space="preserve"> from 58.63</w:t>
      </w:r>
      <w:r w:rsidRPr="004B311A">
        <w:t>% to 73.06%; the total average for the 26 countries is 66.78%.</w:t>
      </w:r>
    </w:p>
    <w:p w14:paraId="4C5AF49E" w14:textId="50BF54D1" w:rsidR="00184CAA" w:rsidRPr="004B311A" w:rsidRDefault="00184CAA" w:rsidP="00184CAA">
      <w:pPr>
        <w:pStyle w:val="Agency-body-text-report"/>
      </w:pPr>
      <w:r w:rsidRPr="004B311A">
        <w:rPr>
          <w:bCs/>
        </w:rPr>
        <w:t>The proportion of female pupils with an official decision of SEN</w:t>
      </w:r>
      <w:r w:rsidR="00DF0CBC" w:rsidRPr="004B311A">
        <w:rPr>
          <w:bCs/>
        </w:rPr>
        <w:t xml:space="preserve"> </w:t>
      </w:r>
      <w:r w:rsidRPr="004B311A">
        <w:rPr>
          <w:bCs/>
        </w:rPr>
        <w:t>in special schools range</w:t>
      </w:r>
      <w:r w:rsidR="00753483" w:rsidRPr="004B311A">
        <w:rPr>
          <w:bCs/>
        </w:rPr>
        <w:t>s</w:t>
      </w:r>
      <w:r w:rsidRPr="004B311A">
        <w:rPr>
          <w:bCs/>
        </w:rPr>
        <w:t xml:space="preserve"> from 26.94</w:t>
      </w:r>
      <w:r w:rsidRPr="004B311A">
        <w:t>% to 41.37%; the total average for the 26 countries is 33.22%.</w:t>
      </w:r>
    </w:p>
    <w:p w14:paraId="07FC2EAC" w14:textId="77777777" w:rsidR="00B1724E" w:rsidRPr="004B311A" w:rsidRDefault="00184CAA" w:rsidP="00B1724E">
      <w:pPr>
        <w:pStyle w:val="Agency-caption-report"/>
        <w:keepNext/>
      </w:pPr>
      <w:r w:rsidRPr="004B311A">
        <w:rPr>
          <w:noProof/>
          <w:lang w:eastAsia="en-GB"/>
        </w:rPr>
        <w:drawing>
          <wp:inline distT="0" distB="0" distL="0" distR="0" wp14:anchorId="6E9F2B16" wp14:editId="42DC698C">
            <wp:extent cx="3168000" cy="7488000"/>
            <wp:effectExtent l="0" t="0" r="7620" b="17780"/>
            <wp:docPr id="34" name="Chart 34" descr="Bar chart: Country name, followed by percentages for male and female &#10;Belgium (Flemish Community)&#9;63.62&#9;36.38&#13;&#10;Croatia&#9;62.39&#9;37.61&#13;&#10;Cyprus&#9;68.63&#9;31.37&#13;&#10;Czech Rep&#9;62.35&#9;37.65&#13;&#10;Denmark&#9;72.28&#9;27.72&#13;&#10;Estonia&#9;67.83&#9;32.17&#13;&#10;Finland&#9;69.99&#9;30.01&#13;&#10;France&#9;68.82&#9;31.18&#13;&#10;Germany&#9;65.14&#9;34.86&#13;&#10;Hungary&#9;63.80&#9;36.20&#13;&#10;Iceland&#9;70.32&#9;29.68&#13;&#10;Ireland&#9;66.80&#9;33.20&#13;&#10;Italy&#9;69.69&#9;30.31&#13;&#10;Latvia&#9;65.71&#9;34.29&#13;&#10;Lithuania&#9;63.36&#9;36.64&#13;&#10;Malta&#9;65.71&#9;34.29&#13;&#10;Netherlands&#9;72.83&#9;27.17&#13;&#10;Poland&#9;64.58&#9;35.42&#13;&#10;Portugal&#9;68.66&#9;31.34&#13;&#10;Slovakia&#9;58.63&#9;41.37&#13;&#10;Spain&#9;62.62&#9;37.38&#13;&#10;Sweden&#9;60.69&#9;39.31&#13;&#10;Switzerland&#9;68.13&#9;31.87&#13;&#10;UK (England)&#9;73.06&#9;26.94&#13;&#10;UK (N. Ireland)&#9;70.14&#9;29.86&#13;&#10;UK (Scotland)&#9;71.32&#9;28.68&#13;&#10;Total average (26 countries)&#9;66.78&#9;3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8672CF6" w14:textId="1DB92C44" w:rsidR="00184CAA" w:rsidRPr="004B311A" w:rsidRDefault="00B1724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24</w:t>
      </w:r>
      <w:r w:rsidRPr="004B311A">
        <w:fldChar w:fldCharType="end"/>
      </w:r>
      <w:r w:rsidRPr="004B311A">
        <w:t>. Gender distribution of pupils with an official decision of SEN in special schools, based on the enrolled school population (%)</w:t>
      </w:r>
    </w:p>
    <w:p w14:paraId="0934B1DC" w14:textId="26DE5C3C" w:rsidR="00184CAA" w:rsidRPr="004B311A" w:rsidRDefault="00184CAA" w:rsidP="00184CAA">
      <w:pPr>
        <w:pStyle w:val="Agency-caption-report"/>
        <w:keepNext/>
        <w:sectPr w:rsidR="00184CAA" w:rsidRPr="004B311A" w:rsidSect="00BD44B3">
          <w:type w:val="continuous"/>
          <w:pgSz w:w="11899" w:h="16838"/>
          <w:pgMar w:top="1134" w:right="1551" w:bottom="1276" w:left="1418" w:header="709" w:footer="709" w:gutter="0"/>
          <w:cols w:num="2" w:space="710" w:equalWidth="0">
            <w:col w:w="3119" w:space="710"/>
            <w:col w:w="5101"/>
          </w:cols>
          <w:docGrid w:linePitch="360"/>
        </w:sectPr>
      </w:pPr>
    </w:p>
    <w:p w14:paraId="45980C41" w14:textId="77777777" w:rsidR="00184CAA" w:rsidRPr="004B311A" w:rsidRDefault="00184CAA" w:rsidP="00184CAA">
      <w:pPr>
        <w:pStyle w:val="Agency-heading-4-report"/>
        <w:sectPr w:rsidR="00184CAA" w:rsidRPr="004B311A" w:rsidSect="00184CAA">
          <w:pgSz w:w="11899" w:h="16838"/>
          <w:pgMar w:top="1134" w:right="1551" w:bottom="1276" w:left="1418" w:header="709" w:footer="709" w:gutter="0"/>
          <w:cols w:space="710"/>
          <w:docGrid w:linePitch="360"/>
        </w:sectPr>
      </w:pPr>
      <w:bookmarkStart w:id="104" w:name="_Toc479673330"/>
      <w:r w:rsidRPr="004B311A">
        <w:lastRenderedPageBreak/>
        <w:t>ISCED breakdown of pupils with an official decision of SEN in special schools, based on the enrolled school population (%)</w:t>
      </w:r>
      <w:bookmarkEnd w:id="104"/>
    </w:p>
    <w:p w14:paraId="751AF074" w14:textId="77777777" w:rsidR="00184CAA" w:rsidRPr="004B311A" w:rsidRDefault="00184CAA" w:rsidP="00184CAA">
      <w:pPr>
        <w:pStyle w:val="Agency-body-text-report"/>
      </w:pPr>
      <w:bookmarkStart w:id="105" w:name="OLE_LINK9"/>
      <w:bookmarkStart w:id="106" w:name="OLE_LINK10"/>
      <w:r w:rsidRPr="004B311A">
        <w:t>The ISCED breakdowns have been calculated as follows:</w:t>
      </w:r>
    </w:p>
    <w:p w14:paraId="25877FFD" w14:textId="5A1CF7A9" w:rsidR="00184CAA" w:rsidRPr="004B311A" w:rsidRDefault="00FE04B5" w:rsidP="00184CAA">
      <w:pPr>
        <w:pStyle w:val="Agency-body-text-report"/>
      </w:pPr>
      <w:r w:rsidRPr="004B311A">
        <w:t>ISCED 1</w:t>
      </w:r>
      <w:r w:rsidR="00184CAA" w:rsidRPr="004B311A">
        <w:t xml:space="preserve">: The number of pupils in </w:t>
      </w:r>
      <w:r w:rsidRPr="004B311A">
        <w:t>ISCED 1</w:t>
      </w:r>
      <w:r w:rsidR="00184CAA" w:rsidRPr="004B311A">
        <w:t xml:space="preserve"> with an official decision of SEN </w:t>
      </w:r>
      <w:r w:rsidRPr="004B311A">
        <w:t xml:space="preserve">who </w:t>
      </w:r>
      <w:r w:rsidR="00184CAA" w:rsidRPr="004B311A">
        <w:t xml:space="preserve">are educated in separate special schools (Q3.4) / The number of pupils </w:t>
      </w:r>
      <w:r w:rsidRPr="004B311A">
        <w:t xml:space="preserve">who </w:t>
      </w:r>
      <w:r w:rsidR="00184CAA" w:rsidRPr="004B311A">
        <w:t>are enrolled in all formal educational settings (Q1.2) x 100.</w:t>
      </w:r>
    </w:p>
    <w:p w14:paraId="5A45CB79" w14:textId="112ADB68" w:rsidR="00184CAA" w:rsidRPr="004B311A" w:rsidRDefault="00FE04B5" w:rsidP="00184CAA">
      <w:pPr>
        <w:pStyle w:val="Agency-body-text-report"/>
      </w:pPr>
      <w:r w:rsidRPr="004B311A">
        <w:t>ISCED 2</w:t>
      </w:r>
      <w:r w:rsidR="00184CAA" w:rsidRPr="004B311A">
        <w:t xml:space="preserve">: The number of pupils in </w:t>
      </w:r>
      <w:r w:rsidRPr="004B311A">
        <w:t>ISCED 2</w:t>
      </w:r>
      <w:r w:rsidR="00184CAA" w:rsidRPr="004B311A">
        <w:t xml:space="preserve"> with an official decision of SEN </w:t>
      </w:r>
      <w:r w:rsidR="00CC7239" w:rsidRPr="004B311A">
        <w:t xml:space="preserve">who </w:t>
      </w:r>
      <w:r w:rsidR="00184CAA" w:rsidRPr="004B311A">
        <w:t xml:space="preserve">are educated in separate special schools (Q3.4) / The number of pupils </w:t>
      </w:r>
      <w:r w:rsidRPr="004B311A">
        <w:t xml:space="preserve">who </w:t>
      </w:r>
      <w:r w:rsidR="00184CAA" w:rsidRPr="004B311A">
        <w:t>are enrolled in all formal educational settings (Q1.2) x 100.</w:t>
      </w:r>
    </w:p>
    <w:p w14:paraId="429BD47F" w14:textId="77777777" w:rsidR="00184CAA" w:rsidRPr="004B311A" w:rsidRDefault="00184CAA" w:rsidP="00184CAA">
      <w:pPr>
        <w:pStyle w:val="Agency-body-text-report"/>
        <w:rPr>
          <w:bCs/>
        </w:rPr>
      </w:pPr>
      <w:r w:rsidRPr="004B311A">
        <w:rPr>
          <w:bCs/>
        </w:rPr>
        <w:t>Data is available from 30 countries.</w:t>
      </w:r>
    </w:p>
    <w:p w14:paraId="6F33E96B" w14:textId="014B4258" w:rsidR="00184CAA" w:rsidRPr="004B311A" w:rsidRDefault="00184CAA" w:rsidP="00184CAA">
      <w:pPr>
        <w:pStyle w:val="Agency-body-text-report"/>
      </w:pPr>
      <w:r w:rsidRPr="004B311A">
        <w:t xml:space="preserve">The special school enrolment rates in </w:t>
      </w:r>
      <w:r w:rsidR="00FE04B5" w:rsidRPr="004B311A">
        <w:t>ISCED 1</w:t>
      </w:r>
      <w:r w:rsidRPr="004B311A">
        <w:t xml:space="preserve"> range from 0.02% to 4.64%; the total average for the 30 countries is 0.71%.</w:t>
      </w:r>
    </w:p>
    <w:p w14:paraId="358EB38B" w14:textId="38B71FDE" w:rsidR="00184CAA" w:rsidRPr="004B311A" w:rsidRDefault="00184CAA" w:rsidP="00184CAA">
      <w:pPr>
        <w:pStyle w:val="Agency-body-text-report"/>
      </w:pPr>
      <w:r w:rsidRPr="004B311A">
        <w:t xml:space="preserve">The special school enrolment rates in </w:t>
      </w:r>
      <w:r w:rsidR="00FE04B5" w:rsidRPr="004B311A">
        <w:t>ISCED 2</w:t>
      </w:r>
      <w:r w:rsidRPr="004B311A">
        <w:t xml:space="preserve"> range from 0.00% to 3.34%; the total average for the 30 countries is 0.83%.</w:t>
      </w:r>
    </w:p>
    <w:bookmarkEnd w:id="105"/>
    <w:bookmarkEnd w:id="106"/>
    <w:p w14:paraId="798AAED2" w14:textId="77777777" w:rsidR="00C847C7" w:rsidRPr="004B311A" w:rsidRDefault="00184CAA" w:rsidP="00C847C7">
      <w:pPr>
        <w:pStyle w:val="Agency-caption-report"/>
        <w:keepNext/>
      </w:pPr>
      <w:r w:rsidRPr="004B311A">
        <w:rPr>
          <w:noProof/>
          <w:lang w:eastAsia="en-GB"/>
        </w:rPr>
        <w:drawing>
          <wp:inline distT="0" distB="0" distL="0" distR="0" wp14:anchorId="4C89FFB9" wp14:editId="6372CBE0">
            <wp:extent cx="3168000" cy="7488000"/>
            <wp:effectExtent l="0" t="0" r="7620" b="17780"/>
            <wp:docPr id="35" name="Chart 35" descr="Bar chart: Country name, followed by percentages for ISCED 1 and ISCED 2 &#10;Belgium (Flemish Community)&#9;4.64&#9;3.34&#13;&#10;Croatia&#9;0.14&#9;0.20&#13;&#10;Cyprus&#9;0.40&#9;0.06&#13;&#10;Czech Rep&#9;1.27&#9;1.57&#13;&#10;Denmark&#9;1.08&#9;0.96&#13;&#10;Estonia&#9;1.46&#9;1.32&#13;&#10;Finland&#9;0.44&#9;0.34&#13;&#10;France&#9;0.56&#9;0.09&#13;&#10;Germany&#9;1.21&#9;2.26&#13;&#10;Hungary&#9;0.77&#9;1.47&#13;&#10;Iceland&#9;0.24&#9;0.12&#13;&#10;Ireland&#9;0.82&#9;0.18&#13;&#10;Italy&#9;0.02&#9;0.00&#13;&#10;Latvia&#9;2.06&#9;1.29&#13;&#10;Lithuania&#9;0.33&#9;0.75&#13;&#10;Luxembourg&#9;0.51&#9;0.33&#13;&#10;Malta&#9;0.09&#9;0.10&#13;&#10;Netherlands&#9;1.38&#9;1.93&#13;&#10;Norway&#9;0.09&#9;0.12&#13;&#10;Poland&#9;0.74&#9;0.74&#13;&#10;Portugal&#9;0.03&#9;0.11&#13;&#10;Slovakia&#9;1.52&#9;2.28&#13;&#10;Slovenia&#9;1.46&#9;0.38&#13;&#10;Spain&#9;0.34&#9;0.21&#13;&#10;Sweden&#9;0.54&#9;0.40&#13;&#10;Switzerland&#9;1.15&#9;0.88&#13;&#10;UK (England)&#9;0.48&#9;0.73&#13;&#10;UK (N. Ireland)&#9;0.76&#9;0.65&#13;&#10;UK (Scotland)&#9;0.46&#9;0.49&#13;&#10;UK (Wales)&#9;0.30&#9;0.51&#13;&#10;Total average (30 countries)&#9;0.71&#9;0.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E8AB722" w14:textId="2F716B4D" w:rsidR="00184CAA" w:rsidRPr="004B311A" w:rsidRDefault="00C847C7"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25</w:t>
      </w:r>
      <w:r w:rsidRPr="004B311A">
        <w:fldChar w:fldCharType="end"/>
      </w:r>
      <w:r w:rsidRPr="004B311A">
        <w:t>. ISCED breakdown of pupils with an official decision of SEN in special schools, based on the enrolled school population (%)</w:t>
      </w:r>
    </w:p>
    <w:p w14:paraId="6AA072CF" w14:textId="62D16B4C" w:rsidR="00692C57" w:rsidRPr="004B311A" w:rsidRDefault="00692C57" w:rsidP="00184CAA">
      <w:pPr>
        <w:pStyle w:val="Agency-caption-report"/>
        <w:keepNext/>
        <w:sectPr w:rsidR="00692C57" w:rsidRPr="004B311A" w:rsidSect="00F72E9E">
          <w:type w:val="continuous"/>
          <w:pgSz w:w="11899" w:h="16838"/>
          <w:pgMar w:top="1134" w:right="1551" w:bottom="1276" w:left="1418" w:header="709" w:footer="709" w:gutter="0"/>
          <w:cols w:num="2" w:space="710" w:equalWidth="0">
            <w:col w:w="3119" w:space="710"/>
            <w:col w:w="5101"/>
          </w:cols>
          <w:docGrid w:linePitch="360"/>
        </w:sectPr>
      </w:pPr>
    </w:p>
    <w:p w14:paraId="286158C6" w14:textId="77777777" w:rsidR="00692C57" w:rsidRPr="004B311A" w:rsidRDefault="00692C57" w:rsidP="00692C57">
      <w:pPr>
        <w:pStyle w:val="Agency-heading-4-report"/>
        <w:sectPr w:rsidR="00692C57" w:rsidRPr="004B311A" w:rsidSect="00692C57">
          <w:pgSz w:w="11899" w:h="16838"/>
          <w:pgMar w:top="1134" w:right="1551" w:bottom="1276" w:left="1418" w:header="709" w:footer="709" w:gutter="0"/>
          <w:cols w:space="710"/>
          <w:docGrid w:linePitch="360"/>
        </w:sectPr>
      </w:pPr>
      <w:bookmarkStart w:id="107" w:name="OLE_LINK14"/>
      <w:bookmarkStart w:id="108" w:name="OLE_LINK15"/>
      <w:r w:rsidRPr="004B311A">
        <w:lastRenderedPageBreak/>
        <w:t>ISCED distribution of pupils with an official decision of SEN in special schools, based on the enrolled school population (%)</w:t>
      </w:r>
      <w:bookmarkEnd w:id="107"/>
      <w:bookmarkEnd w:id="108"/>
    </w:p>
    <w:p w14:paraId="39977B26" w14:textId="77777777" w:rsidR="00692C57" w:rsidRPr="004B311A" w:rsidRDefault="00692C57" w:rsidP="00692C57">
      <w:pPr>
        <w:pStyle w:val="Agency-body-text-report"/>
      </w:pPr>
      <w:r w:rsidRPr="004B311A">
        <w:t>The ISCED distributions have been calculated as follows:</w:t>
      </w:r>
    </w:p>
    <w:p w14:paraId="035C24C5" w14:textId="42190E56" w:rsidR="00692C57" w:rsidRPr="004B311A" w:rsidRDefault="00FE04B5" w:rsidP="00692C57">
      <w:pPr>
        <w:pStyle w:val="Agency-body-text-report"/>
      </w:pPr>
      <w:r w:rsidRPr="004B311A">
        <w:t>ISCED 1</w:t>
      </w:r>
      <w:r w:rsidR="00692C57" w:rsidRPr="004B311A">
        <w:t>:</w:t>
      </w:r>
      <w:r w:rsidR="00692C57" w:rsidRPr="004B311A">
        <w:rPr>
          <w:rFonts w:ascii="Times New Roman" w:hAnsi="Times New Roman"/>
          <w:color w:val="auto"/>
          <w:szCs w:val="20"/>
        </w:rPr>
        <w:t xml:space="preserve"> </w:t>
      </w:r>
      <w:r w:rsidR="00692C57" w:rsidRPr="004B311A">
        <w:t xml:space="preserve">The number of pupils in </w:t>
      </w:r>
      <w:r w:rsidRPr="004B311A">
        <w:t>ISCED 1</w:t>
      </w:r>
      <w:r w:rsidR="00692C57" w:rsidRPr="004B311A">
        <w:t xml:space="preserve"> with an official decision of SEN </w:t>
      </w:r>
      <w:r w:rsidR="00CC7239" w:rsidRPr="004B311A">
        <w:t xml:space="preserve">who </w:t>
      </w:r>
      <w:r w:rsidR="00692C57" w:rsidRPr="004B311A">
        <w:t xml:space="preserve">are educated in separate special schools (Q3.4) / The number of pupils in </w:t>
      </w:r>
      <w:r w:rsidRPr="004B311A">
        <w:t>ISCED 1</w:t>
      </w:r>
      <w:r w:rsidR="00692C57" w:rsidRPr="004B311A">
        <w:t xml:space="preserve"> </w:t>
      </w:r>
      <w:r w:rsidR="00CC7239" w:rsidRPr="004B311A">
        <w:t xml:space="preserve">who </w:t>
      </w:r>
      <w:r w:rsidR="00692C57" w:rsidRPr="004B311A">
        <w:t>are enrolled in all formal educational settings (Q1.2) x 100.</w:t>
      </w:r>
    </w:p>
    <w:p w14:paraId="00FB4361" w14:textId="1CE119A6" w:rsidR="00692C57" w:rsidRPr="004B311A" w:rsidRDefault="00FE04B5" w:rsidP="00692C57">
      <w:pPr>
        <w:pStyle w:val="Agency-body-text-report"/>
      </w:pPr>
      <w:r w:rsidRPr="004B311A">
        <w:t>ISCED 2</w:t>
      </w:r>
      <w:r w:rsidR="00692C57" w:rsidRPr="004B311A">
        <w:t xml:space="preserve">: The number of pupils in </w:t>
      </w:r>
      <w:r w:rsidRPr="004B311A">
        <w:t>ISCED 2</w:t>
      </w:r>
      <w:r w:rsidR="00692C57" w:rsidRPr="004B311A">
        <w:t xml:space="preserve"> with an official decision of SEN </w:t>
      </w:r>
      <w:r w:rsidR="00CC7239" w:rsidRPr="004B311A">
        <w:t xml:space="preserve">who </w:t>
      </w:r>
      <w:r w:rsidR="00692C57" w:rsidRPr="004B311A">
        <w:t xml:space="preserve">are educated in separate special schools (Q3.4) / The number of pupils in </w:t>
      </w:r>
      <w:r w:rsidRPr="004B311A">
        <w:t>ISCED 2</w:t>
      </w:r>
      <w:r w:rsidR="00692C57" w:rsidRPr="004B311A">
        <w:t xml:space="preserve"> </w:t>
      </w:r>
      <w:r w:rsidR="00CC7239" w:rsidRPr="004B311A">
        <w:t xml:space="preserve">who </w:t>
      </w:r>
      <w:r w:rsidR="00692C57" w:rsidRPr="004B311A">
        <w:t>are enrolled in all formal educational settings (Q1.2) x 100.</w:t>
      </w:r>
    </w:p>
    <w:p w14:paraId="4254A15A" w14:textId="77777777" w:rsidR="00692C57" w:rsidRPr="004B311A" w:rsidRDefault="00692C57" w:rsidP="00692C57">
      <w:pPr>
        <w:pStyle w:val="Agency-body-text-report"/>
        <w:rPr>
          <w:bCs/>
        </w:rPr>
      </w:pPr>
      <w:r w:rsidRPr="004B311A">
        <w:rPr>
          <w:bCs/>
        </w:rPr>
        <w:t>Data is available from 30 countries.</w:t>
      </w:r>
    </w:p>
    <w:p w14:paraId="43BECD9E" w14:textId="5A24C2C1" w:rsidR="00692C57" w:rsidRPr="004B311A" w:rsidRDefault="00692C57" w:rsidP="00692C57">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schools range</w:t>
      </w:r>
      <w:r w:rsidR="00AF0B57" w:rsidRPr="004B311A">
        <w:rPr>
          <w:bCs/>
        </w:rPr>
        <w:t>s</w:t>
      </w:r>
      <w:r w:rsidRPr="004B311A">
        <w:rPr>
          <w:bCs/>
        </w:rPr>
        <w:t xml:space="preserve"> from 0.04% to 6.27%; the total average for the 30 countries is 1.24%.</w:t>
      </w:r>
    </w:p>
    <w:p w14:paraId="09E2F620" w14:textId="4F503CCE" w:rsidR="00692C57" w:rsidRPr="004B311A" w:rsidRDefault="00692C57" w:rsidP="00692C57">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schools range</w:t>
      </w:r>
      <w:r w:rsidR="00AF0B57" w:rsidRPr="004B311A">
        <w:rPr>
          <w:bCs/>
        </w:rPr>
        <w:t>s</w:t>
      </w:r>
      <w:r w:rsidRPr="004B311A">
        <w:rPr>
          <w:bCs/>
        </w:rPr>
        <w:t xml:space="preserve"> from 0.01% to 12.88%; the total average for the 30 countries is 1.95%.</w:t>
      </w:r>
    </w:p>
    <w:p w14:paraId="3AAB2720" w14:textId="77777777" w:rsidR="00721A8A" w:rsidRPr="004B311A" w:rsidRDefault="00692C57" w:rsidP="00A731BD">
      <w:pPr>
        <w:pStyle w:val="Agency-body-text-report"/>
        <w:keepNext/>
      </w:pPr>
      <w:r w:rsidRPr="004B311A">
        <w:rPr>
          <w:noProof/>
          <w:lang w:eastAsia="en-GB"/>
        </w:rPr>
        <w:drawing>
          <wp:inline distT="0" distB="0" distL="0" distR="0" wp14:anchorId="3A0372FB" wp14:editId="7755785B">
            <wp:extent cx="3168000" cy="7560000"/>
            <wp:effectExtent l="0" t="0" r="7620" b="10795"/>
            <wp:docPr id="28" name="Chart 28" descr="Bar chart: Country name, followed by percentages for ISCED 1 and ISCED 2 &#10;Belgium (Flemish Community)&#9;6.27&#9;12.88&#13;&#10;Croatia&#9;0.28&#9;0.41&#13;&#10;Cyprus&#9;0.61&#9;0.18&#13;&#10;Czech Rep&#9;2.16&#9;3.83&#13;&#10;Denmark&#9;1.55&#9;3.13&#13;&#10;Estonia&#9;2.12&#9;4.22&#13;&#10;Finland&#9;0.65&#9;1.05&#13;&#10;France&#9;1.01&#9;0.20&#13;&#10;Germany&#9;3.13&#9;3.69&#13;&#10;Hungary&#9;1.53&#9;2.98&#13;&#10;Iceland&#9;0.34&#9;0.41&#13;&#10;Ireland&#9;1.10&#9;0.70&#13;&#10;Italy&#9;0.04&#9;0.01&#13;&#10;Latvia&#9;3.03&#9;4.01&#13;&#10;Lithuania&#9;0.90&#9;1.19&#13;&#10;Luxembourg&#9;0.81&#9;0.88&#13;&#10;Malta&#9;0.13&#9;0.30&#13;&#10;Netherlands&#9;2.31&#9;4.79&#13;&#10;Norway&#9;0.13&#9;0.38&#13;&#10;Poland&#9;1.09&#9;2.31&#13;&#10;Portugal&#9;0.04&#9;0.34&#13;&#10;Slovakia&#9;3.29&#9;4.22&#13;&#10;Slovenia&#9;2.13&#9;1.22&#13;&#10;Spain&#9;0.53&#9;0.59&#13;&#10;Sweden&#9;0.79&#9;1.26&#13;&#10;Switzerland&#9;1.76&#9;2.53&#13;&#10;UK (England)&#9;0.85&#9;1.67&#13;&#10;UK (N. Ireland)&#9;1.27&#9;1.61&#13;&#10;UK (Scotland)&#9;0.71&#9;1.38&#13;&#10;UK (Wales)&#9;0.55&#9;1.13&#13;&#10;Total average (30 countries)&#9;1.24&#9;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308E74A" w14:textId="3A481291" w:rsidR="00692C57" w:rsidRPr="004B311A" w:rsidRDefault="00721A8A"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26</w:t>
      </w:r>
      <w:r w:rsidRPr="004B311A">
        <w:fldChar w:fldCharType="end"/>
      </w:r>
      <w:r w:rsidRPr="004B311A">
        <w:t>. ISCED distribution of pupils with an official decision of SEN in special schools, based on the enrolled school population (%)</w:t>
      </w:r>
    </w:p>
    <w:p w14:paraId="679DEE87" w14:textId="74825753" w:rsidR="004C6D8F" w:rsidRPr="004B311A" w:rsidRDefault="004C6D8F" w:rsidP="00692C57">
      <w:pPr>
        <w:pStyle w:val="Agency-caption-report"/>
        <w:keepNext/>
        <w:sectPr w:rsidR="004C6D8F" w:rsidRPr="004B311A" w:rsidSect="00C052B2">
          <w:type w:val="continuous"/>
          <w:pgSz w:w="11899" w:h="16838"/>
          <w:pgMar w:top="1134" w:right="1551" w:bottom="1276" w:left="1418" w:header="709" w:footer="709" w:gutter="0"/>
          <w:cols w:num="2" w:space="710" w:equalWidth="0">
            <w:col w:w="3119" w:space="710"/>
            <w:col w:w="5101"/>
          </w:cols>
          <w:docGrid w:linePitch="360"/>
        </w:sectPr>
      </w:pPr>
    </w:p>
    <w:p w14:paraId="30D4996B" w14:textId="77777777" w:rsidR="004C6D8F" w:rsidRPr="004B311A" w:rsidRDefault="004C6D8F" w:rsidP="00E24098">
      <w:pPr>
        <w:pStyle w:val="Agency-heading-3-report"/>
      </w:pPr>
      <w:bookmarkStart w:id="109" w:name="_Toc479673331"/>
      <w:bookmarkStart w:id="110" w:name="_Toc490656663"/>
      <w:bookmarkStart w:id="111" w:name="_Toc491072360"/>
      <w:bookmarkStart w:id="112" w:name="_Toc491170534"/>
      <w:bookmarkStart w:id="113" w:name="_Toc523733162"/>
      <w:bookmarkStart w:id="114" w:name="_Toc527357287"/>
      <w:r w:rsidRPr="004B311A">
        <w:lastRenderedPageBreak/>
        <w:t>Indicator 3b.4: the percentage of pupils with an official decision of SEN in non-formal educational settings, based on the enrolled school population (%)</w:t>
      </w:r>
      <w:bookmarkEnd w:id="109"/>
      <w:bookmarkEnd w:id="110"/>
      <w:bookmarkEnd w:id="111"/>
      <w:bookmarkEnd w:id="112"/>
      <w:bookmarkEnd w:id="113"/>
      <w:bookmarkEnd w:id="114"/>
    </w:p>
    <w:p w14:paraId="670E78AF" w14:textId="0F870A50" w:rsidR="004C6D8F" w:rsidRPr="004B311A" w:rsidRDefault="004C6D8F" w:rsidP="004C6D8F">
      <w:pPr>
        <w:pStyle w:val="Agency-body-text-report"/>
      </w:pPr>
      <w:r w:rsidRPr="004B311A">
        <w:t xml:space="preserve">This indicator has been calculated as follows: The number of pupils with an official decision of SEN </w:t>
      </w:r>
      <w:r w:rsidR="00CC7239" w:rsidRPr="004B311A">
        <w:t xml:space="preserve">who </w:t>
      </w:r>
      <w:r w:rsidRPr="004B311A">
        <w:t xml:space="preserve">are educated in non-formal educational provision maintained by the education, health, social or justice sectors (Q3.5) / The number of pupils </w:t>
      </w:r>
      <w:r w:rsidR="00FE04B5" w:rsidRPr="004B311A">
        <w:t xml:space="preserve">who </w:t>
      </w:r>
      <w:r w:rsidRPr="004B311A">
        <w:t>are enrolled in all formal educational settings (Q1.2) x 100.</w:t>
      </w:r>
    </w:p>
    <w:p w14:paraId="3138B11C" w14:textId="4AA35F21" w:rsidR="004C6D8F" w:rsidRPr="004B311A" w:rsidRDefault="004C6D8F" w:rsidP="004C6D8F">
      <w:pPr>
        <w:pStyle w:val="Agency-body-text-report"/>
        <w:rPr>
          <w:bCs/>
        </w:rPr>
      </w:pPr>
      <w:r w:rsidRPr="004B311A">
        <w:rPr>
          <w:bCs/>
        </w:rPr>
        <w:t>Data on non-formal education is only available for a limited number of countries, so data for this indicator is presented in tables rather than figures.</w:t>
      </w:r>
    </w:p>
    <w:p w14:paraId="233AA8F2" w14:textId="6B021D21" w:rsidR="00F1097A" w:rsidRPr="004B311A" w:rsidRDefault="005A12B0" w:rsidP="00BD22C5">
      <w:pPr>
        <w:pStyle w:val="Agency-caption-report"/>
        <w:keepNext/>
      </w:pPr>
      <w:r w:rsidRPr="004B311A">
        <w:t>Table </w:t>
      </w:r>
      <w:r w:rsidR="00F1097A" w:rsidRPr="004B311A">
        <w:fldChar w:fldCharType="begin"/>
      </w:r>
      <w:r w:rsidR="00F1097A" w:rsidRPr="004B311A">
        <w:instrText xml:space="preserve"> SEQ Table \* ARABIC </w:instrText>
      </w:r>
      <w:r w:rsidR="00F1097A" w:rsidRPr="004B311A">
        <w:fldChar w:fldCharType="separate"/>
      </w:r>
      <w:r w:rsidR="00C4220F" w:rsidRPr="004B311A">
        <w:t>1</w:t>
      </w:r>
      <w:r w:rsidR="00F1097A" w:rsidRPr="004B311A">
        <w:fldChar w:fldCharType="end"/>
      </w:r>
      <w:r w:rsidR="00F1097A" w:rsidRPr="004B311A">
        <w:t>. Percentage of pupils with an official decision of SEN in non-formal educational settings, based on the enrolled school population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7.06&#10;Belgium (French speaking community)&#10;6.44&#10;Croatia&#10;0.25&#10;Cyprus&#10;0.31&#10;Czech Republic&#10;3.20&#10;Denmark&#10;2.03&#10;Estonia&#10;3.07&#10;Finland&#10;0.91&#10;France&#10;0.61&#10;Germany&#10;3.72&#10;Hungary&#10;2.31&#10;Iceland&#10;0.34&#10;Ireland&#10;0.99&#10;Latvia&#10;3.51&#10;Lithuania&#10;1."/>
      </w:tblPr>
      <w:tblGrid>
        <w:gridCol w:w="4460"/>
        <w:gridCol w:w="4460"/>
      </w:tblGrid>
      <w:tr w:rsidR="00F1097A" w:rsidRPr="004B311A" w14:paraId="11477DC6" w14:textId="77777777" w:rsidTr="00C61CBD">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199957B3" w14:textId="77777777" w:rsidR="00F1097A" w:rsidRPr="004B311A" w:rsidRDefault="00F1097A" w:rsidP="003D2821">
            <w:pPr>
              <w:pStyle w:val="Agency-body-text-report"/>
              <w:keepNext/>
              <w:jc w:val="center"/>
              <w:rPr>
                <w:b/>
              </w:rPr>
            </w:pPr>
            <w:r w:rsidRPr="004B311A">
              <w:rPr>
                <w:b/>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2AC63762" w14:textId="77777777" w:rsidR="00F1097A" w:rsidRPr="004B311A" w:rsidRDefault="00F1097A" w:rsidP="003D2821">
            <w:pPr>
              <w:pStyle w:val="Agency-body-text-report"/>
              <w:keepNext/>
              <w:jc w:val="center"/>
              <w:rPr>
                <w:b/>
              </w:rPr>
            </w:pPr>
            <w:r w:rsidRPr="004B311A">
              <w:rPr>
                <w:b/>
              </w:rPr>
              <w:t>Percentage (%)</w:t>
            </w:r>
          </w:p>
        </w:tc>
      </w:tr>
      <w:tr w:rsidR="00F1097A" w:rsidRPr="004B311A" w14:paraId="5BA637C2"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EB0E03B" w14:textId="77777777" w:rsidR="00F1097A" w:rsidRPr="004B311A" w:rsidRDefault="00F1097A" w:rsidP="003D2821">
            <w:pPr>
              <w:pStyle w:val="Agency-body-text-report"/>
            </w:pPr>
            <w:r w:rsidRPr="004B311A">
              <w:t>Croatia</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2972653" w14:textId="77777777" w:rsidR="00F1097A" w:rsidRPr="004B311A" w:rsidRDefault="00F1097A" w:rsidP="003D2821">
            <w:pPr>
              <w:pStyle w:val="Agency-body-text-report"/>
              <w:jc w:val="center"/>
            </w:pPr>
            <w:r w:rsidRPr="004B311A">
              <w:t>0.49</w:t>
            </w:r>
          </w:p>
        </w:tc>
      </w:tr>
      <w:tr w:rsidR="00F1097A" w:rsidRPr="004B311A" w14:paraId="07E8F98A"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2B6061D" w14:textId="77777777" w:rsidR="00F1097A" w:rsidRPr="004B311A" w:rsidRDefault="00F1097A" w:rsidP="003D2821">
            <w:pPr>
              <w:pStyle w:val="Agency-body-text-report"/>
            </w:pPr>
            <w:r w:rsidRPr="004B311A">
              <w:t>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C154AF1" w14:textId="77777777" w:rsidR="00F1097A" w:rsidRPr="004B311A" w:rsidRDefault="00F1097A" w:rsidP="003D2821">
            <w:pPr>
              <w:pStyle w:val="Agency-body-text-report"/>
              <w:jc w:val="center"/>
            </w:pPr>
            <w:r w:rsidRPr="004B311A">
              <w:t>0.05</w:t>
            </w:r>
          </w:p>
        </w:tc>
      </w:tr>
      <w:tr w:rsidR="00F1097A" w:rsidRPr="004B311A" w14:paraId="4BDE018A"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FB9CB86" w14:textId="77777777" w:rsidR="00F1097A" w:rsidRPr="004B311A" w:rsidRDefault="00F1097A" w:rsidP="003D2821">
            <w:pPr>
              <w:pStyle w:val="Agency-body-text-report"/>
            </w:pPr>
            <w:r w:rsidRPr="004B311A">
              <w:t>UK (N. 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5C1837B" w14:textId="77777777" w:rsidR="00F1097A" w:rsidRPr="004B311A" w:rsidRDefault="00F1097A" w:rsidP="003D2821">
            <w:pPr>
              <w:pStyle w:val="Agency-body-text-report"/>
              <w:jc w:val="center"/>
            </w:pPr>
            <w:r w:rsidRPr="004B311A">
              <w:t>0.05</w:t>
            </w:r>
          </w:p>
        </w:tc>
      </w:tr>
      <w:tr w:rsidR="00F1097A" w:rsidRPr="004B311A" w14:paraId="04EB8547"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EEDEEA4" w14:textId="77777777" w:rsidR="00F1097A" w:rsidRPr="004B311A" w:rsidRDefault="00F1097A" w:rsidP="003D2821">
            <w:pPr>
              <w:pStyle w:val="Agency-body-text-report"/>
            </w:pPr>
            <w:r w:rsidRPr="004B311A">
              <w:t>UK (Wales)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8E8C573" w14:textId="77777777" w:rsidR="00F1097A" w:rsidRPr="004B311A" w:rsidRDefault="00F1097A" w:rsidP="003D2821">
            <w:pPr>
              <w:pStyle w:val="Agency-body-text-report"/>
              <w:jc w:val="center"/>
            </w:pPr>
            <w:r w:rsidRPr="004B311A">
              <w:t>0.09</w:t>
            </w:r>
          </w:p>
        </w:tc>
      </w:tr>
      <w:tr w:rsidR="00F1097A" w:rsidRPr="004B311A" w14:paraId="09858275" w14:textId="77777777" w:rsidTr="00C61C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4A69E" w14:textId="77777777" w:rsidR="00F1097A" w:rsidRPr="004B311A" w:rsidRDefault="00F1097A" w:rsidP="003D2821">
            <w:pPr>
              <w:pStyle w:val="Agency-body-text-report"/>
              <w:rPr>
                <w:b/>
              </w:rPr>
            </w:pPr>
            <w:r w:rsidRPr="004B311A">
              <w:rPr>
                <w:b/>
              </w:rPr>
              <w:t>Total average (4)</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58F395" w14:textId="77777777" w:rsidR="00F1097A" w:rsidRPr="004B311A" w:rsidRDefault="00F1097A" w:rsidP="003D2821">
            <w:pPr>
              <w:pStyle w:val="Agency-body-text-report"/>
              <w:jc w:val="center"/>
              <w:rPr>
                <w:b/>
              </w:rPr>
            </w:pPr>
            <w:r w:rsidRPr="004B311A">
              <w:rPr>
                <w:b/>
              </w:rPr>
              <w:t>0.14</w:t>
            </w:r>
          </w:p>
        </w:tc>
      </w:tr>
    </w:tbl>
    <w:p w14:paraId="66EF4959" w14:textId="78854B14" w:rsidR="004C6D8F" w:rsidRPr="004B311A" w:rsidRDefault="004C6D8F" w:rsidP="004C6D8F">
      <w:pPr>
        <w:pStyle w:val="Agency-body-text-report"/>
        <w:rPr>
          <w:bCs/>
        </w:rPr>
      </w:pPr>
      <w:r w:rsidRPr="004B311A">
        <w:rPr>
          <w:bCs/>
        </w:rPr>
        <w:t xml:space="preserve">Data is available from </w:t>
      </w:r>
      <w:r w:rsidR="00310DFE" w:rsidRPr="004B311A">
        <w:rPr>
          <w:bCs/>
        </w:rPr>
        <w:t>four</w:t>
      </w:r>
      <w:r w:rsidRPr="004B311A">
        <w:rPr>
          <w:bCs/>
        </w:rPr>
        <w:t xml:space="preserve"> countries.</w:t>
      </w:r>
    </w:p>
    <w:p w14:paraId="04DDD4CB" w14:textId="2C9E3328" w:rsidR="004C6D8F" w:rsidRPr="004B311A" w:rsidRDefault="004C6D8F" w:rsidP="004C6D8F">
      <w:pPr>
        <w:pStyle w:val="Agency-body-text-report"/>
        <w:rPr>
          <w:bCs/>
        </w:rPr>
      </w:pPr>
      <w:r w:rsidRPr="004B311A">
        <w:rPr>
          <w:bCs/>
        </w:rPr>
        <w:t xml:space="preserve">The non-formal education rates range from 0.05% to 0.49%; the total average for the </w:t>
      </w:r>
      <w:r w:rsidR="00310DFE" w:rsidRPr="004B311A">
        <w:rPr>
          <w:bCs/>
        </w:rPr>
        <w:t>four</w:t>
      </w:r>
      <w:r w:rsidRPr="004B311A">
        <w:rPr>
          <w:bCs/>
        </w:rPr>
        <w:t xml:space="preserve"> countries is 0.14%.</w:t>
      </w:r>
    </w:p>
    <w:p w14:paraId="4D393415" w14:textId="77777777" w:rsidR="004C6D8F" w:rsidRPr="004B311A" w:rsidRDefault="004C6D8F" w:rsidP="004C6D8F">
      <w:pPr>
        <w:pStyle w:val="Agency-heading-4-report"/>
      </w:pPr>
      <w:bookmarkStart w:id="115" w:name="_Toc479673332"/>
      <w:r w:rsidRPr="004B311A">
        <w:t>Gender breakdown of pupils with an official decision of SEN in non-formal educational settings, based on the enrolled school population (%)</w:t>
      </w:r>
      <w:bookmarkEnd w:id="115"/>
    </w:p>
    <w:p w14:paraId="268FD648" w14:textId="77777777" w:rsidR="004C6D8F" w:rsidRPr="004B311A" w:rsidRDefault="004C6D8F" w:rsidP="004C6D8F">
      <w:pPr>
        <w:pStyle w:val="Agency-body-text-report"/>
        <w:keepNext/>
      </w:pPr>
      <w:r w:rsidRPr="004B311A">
        <w:t>The gender breakdowns have been calculated as follows:</w:t>
      </w:r>
    </w:p>
    <w:p w14:paraId="771C5B06" w14:textId="1A31BB9B" w:rsidR="004C6D8F" w:rsidRPr="004B311A" w:rsidRDefault="004C6D8F" w:rsidP="004C6D8F">
      <w:pPr>
        <w:pStyle w:val="Agency-body-text-report"/>
      </w:pPr>
      <w:r w:rsidRPr="004B311A">
        <w:t xml:space="preserve">Males: The number of male pupils with an official decision of SEN </w:t>
      </w:r>
      <w:r w:rsidR="00CC7239" w:rsidRPr="004B311A">
        <w:t xml:space="preserve">who </w:t>
      </w:r>
      <w:r w:rsidRPr="004B311A">
        <w:t xml:space="preserve">are educated in non-formal educational provision maintained by the education, health, social or justice sectors (Q4.5) / The number of pupils </w:t>
      </w:r>
      <w:r w:rsidR="00FE04B5" w:rsidRPr="004B311A">
        <w:t xml:space="preserve">who </w:t>
      </w:r>
      <w:r w:rsidRPr="004B311A">
        <w:t>are enrolled in all formal educational settings (Q1.2) x 100.</w:t>
      </w:r>
    </w:p>
    <w:p w14:paraId="15DCF157" w14:textId="1AC88DF3" w:rsidR="004C6D8F" w:rsidRPr="004B311A" w:rsidRDefault="004C6D8F" w:rsidP="004C6D8F">
      <w:pPr>
        <w:pStyle w:val="Agency-body-text-report"/>
      </w:pPr>
      <w:r w:rsidRPr="004B311A">
        <w:t xml:space="preserve">Females: The number of female pupils with an official decision of SEN </w:t>
      </w:r>
      <w:r w:rsidR="00CC7239" w:rsidRPr="004B311A">
        <w:t xml:space="preserve">who </w:t>
      </w:r>
      <w:r w:rsidRPr="004B311A">
        <w:t xml:space="preserve">are educated in non-formal educational provision maintained by the education, health, social or justice sectors (Q4.5) / The number of pupils </w:t>
      </w:r>
      <w:r w:rsidR="00FE04B5" w:rsidRPr="004B311A">
        <w:t xml:space="preserve">who </w:t>
      </w:r>
      <w:r w:rsidRPr="004B311A">
        <w:t>are enrolled in all formal educational settings (Q1.2) x 100.</w:t>
      </w:r>
    </w:p>
    <w:p w14:paraId="58234955" w14:textId="1AFA733B" w:rsidR="004C6D8F" w:rsidRPr="004B311A" w:rsidRDefault="004C6D8F" w:rsidP="004C6D8F">
      <w:pPr>
        <w:pStyle w:val="Agency-body-text-report"/>
        <w:rPr>
          <w:bCs/>
        </w:rPr>
      </w:pPr>
      <w:r w:rsidRPr="004B311A">
        <w:rPr>
          <w:bCs/>
        </w:rPr>
        <w:t xml:space="preserve">Gender data on non-formal education is only available for two countries, so </w:t>
      </w:r>
      <w:r w:rsidR="00CE37C5" w:rsidRPr="004B311A">
        <w:rPr>
          <w:bCs/>
        </w:rPr>
        <w:t xml:space="preserve">the </w:t>
      </w:r>
      <w:r w:rsidRPr="004B311A">
        <w:rPr>
          <w:bCs/>
        </w:rPr>
        <w:t xml:space="preserve">data is presented in </w:t>
      </w:r>
      <w:r w:rsidR="005A12B0" w:rsidRPr="004B311A">
        <w:rPr>
          <w:bCs/>
        </w:rPr>
        <w:t>Table </w:t>
      </w:r>
      <w:r w:rsidRPr="004B311A">
        <w:rPr>
          <w:bCs/>
        </w:rPr>
        <w:t>2.</w:t>
      </w:r>
    </w:p>
    <w:p w14:paraId="361792D9" w14:textId="4BECF400" w:rsidR="00C4220F" w:rsidRPr="004B311A" w:rsidRDefault="005A12B0" w:rsidP="00BD22C5">
      <w:pPr>
        <w:pStyle w:val="Agency-caption-report"/>
        <w:keepNext/>
      </w:pPr>
      <w:r w:rsidRPr="004B311A">
        <w:lastRenderedPageBreak/>
        <w:t>Table </w:t>
      </w:r>
      <w:r w:rsidR="00C4220F" w:rsidRPr="004B311A">
        <w:fldChar w:fldCharType="begin"/>
      </w:r>
      <w:r w:rsidR="00C4220F" w:rsidRPr="004B311A">
        <w:instrText xml:space="preserve"> SEQ Table \* ARABIC </w:instrText>
      </w:r>
      <w:r w:rsidR="00C4220F" w:rsidRPr="004B311A">
        <w:fldChar w:fldCharType="separate"/>
      </w:r>
      <w:r w:rsidR="00C4220F" w:rsidRPr="004B311A">
        <w:t>2</w:t>
      </w:r>
      <w:r w:rsidR="00C4220F" w:rsidRPr="004B311A">
        <w:fldChar w:fldCharType="end"/>
      </w:r>
      <w:r w:rsidR="00C4220F" w:rsidRPr="004B311A">
        <w:t>. Gender breakdown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4220F" w:rsidRPr="004B311A" w14:paraId="22E21904" w14:textId="77777777" w:rsidTr="00C61CBD">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565500" w14:textId="77777777" w:rsidR="00C4220F" w:rsidRPr="004B311A" w:rsidRDefault="00C4220F"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07A34F" w14:textId="77777777" w:rsidR="00C4220F" w:rsidRPr="004B311A" w:rsidRDefault="00C4220F" w:rsidP="003D2821">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110463" w14:textId="77777777" w:rsidR="00C4220F" w:rsidRPr="004B311A" w:rsidRDefault="00C4220F" w:rsidP="003D2821">
            <w:pPr>
              <w:pStyle w:val="Agency-body-text-report"/>
              <w:keepNext/>
              <w:jc w:val="center"/>
              <w:rPr>
                <w:b/>
              </w:rPr>
            </w:pPr>
            <w:r w:rsidRPr="004B311A">
              <w:rPr>
                <w:b/>
              </w:rPr>
              <w:t>Percentage (%), female</w:t>
            </w:r>
          </w:p>
        </w:tc>
      </w:tr>
      <w:tr w:rsidR="00C4220F" w:rsidRPr="004B311A" w14:paraId="0DA246BF"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6E67A21" w14:textId="77777777" w:rsidR="00C4220F" w:rsidRPr="004B311A" w:rsidRDefault="00C4220F" w:rsidP="003D2821">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2E82F5C" w14:textId="77777777" w:rsidR="00C4220F" w:rsidRPr="004B311A" w:rsidRDefault="00C4220F" w:rsidP="003D2821">
            <w:pPr>
              <w:pStyle w:val="Agency-body-text-report"/>
              <w:keepNext/>
              <w:jc w:val="center"/>
            </w:pPr>
            <w:r w:rsidRPr="004B311A">
              <w:t>0.32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06DC16E" w14:textId="77777777" w:rsidR="00C4220F" w:rsidRPr="004B311A" w:rsidRDefault="00C4220F" w:rsidP="003D2821">
            <w:pPr>
              <w:pStyle w:val="Agency-body-text-report"/>
              <w:keepNext/>
              <w:jc w:val="center"/>
            </w:pPr>
            <w:r w:rsidRPr="004B311A">
              <w:t>0.17</w:t>
            </w:r>
          </w:p>
        </w:tc>
      </w:tr>
      <w:tr w:rsidR="00C4220F" w:rsidRPr="004B311A" w14:paraId="7C0E5445"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580C031" w14:textId="77777777" w:rsidR="00C4220F" w:rsidRPr="004B311A" w:rsidRDefault="00C4220F" w:rsidP="003D2821">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759DC9F" w14:textId="77777777" w:rsidR="00C4220F" w:rsidRPr="004B311A" w:rsidRDefault="00C4220F" w:rsidP="003D2821">
            <w:pPr>
              <w:pStyle w:val="Agency-body-text-report"/>
              <w:jc w:val="center"/>
            </w:pPr>
            <w:r w:rsidRPr="004B311A">
              <w:t>0.04</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D71A687" w14:textId="77777777" w:rsidR="00C4220F" w:rsidRPr="004B311A" w:rsidRDefault="00C4220F" w:rsidP="003D2821">
            <w:pPr>
              <w:pStyle w:val="Agency-body-text-report"/>
              <w:jc w:val="center"/>
            </w:pPr>
            <w:r w:rsidRPr="004B311A">
              <w:t>0.01</w:t>
            </w:r>
          </w:p>
        </w:tc>
      </w:tr>
      <w:tr w:rsidR="00C4220F" w:rsidRPr="004B311A" w14:paraId="10DE5425" w14:textId="77777777" w:rsidTr="00C61CBD">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3C2FE" w14:textId="77777777" w:rsidR="00C4220F" w:rsidRPr="004B311A" w:rsidRDefault="00C4220F" w:rsidP="003D2821">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1C61B8" w14:textId="77777777" w:rsidR="00C4220F" w:rsidRPr="004B311A" w:rsidRDefault="00C4220F" w:rsidP="003D2821">
            <w:pPr>
              <w:pStyle w:val="Agency-body-text-report"/>
              <w:jc w:val="center"/>
              <w:rPr>
                <w:b/>
              </w:rPr>
            </w:pPr>
            <w:r w:rsidRPr="004B311A">
              <w:rPr>
                <w:b/>
              </w:rPr>
              <w:t>0.13</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DD8259" w14:textId="77777777" w:rsidR="00C4220F" w:rsidRPr="004B311A" w:rsidRDefault="00C4220F" w:rsidP="003D2821">
            <w:pPr>
              <w:pStyle w:val="Agency-body-text-report"/>
              <w:jc w:val="center"/>
              <w:rPr>
                <w:b/>
              </w:rPr>
            </w:pPr>
            <w:r w:rsidRPr="004B311A">
              <w:rPr>
                <w:b/>
              </w:rPr>
              <w:t>0.06</w:t>
            </w:r>
          </w:p>
        </w:tc>
      </w:tr>
    </w:tbl>
    <w:p w14:paraId="5CC11A98" w14:textId="77777777" w:rsidR="004C6D8F" w:rsidRPr="004B311A" w:rsidRDefault="004C6D8F" w:rsidP="00BD22C5">
      <w:pPr>
        <w:pStyle w:val="Agency-heading-4-report"/>
      </w:pPr>
      <w:r w:rsidRPr="004B311A">
        <w:t>Gender distribution of pupils with an official decision of SEN in non-formal educational settings, based on the enrolled school population (%)</w:t>
      </w:r>
    </w:p>
    <w:p w14:paraId="77261574" w14:textId="77777777" w:rsidR="004C6D8F" w:rsidRPr="004B311A" w:rsidRDefault="004C6D8F" w:rsidP="004C6D8F">
      <w:pPr>
        <w:pStyle w:val="Agency-body-text-report"/>
        <w:rPr>
          <w:bCs/>
        </w:rPr>
      </w:pPr>
      <w:r w:rsidRPr="004B311A">
        <w:rPr>
          <w:bCs/>
        </w:rPr>
        <w:t>The gender distributions have been calculated as follows:</w:t>
      </w:r>
    </w:p>
    <w:p w14:paraId="0B11F3FC" w14:textId="026A40A4" w:rsidR="004C6D8F" w:rsidRPr="004B311A" w:rsidRDefault="004C6D8F" w:rsidP="004C6D8F">
      <w:pPr>
        <w:pStyle w:val="Agency-body-text-report"/>
        <w:rPr>
          <w:bCs/>
        </w:rPr>
      </w:pPr>
      <w:r w:rsidRPr="004B311A">
        <w:rPr>
          <w:bCs/>
        </w:rPr>
        <w:t xml:space="preserve">Male: The number of male pupils with an official decision of SEN </w:t>
      </w:r>
      <w:r w:rsidR="00CC7239"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CC7239" w:rsidRPr="004B311A">
        <w:t xml:space="preserve">who </w:t>
      </w:r>
      <w:r w:rsidRPr="004B311A">
        <w:rPr>
          <w:bCs/>
        </w:rPr>
        <w:t>are educated in non-formal educational provision maintained by the education, health, social or justice sectors (Q3.5) x 100.</w:t>
      </w:r>
    </w:p>
    <w:p w14:paraId="4AC9D34D" w14:textId="183E7546" w:rsidR="004C6D8F" w:rsidRPr="004B311A" w:rsidRDefault="004C6D8F" w:rsidP="004C6D8F">
      <w:pPr>
        <w:pStyle w:val="Agency-body-text-report"/>
        <w:rPr>
          <w:bCs/>
        </w:rPr>
      </w:pPr>
      <w:r w:rsidRPr="004B311A">
        <w:rPr>
          <w:bCs/>
        </w:rPr>
        <w:t xml:space="preserve">Female: The number of female pupils with an official decision of SEN </w:t>
      </w:r>
      <w:r w:rsidR="00CC7239"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CC7239" w:rsidRPr="004B311A">
        <w:t xml:space="preserve">who </w:t>
      </w:r>
      <w:r w:rsidRPr="004B311A">
        <w:rPr>
          <w:bCs/>
        </w:rPr>
        <w:t>are educated in non-formal educational provision maintained by the education, health, social or justice sectors (Q3.5) x 100.</w:t>
      </w:r>
    </w:p>
    <w:p w14:paraId="315040CD" w14:textId="5665C916" w:rsidR="00C77EE4" w:rsidRPr="004B311A" w:rsidRDefault="004C6D8F" w:rsidP="004C6D8F">
      <w:pPr>
        <w:pStyle w:val="Agency-body-text-report"/>
        <w:rPr>
          <w:bCs/>
        </w:rPr>
      </w:pPr>
      <w:r w:rsidRPr="004B311A">
        <w:rPr>
          <w:bCs/>
        </w:rPr>
        <w:t xml:space="preserve">Gender data on non-formal education is only available for two countries, so </w:t>
      </w:r>
      <w:r w:rsidR="00BE1F29" w:rsidRPr="004B311A">
        <w:rPr>
          <w:bCs/>
        </w:rPr>
        <w:t xml:space="preserve">the </w:t>
      </w:r>
      <w:r w:rsidRPr="004B311A">
        <w:rPr>
          <w:bCs/>
        </w:rPr>
        <w:t xml:space="preserve">data is presented in </w:t>
      </w:r>
      <w:r w:rsidR="005A12B0" w:rsidRPr="004B311A">
        <w:rPr>
          <w:bCs/>
        </w:rPr>
        <w:t>Table </w:t>
      </w:r>
      <w:r w:rsidR="00F4470D" w:rsidRPr="004B311A">
        <w:rPr>
          <w:bCs/>
        </w:rPr>
        <w:t>3</w:t>
      </w:r>
      <w:r w:rsidRPr="004B311A">
        <w:rPr>
          <w:bCs/>
        </w:rPr>
        <w:t>.</w:t>
      </w:r>
      <w:bookmarkStart w:id="116" w:name="_Toc479673333"/>
    </w:p>
    <w:p w14:paraId="66E0196C" w14:textId="6C04711D" w:rsidR="00C77EE4" w:rsidRPr="004B311A" w:rsidRDefault="005A12B0" w:rsidP="00BD22C5">
      <w:pPr>
        <w:pStyle w:val="Agency-caption-report"/>
        <w:keepNext/>
      </w:pPr>
      <w:r w:rsidRPr="004B311A">
        <w:t>Table </w:t>
      </w:r>
      <w:r w:rsidR="00C77EE4" w:rsidRPr="004B311A">
        <w:fldChar w:fldCharType="begin"/>
      </w:r>
      <w:r w:rsidR="00C77EE4" w:rsidRPr="004B311A">
        <w:instrText xml:space="preserve"> SEQ Table \* ARABIC </w:instrText>
      </w:r>
      <w:r w:rsidR="00C77EE4" w:rsidRPr="004B311A">
        <w:fldChar w:fldCharType="separate"/>
      </w:r>
      <w:r w:rsidR="00C4220F" w:rsidRPr="004B311A">
        <w:t>3</w:t>
      </w:r>
      <w:r w:rsidR="00C77EE4" w:rsidRPr="004B311A">
        <w:fldChar w:fldCharType="end"/>
      </w:r>
      <w:r w:rsidR="00C77EE4" w:rsidRPr="004B311A">
        <w:t>. Gender distribution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77EE4" w:rsidRPr="004B311A" w14:paraId="0A188600" w14:textId="77777777" w:rsidTr="00271F6F">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D2B40F" w14:textId="77777777" w:rsidR="00C77EE4" w:rsidRPr="004B311A" w:rsidRDefault="00C77EE4"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524A90" w14:textId="77777777" w:rsidR="00C77EE4" w:rsidRPr="004B311A" w:rsidRDefault="00C77EE4" w:rsidP="003D2821">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03491C" w14:textId="77777777" w:rsidR="00C77EE4" w:rsidRPr="004B311A" w:rsidRDefault="00C77EE4" w:rsidP="003D2821">
            <w:pPr>
              <w:pStyle w:val="Agency-body-text-report"/>
              <w:keepNext/>
              <w:jc w:val="center"/>
              <w:rPr>
                <w:b/>
              </w:rPr>
            </w:pPr>
            <w:r w:rsidRPr="004B311A">
              <w:rPr>
                <w:b/>
              </w:rPr>
              <w:t>Percentage (%), female</w:t>
            </w:r>
          </w:p>
        </w:tc>
      </w:tr>
      <w:tr w:rsidR="00C77EE4" w:rsidRPr="004B311A" w14:paraId="5C3F3BE7"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9D964C5" w14:textId="77777777" w:rsidR="00C77EE4" w:rsidRPr="004B311A" w:rsidRDefault="00C77EE4" w:rsidP="003D2821">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3FBD14D" w14:textId="77777777" w:rsidR="00C77EE4" w:rsidRPr="004B311A" w:rsidRDefault="00C77EE4" w:rsidP="003D2821">
            <w:pPr>
              <w:pStyle w:val="Agency-body-text-report"/>
              <w:jc w:val="center"/>
            </w:pPr>
            <w:r w:rsidRPr="004B311A">
              <w:t>64.93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E995AD9" w14:textId="77777777" w:rsidR="00C77EE4" w:rsidRPr="004B311A" w:rsidRDefault="00C77EE4" w:rsidP="003D2821">
            <w:pPr>
              <w:pStyle w:val="Agency-body-text-report"/>
              <w:jc w:val="center"/>
            </w:pPr>
            <w:r w:rsidRPr="004B311A">
              <w:t>35.07</w:t>
            </w:r>
          </w:p>
        </w:tc>
      </w:tr>
      <w:tr w:rsidR="00C77EE4" w:rsidRPr="004B311A" w14:paraId="4B8B9688"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00E9FD8A" w14:textId="77777777" w:rsidR="00C77EE4" w:rsidRPr="004B311A" w:rsidRDefault="00C77EE4" w:rsidP="003D2821">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BB04AD6" w14:textId="77777777" w:rsidR="00C77EE4" w:rsidRPr="004B311A" w:rsidRDefault="00C77EE4" w:rsidP="003D2821">
            <w:pPr>
              <w:pStyle w:val="Agency-body-text-report"/>
              <w:jc w:val="center"/>
            </w:pPr>
            <w:r w:rsidRPr="004B311A">
              <w:t>82.10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533B3F5" w14:textId="77777777" w:rsidR="00C77EE4" w:rsidRPr="004B311A" w:rsidRDefault="00C77EE4" w:rsidP="003D2821">
            <w:pPr>
              <w:pStyle w:val="Agency-body-text-report"/>
              <w:jc w:val="center"/>
            </w:pPr>
            <w:r w:rsidRPr="004B311A">
              <w:t>17.90</w:t>
            </w:r>
          </w:p>
        </w:tc>
      </w:tr>
      <w:tr w:rsidR="00C77EE4" w:rsidRPr="004B311A" w14:paraId="6187AA07" w14:textId="77777777" w:rsidTr="00271F6F">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1ABD67" w14:textId="77777777" w:rsidR="00C77EE4" w:rsidRPr="004B311A" w:rsidRDefault="00C77EE4" w:rsidP="003D2821">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E1006B" w14:textId="77777777" w:rsidR="00C77EE4" w:rsidRPr="004B311A" w:rsidRDefault="00C77EE4" w:rsidP="003D2821">
            <w:pPr>
              <w:pStyle w:val="Agency-body-text-report"/>
              <w:jc w:val="center"/>
              <w:rPr>
                <w:b/>
              </w:rPr>
            </w:pPr>
            <w:r w:rsidRPr="004B311A">
              <w:rPr>
                <w:b/>
              </w:rPr>
              <w:t>68.35</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D9E735" w14:textId="77777777" w:rsidR="00C77EE4" w:rsidRPr="004B311A" w:rsidRDefault="00C77EE4" w:rsidP="003D2821">
            <w:pPr>
              <w:pStyle w:val="Agency-body-text-report"/>
              <w:jc w:val="center"/>
              <w:rPr>
                <w:b/>
              </w:rPr>
            </w:pPr>
            <w:r w:rsidRPr="004B311A">
              <w:rPr>
                <w:b/>
              </w:rPr>
              <w:t>31.65</w:t>
            </w:r>
          </w:p>
        </w:tc>
      </w:tr>
    </w:tbl>
    <w:p w14:paraId="3BBC1920" w14:textId="0F259EF8" w:rsidR="004C6D8F" w:rsidRPr="004B311A" w:rsidRDefault="004C6D8F" w:rsidP="00C77EE4">
      <w:pPr>
        <w:pStyle w:val="Agency-heading-4-report"/>
      </w:pPr>
      <w:r w:rsidRPr="004B311A">
        <w:t>ISCED breakdown of pupils with an official decision of SEN in non-formal educational settings, based on the enrolled school population (%)</w:t>
      </w:r>
      <w:bookmarkEnd w:id="116"/>
    </w:p>
    <w:p w14:paraId="3A1CA689" w14:textId="77777777" w:rsidR="004C6D8F" w:rsidRPr="004B311A" w:rsidRDefault="004C6D8F" w:rsidP="004C6D8F">
      <w:pPr>
        <w:pStyle w:val="Agency-body-text-report"/>
      </w:pPr>
      <w:r w:rsidRPr="004B311A">
        <w:t>The ISCED breakdowns have been calculated as follows:</w:t>
      </w:r>
    </w:p>
    <w:p w14:paraId="782D9B4D" w14:textId="1539BF93" w:rsidR="004C6D8F" w:rsidRPr="004B311A" w:rsidRDefault="00FE04B5" w:rsidP="004C6D8F">
      <w:pPr>
        <w:pStyle w:val="Agency-body-text-report"/>
      </w:pPr>
      <w:r w:rsidRPr="004B311A">
        <w:t>ISCED 1</w:t>
      </w:r>
      <w:r w:rsidR="004C6D8F" w:rsidRPr="004B311A">
        <w:t xml:space="preserve">: The number of pupils in </w:t>
      </w:r>
      <w:r w:rsidRPr="004B311A">
        <w:t>ISCED 1</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w:t>
      </w:r>
      <w:r w:rsidR="004C6D8F" w:rsidRPr="004B311A">
        <w:lastRenderedPageBreak/>
        <w:t xml:space="preserve">sectors (Q3.5) / The number of pupils </w:t>
      </w:r>
      <w:r w:rsidRPr="004B311A">
        <w:t xml:space="preserve">who </w:t>
      </w:r>
      <w:r w:rsidR="004C6D8F" w:rsidRPr="004B311A">
        <w:t>are enrolled in all formal educational settings (Q1.2) x 100.</w:t>
      </w:r>
    </w:p>
    <w:p w14:paraId="08ABC865" w14:textId="6FF5220A" w:rsidR="004C6D8F" w:rsidRPr="004B311A" w:rsidRDefault="00FE04B5" w:rsidP="004C6D8F">
      <w:pPr>
        <w:pStyle w:val="Agency-body-text-report"/>
      </w:pPr>
      <w:r w:rsidRPr="004B311A">
        <w:t>ISCED 2</w:t>
      </w:r>
      <w:r w:rsidR="004C6D8F" w:rsidRPr="004B311A">
        <w:t xml:space="preserve">: The number of pupils in </w:t>
      </w:r>
      <w:r w:rsidRPr="004B311A">
        <w:t>ISCED 2</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w:t>
      </w:r>
      <w:r w:rsidRPr="004B311A">
        <w:t xml:space="preserve">who </w:t>
      </w:r>
      <w:r w:rsidR="004C6D8F" w:rsidRPr="004B311A">
        <w:t>are enrolled in all formal educational settings (Q1.2) x 100.</w:t>
      </w:r>
    </w:p>
    <w:p w14:paraId="468FD8FC" w14:textId="54C8C4E7" w:rsidR="007848F9" w:rsidRPr="004B311A" w:rsidRDefault="005A12B0" w:rsidP="004C6D8F">
      <w:pPr>
        <w:pStyle w:val="Agency-body-text-report"/>
      </w:pPr>
      <w:r w:rsidRPr="004B311A">
        <w:t>Table </w:t>
      </w:r>
      <w:r w:rsidR="00FB2C97" w:rsidRPr="004B311A">
        <w:t>4</w:t>
      </w:r>
      <w:r w:rsidR="00E33D8A" w:rsidRPr="004B311A">
        <w:t xml:space="preserve"> presents the data</w:t>
      </w:r>
      <w:r w:rsidR="004C6D8F" w:rsidRPr="004B311A">
        <w:t>.</w:t>
      </w:r>
    </w:p>
    <w:p w14:paraId="18EB67DD" w14:textId="41ED882F" w:rsidR="00894493" w:rsidRPr="004B311A" w:rsidRDefault="005A12B0" w:rsidP="00BD22C5">
      <w:pPr>
        <w:pStyle w:val="Agency-caption-report"/>
        <w:keepNext/>
      </w:pPr>
      <w:r w:rsidRPr="004B311A">
        <w:t>Table </w:t>
      </w:r>
      <w:r w:rsidR="00894493" w:rsidRPr="004B311A">
        <w:fldChar w:fldCharType="begin"/>
      </w:r>
      <w:r w:rsidR="00894493" w:rsidRPr="004B311A">
        <w:instrText xml:space="preserve"> SEQ Table \* ARABIC </w:instrText>
      </w:r>
      <w:r w:rsidR="00894493" w:rsidRPr="004B311A">
        <w:fldChar w:fldCharType="separate"/>
      </w:r>
      <w:r w:rsidR="00C4220F" w:rsidRPr="004B311A">
        <w:t>4</w:t>
      </w:r>
      <w:r w:rsidR="00894493" w:rsidRPr="004B311A">
        <w:fldChar w:fldCharType="end"/>
      </w:r>
      <w:r w:rsidR="00894493" w:rsidRPr="004B311A">
        <w:t>. ISCED breakdown of pupils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7848F9" w:rsidRPr="004B311A" w14:paraId="0580B51B" w14:textId="77777777" w:rsidTr="00F346BD">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94CEB8" w14:textId="77777777" w:rsidR="007848F9" w:rsidRPr="004B311A" w:rsidRDefault="007848F9" w:rsidP="003D282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CB2B9A" w14:textId="06F7FB5B" w:rsidR="007848F9" w:rsidRPr="004B311A" w:rsidRDefault="007848F9" w:rsidP="003D2821">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54AD15" w14:textId="71A74228" w:rsidR="007848F9" w:rsidRPr="004B311A" w:rsidRDefault="007848F9" w:rsidP="003D2821">
            <w:pPr>
              <w:pStyle w:val="Agency-body-text-report"/>
              <w:keepNext/>
              <w:jc w:val="center"/>
              <w:rPr>
                <w:b/>
              </w:rPr>
            </w:pPr>
            <w:r w:rsidRPr="004B311A">
              <w:rPr>
                <w:b/>
              </w:rPr>
              <w:t xml:space="preserve">Percentage (%), </w:t>
            </w:r>
            <w:r w:rsidR="00FE04B5" w:rsidRPr="004B311A">
              <w:rPr>
                <w:b/>
              </w:rPr>
              <w:t>ISCED 2</w:t>
            </w:r>
          </w:p>
        </w:tc>
      </w:tr>
      <w:tr w:rsidR="007848F9" w:rsidRPr="004B311A" w14:paraId="78B755BE"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35B08250" w14:textId="77777777" w:rsidR="007848F9" w:rsidRPr="004B311A" w:rsidRDefault="007848F9" w:rsidP="00BD22C5">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F83F5B1" w14:textId="77777777" w:rsidR="007848F9" w:rsidRPr="004B311A" w:rsidRDefault="007848F9" w:rsidP="007A39D2">
            <w:pPr>
              <w:pStyle w:val="Agency-body-text-report"/>
              <w:jc w:val="center"/>
            </w:pPr>
            <w:r w:rsidRPr="004B311A">
              <w:t>0.20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4757287" w14:textId="77777777" w:rsidR="007848F9" w:rsidRPr="004B311A" w:rsidRDefault="007848F9">
            <w:pPr>
              <w:pStyle w:val="Agency-body-text-report"/>
              <w:jc w:val="center"/>
            </w:pPr>
            <w:r w:rsidRPr="004B311A">
              <w:t>0.29</w:t>
            </w:r>
          </w:p>
        </w:tc>
      </w:tr>
      <w:tr w:rsidR="007848F9" w:rsidRPr="004B311A" w14:paraId="36C85F85"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C615CC6" w14:textId="77777777" w:rsidR="007848F9" w:rsidRPr="004B311A" w:rsidRDefault="007848F9" w:rsidP="00BD22C5">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E30F06C" w14:textId="77777777" w:rsidR="007848F9" w:rsidRPr="004B311A" w:rsidRDefault="007848F9" w:rsidP="007A39D2">
            <w:pPr>
              <w:pStyle w:val="Agency-body-text-report"/>
              <w:jc w:val="center"/>
            </w:pPr>
            <w:r w:rsidRPr="004B311A">
              <w:t>0.05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6842691" w14:textId="77777777" w:rsidR="007848F9" w:rsidRPr="004B311A" w:rsidRDefault="007848F9">
            <w:pPr>
              <w:pStyle w:val="Agency-body-text-report"/>
              <w:jc w:val="center"/>
            </w:pPr>
            <w:r w:rsidRPr="004B311A">
              <w:t>0.00</w:t>
            </w:r>
          </w:p>
        </w:tc>
      </w:tr>
      <w:tr w:rsidR="007848F9" w:rsidRPr="004B311A" w14:paraId="62EE31B4"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00538CC" w14:textId="77777777" w:rsidR="007848F9" w:rsidRPr="004B311A" w:rsidRDefault="007848F9" w:rsidP="00BD22C5">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360CEE4" w14:textId="77777777" w:rsidR="007848F9" w:rsidRPr="004B311A" w:rsidRDefault="007848F9" w:rsidP="007A39D2">
            <w:pPr>
              <w:pStyle w:val="Agency-body-text-report"/>
              <w:jc w:val="center"/>
            </w:pPr>
            <w:r w:rsidRPr="004B311A">
              <w:t>0.00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3EDC011" w14:textId="77777777" w:rsidR="007848F9" w:rsidRPr="004B311A" w:rsidRDefault="007848F9">
            <w:pPr>
              <w:pStyle w:val="Agency-body-text-report"/>
              <w:jc w:val="center"/>
            </w:pPr>
            <w:r w:rsidRPr="004B311A">
              <w:t>0.04</w:t>
            </w:r>
          </w:p>
        </w:tc>
      </w:tr>
      <w:tr w:rsidR="007848F9" w:rsidRPr="004B311A" w14:paraId="62903186"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6F5A4F3" w14:textId="77777777" w:rsidR="007848F9" w:rsidRPr="004B311A" w:rsidRDefault="007848F9" w:rsidP="00BD22C5">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8C5E0F4" w14:textId="77777777" w:rsidR="007848F9" w:rsidRPr="004B311A" w:rsidRDefault="007848F9" w:rsidP="007A39D2">
            <w:pPr>
              <w:pStyle w:val="Agency-body-text-report"/>
              <w:jc w:val="center"/>
            </w:pPr>
            <w:r w:rsidRPr="004B311A">
              <w:t>0.01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A53F94F" w14:textId="77777777" w:rsidR="007848F9" w:rsidRPr="004B311A" w:rsidRDefault="007848F9">
            <w:pPr>
              <w:pStyle w:val="Agency-body-text-report"/>
              <w:jc w:val="center"/>
            </w:pPr>
            <w:r w:rsidRPr="004B311A">
              <w:t>0.08</w:t>
            </w:r>
          </w:p>
        </w:tc>
      </w:tr>
      <w:tr w:rsidR="007848F9" w:rsidRPr="004B311A" w14:paraId="21E41567" w14:textId="77777777" w:rsidTr="00F346BD">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C8DC1D" w14:textId="77777777" w:rsidR="007848F9" w:rsidRPr="004B311A" w:rsidRDefault="007848F9" w:rsidP="003D2821">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B116BB" w14:textId="77777777" w:rsidR="007848F9" w:rsidRPr="004B311A" w:rsidRDefault="007848F9" w:rsidP="003D2821">
            <w:pPr>
              <w:pStyle w:val="Agency-body-text-report"/>
              <w:jc w:val="center"/>
              <w:rPr>
                <w:b/>
              </w:rPr>
            </w:pPr>
            <w:r w:rsidRPr="004B311A">
              <w:rPr>
                <w:b/>
              </w:rPr>
              <w:t>0.06</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C1E7BD" w14:textId="77777777" w:rsidR="007848F9" w:rsidRPr="004B311A" w:rsidRDefault="007848F9" w:rsidP="003D2821">
            <w:pPr>
              <w:pStyle w:val="Agency-body-text-report"/>
              <w:jc w:val="center"/>
              <w:rPr>
                <w:b/>
              </w:rPr>
            </w:pPr>
            <w:r w:rsidRPr="004B311A">
              <w:rPr>
                <w:b/>
              </w:rPr>
              <w:t>0.08</w:t>
            </w:r>
          </w:p>
        </w:tc>
      </w:tr>
    </w:tbl>
    <w:p w14:paraId="70118291" w14:textId="38BED6D2" w:rsidR="004C6D8F" w:rsidRPr="004B311A" w:rsidRDefault="004C6D8F" w:rsidP="00BD22C5">
      <w:pPr>
        <w:pStyle w:val="Agency-heading-4-report"/>
        <w:rPr>
          <w:bCs w:val="0"/>
          <w:i w:val="0"/>
        </w:rPr>
      </w:pPr>
      <w:r w:rsidRPr="004B311A">
        <w:t xml:space="preserve">ISCED distribution of pupils with an official decision of SEN in non-formal educational settings, based on the enrolled school population </w:t>
      </w:r>
      <w:r w:rsidR="000B1807" w:rsidRPr="004B311A">
        <w:t xml:space="preserve">within </w:t>
      </w:r>
      <w:r w:rsidR="00FE04B5" w:rsidRPr="004B311A">
        <w:t>ISCED 1</w:t>
      </w:r>
      <w:r w:rsidR="000B1807" w:rsidRPr="004B311A">
        <w:t xml:space="preserve"> and </w:t>
      </w:r>
      <w:r w:rsidR="00FE04B5" w:rsidRPr="004B311A">
        <w:t>ISCED 2</w:t>
      </w:r>
      <w:r w:rsidR="000B1807" w:rsidRPr="004B311A">
        <w:t xml:space="preserve"> </w:t>
      </w:r>
      <w:r w:rsidRPr="004B311A">
        <w:t>(%)</w:t>
      </w:r>
    </w:p>
    <w:p w14:paraId="6ACADDF3" w14:textId="77777777" w:rsidR="004C6D8F" w:rsidRPr="004B311A" w:rsidRDefault="004C6D8F" w:rsidP="004C6D8F">
      <w:pPr>
        <w:pStyle w:val="Agency-body-text-report"/>
      </w:pPr>
      <w:r w:rsidRPr="004B311A">
        <w:t>The ISCED distributions have been calculated as follows:</w:t>
      </w:r>
    </w:p>
    <w:p w14:paraId="03B19510" w14:textId="503DCD30" w:rsidR="004C6D8F" w:rsidRPr="004B311A" w:rsidRDefault="00FE04B5" w:rsidP="004C6D8F">
      <w:pPr>
        <w:pStyle w:val="Agency-body-text-report"/>
      </w:pPr>
      <w:r w:rsidRPr="004B311A">
        <w:t>ISCED 1</w:t>
      </w:r>
      <w:r w:rsidR="004C6D8F" w:rsidRPr="004B311A">
        <w:t xml:space="preserve">: The number of pupils in </w:t>
      </w:r>
      <w:r w:rsidRPr="004B311A">
        <w:t>ISCED 1</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in </w:t>
      </w:r>
      <w:r w:rsidRPr="004B311A">
        <w:t>ISCED 1</w:t>
      </w:r>
      <w:r w:rsidR="004C6D8F" w:rsidRPr="004B311A">
        <w:t xml:space="preserve"> </w:t>
      </w:r>
      <w:r w:rsidR="005461DB" w:rsidRPr="004B311A">
        <w:t xml:space="preserve">who </w:t>
      </w:r>
      <w:r w:rsidR="004C6D8F" w:rsidRPr="004B311A">
        <w:t>are enrolled in all formal educational settings (Q1.2) x 100.</w:t>
      </w:r>
    </w:p>
    <w:p w14:paraId="4EB03BF0" w14:textId="7F816238" w:rsidR="004C6D8F" w:rsidRPr="004B311A" w:rsidRDefault="00FE04B5" w:rsidP="004C6D8F">
      <w:pPr>
        <w:pStyle w:val="Agency-body-text-report"/>
      </w:pPr>
      <w:r w:rsidRPr="004B311A">
        <w:t>ISCED 2</w:t>
      </w:r>
      <w:r w:rsidR="004C6D8F" w:rsidRPr="004B311A">
        <w:t xml:space="preserve">: The number of pupils in </w:t>
      </w:r>
      <w:r w:rsidRPr="004B311A">
        <w:t>ISCED 2</w:t>
      </w:r>
      <w:r w:rsidR="004C6D8F" w:rsidRPr="004B311A">
        <w:t xml:space="preserve"> with an official decision of SEN </w:t>
      </w:r>
      <w:r w:rsidR="005461DB" w:rsidRPr="004B311A">
        <w:t xml:space="preserve">who </w:t>
      </w:r>
      <w:r w:rsidR="004C6D8F" w:rsidRPr="004B311A">
        <w:t xml:space="preserve">are educated in non-formal educational provision maintained by the education, health, social or justice sectors (Q3.5) / The number of pupils in </w:t>
      </w:r>
      <w:r w:rsidRPr="004B311A">
        <w:t>ISCED 2</w:t>
      </w:r>
      <w:r w:rsidR="004C6D8F" w:rsidRPr="004B311A">
        <w:t xml:space="preserve"> </w:t>
      </w:r>
      <w:r w:rsidR="005461DB" w:rsidRPr="004B311A">
        <w:t xml:space="preserve">who </w:t>
      </w:r>
      <w:r w:rsidR="004C6D8F" w:rsidRPr="004B311A">
        <w:t>are enrolled in all formal educational settings (Q1.2) x 100.</w:t>
      </w:r>
    </w:p>
    <w:p w14:paraId="30E06FCA" w14:textId="521CADFA" w:rsidR="00865D6A" w:rsidRPr="004B311A" w:rsidRDefault="005A12B0" w:rsidP="004C6D8F">
      <w:pPr>
        <w:pStyle w:val="Agency-body-text-report"/>
      </w:pPr>
      <w:r w:rsidRPr="004B311A">
        <w:t>Table </w:t>
      </w:r>
      <w:r w:rsidR="00FB2C97" w:rsidRPr="004B311A">
        <w:t>5</w:t>
      </w:r>
      <w:r w:rsidR="00536CA1" w:rsidRPr="004B311A">
        <w:t xml:space="preserve"> presents the data</w:t>
      </w:r>
      <w:r w:rsidR="004C6D8F" w:rsidRPr="004B311A">
        <w:t>.</w:t>
      </w:r>
    </w:p>
    <w:p w14:paraId="1E9165BA" w14:textId="5E7AD39F" w:rsidR="00865D6A" w:rsidRPr="004B311A" w:rsidRDefault="005A12B0" w:rsidP="00BD22C5">
      <w:pPr>
        <w:pStyle w:val="Agency-caption-report"/>
        <w:keepNext/>
      </w:pPr>
      <w:r w:rsidRPr="004B311A">
        <w:lastRenderedPageBreak/>
        <w:t>Table </w:t>
      </w:r>
      <w:r w:rsidR="00865D6A" w:rsidRPr="004B311A">
        <w:fldChar w:fldCharType="begin"/>
      </w:r>
      <w:r w:rsidR="00865D6A" w:rsidRPr="004B311A">
        <w:instrText xml:space="preserve"> SEQ Table \* ARABIC </w:instrText>
      </w:r>
      <w:r w:rsidR="00865D6A" w:rsidRPr="004B311A">
        <w:fldChar w:fldCharType="separate"/>
      </w:r>
      <w:r w:rsidR="00C4220F" w:rsidRPr="004B311A">
        <w:t>5</w:t>
      </w:r>
      <w:r w:rsidR="00865D6A" w:rsidRPr="004B311A">
        <w:fldChar w:fldCharType="end"/>
      </w:r>
      <w:r w:rsidR="00865D6A" w:rsidRPr="004B311A">
        <w:t xml:space="preserve">. ISCED distribution of pupils with an official decision of SEN in non-formal educational settings, based on the enrolled school population within </w:t>
      </w:r>
      <w:r w:rsidR="00FE04B5" w:rsidRPr="004B311A">
        <w:t>ISCED 1</w:t>
      </w:r>
      <w:r w:rsidR="00865D6A" w:rsidRPr="004B311A">
        <w:t xml:space="preserve"> and </w:t>
      </w:r>
      <w:r w:rsidR="00FE04B5" w:rsidRPr="004B311A">
        <w:t>ISCED 2</w:t>
      </w:r>
      <w:r w:rsidR="00865D6A" w:rsidRPr="004B31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865D6A" w:rsidRPr="004B311A" w14:paraId="5C4AF5A0" w14:textId="77777777" w:rsidTr="0062263B">
        <w:trPr>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862DBE" w14:textId="77777777" w:rsidR="00865D6A" w:rsidRPr="004B311A" w:rsidRDefault="00865D6A" w:rsidP="00E650C4">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958B7F" w14:textId="1AE161B0" w:rsidR="00865D6A" w:rsidRPr="004B311A" w:rsidRDefault="00865D6A" w:rsidP="00E650C4">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1546D3" w14:textId="31EE2E88" w:rsidR="00865D6A" w:rsidRPr="004B311A" w:rsidRDefault="00865D6A" w:rsidP="00E650C4">
            <w:pPr>
              <w:pStyle w:val="Agency-body-text-report"/>
              <w:keepNext/>
              <w:jc w:val="center"/>
              <w:rPr>
                <w:b/>
              </w:rPr>
            </w:pPr>
            <w:r w:rsidRPr="004B311A">
              <w:rPr>
                <w:b/>
              </w:rPr>
              <w:t xml:space="preserve">Percentage (%), </w:t>
            </w:r>
            <w:r w:rsidR="00FE04B5" w:rsidRPr="004B311A">
              <w:rPr>
                <w:b/>
              </w:rPr>
              <w:t>ISCED 2</w:t>
            </w:r>
          </w:p>
        </w:tc>
      </w:tr>
      <w:tr w:rsidR="00865D6A" w:rsidRPr="004B311A" w14:paraId="35E11E1A"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2BDE752" w14:textId="77777777" w:rsidR="00865D6A" w:rsidRPr="004B311A" w:rsidRDefault="00865D6A" w:rsidP="00E650C4">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A6019B9" w14:textId="77777777" w:rsidR="00865D6A" w:rsidRPr="004B311A" w:rsidRDefault="00865D6A" w:rsidP="00E650C4">
            <w:pPr>
              <w:pStyle w:val="Agency-body-text-report"/>
              <w:keepNext/>
              <w:jc w:val="center"/>
            </w:pPr>
            <w:r w:rsidRPr="004B311A">
              <w:t>0.39</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3C77506" w14:textId="77777777" w:rsidR="00865D6A" w:rsidRPr="004B311A" w:rsidRDefault="00865D6A" w:rsidP="00E650C4">
            <w:pPr>
              <w:pStyle w:val="Agency-body-text-report"/>
              <w:keepNext/>
              <w:jc w:val="center"/>
            </w:pPr>
            <w:r w:rsidRPr="004B311A">
              <w:t>0.58</w:t>
            </w:r>
          </w:p>
        </w:tc>
      </w:tr>
      <w:tr w:rsidR="00865D6A" w:rsidRPr="004B311A" w14:paraId="48BB5CD4"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84CAAC2" w14:textId="77777777" w:rsidR="00865D6A" w:rsidRPr="004B311A" w:rsidRDefault="00865D6A" w:rsidP="00E650C4">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03F89C0" w14:textId="77777777" w:rsidR="00865D6A" w:rsidRPr="004B311A" w:rsidRDefault="00865D6A" w:rsidP="00E650C4">
            <w:pPr>
              <w:pStyle w:val="Agency-body-text-report"/>
              <w:keepNext/>
              <w:jc w:val="center"/>
            </w:pPr>
            <w:r w:rsidRPr="004B311A">
              <w:t>0.07</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30946A36" w14:textId="77777777" w:rsidR="00865D6A" w:rsidRPr="004B311A" w:rsidRDefault="00865D6A" w:rsidP="00E650C4">
            <w:pPr>
              <w:pStyle w:val="Agency-body-text-report"/>
              <w:keepNext/>
              <w:jc w:val="center"/>
            </w:pPr>
            <w:r w:rsidRPr="004B311A">
              <w:t>0.01</w:t>
            </w:r>
          </w:p>
        </w:tc>
      </w:tr>
      <w:tr w:rsidR="00865D6A" w:rsidRPr="004B311A" w14:paraId="3C3392C8"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6E5083B" w14:textId="77777777" w:rsidR="00865D6A" w:rsidRPr="004B311A" w:rsidRDefault="00865D6A" w:rsidP="00E650C4">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2B79A9C2" w14:textId="77777777" w:rsidR="00865D6A" w:rsidRPr="004B311A" w:rsidRDefault="00865D6A" w:rsidP="00E650C4">
            <w:pPr>
              <w:pStyle w:val="Agency-body-text-report"/>
              <w:jc w:val="center"/>
            </w:pPr>
            <w:r w:rsidRPr="004B311A">
              <w:t>0.01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57247A6" w14:textId="77777777" w:rsidR="00865D6A" w:rsidRPr="004B311A" w:rsidRDefault="00865D6A" w:rsidP="00E650C4">
            <w:pPr>
              <w:pStyle w:val="Agency-body-text-report"/>
              <w:jc w:val="center"/>
            </w:pPr>
            <w:r w:rsidRPr="004B311A">
              <w:t>0.10</w:t>
            </w:r>
          </w:p>
        </w:tc>
      </w:tr>
      <w:tr w:rsidR="00865D6A" w:rsidRPr="004B311A" w14:paraId="69BB5243"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192D6A7" w14:textId="77777777" w:rsidR="00865D6A" w:rsidRPr="004B311A" w:rsidRDefault="00865D6A" w:rsidP="00E650C4">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9418FE6" w14:textId="77777777" w:rsidR="00865D6A" w:rsidRPr="004B311A" w:rsidRDefault="00865D6A" w:rsidP="00E650C4">
            <w:pPr>
              <w:pStyle w:val="Agency-body-text-report"/>
              <w:jc w:val="center"/>
            </w:pPr>
            <w:r w:rsidRPr="004B311A">
              <w:t>0.03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33A2C1F" w14:textId="77777777" w:rsidR="00865D6A" w:rsidRPr="004B311A" w:rsidRDefault="00865D6A" w:rsidP="00E650C4">
            <w:pPr>
              <w:pStyle w:val="Agency-body-text-report"/>
              <w:jc w:val="center"/>
            </w:pPr>
            <w:r w:rsidRPr="004B311A">
              <w:t>0.17</w:t>
            </w:r>
          </w:p>
        </w:tc>
      </w:tr>
      <w:tr w:rsidR="00865D6A" w:rsidRPr="004B311A" w14:paraId="6331C141" w14:textId="77777777" w:rsidTr="0062263B">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4FCC9A" w14:textId="77777777" w:rsidR="00865D6A" w:rsidRPr="004B311A" w:rsidRDefault="00865D6A" w:rsidP="00E650C4">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90EE1" w14:textId="77777777" w:rsidR="00865D6A" w:rsidRPr="004B311A" w:rsidRDefault="00865D6A" w:rsidP="00E650C4">
            <w:pPr>
              <w:pStyle w:val="Agency-body-text-report"/>
              <w:jc w:val="center"/>
              <w:rPr>
                <w:b/>
              </w:rPr>
            </w:pPr>
            <w:r w:rsidRPr="004B311A">
              <w:rPr>
                <w:b/>
              </w:rPr>
              <w:t>0.10</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6CACE7" w14:textId="77777777" w:rsidR="00865D6A" w:rsidRPr="004B311A" w:rsidRDefault="00865D6A" w:rsidP="00E650C4">
            <w:pPr>
              <w:pStyle w:val="Agency-body-text-report"/>
              <w:jc w:val="center"/>
              <w:rPr>
                <w:b/>
              </w:rPr>
            </w:pPr>
            <w:r w:rsidRPr="004B311A">
              <w:rPr>
                <w:b/>
              </w:rPr>
              <w:t>0.21</w:t>
            </w:r>
          </w:p>
        </w:tc>
      </w:tr>
    </w:tbl>
    <w:p w14:paraId="59F837B5" w14:textId="39E59F64" w:rsidR="004C6D8F" w:rsidRPr="004B311A" w:rsidRDefault="004C6D8F" w:rsidP="004C6D8F">
      <w:pPr>
        <w:pStyle w:val="Agency-body-text-report"/>
        <w:sectPr w:rsidR="004C6D8F" w:rsidRPr="004B311A" w:rsidSect="004C6D8F">
          <w:pgSz w:w="11899" w:h="16838"/>
          <w:pgMar w:top="1134" w:right="1551" w:bottom="1276" w:left="1418" w:header="709" w:footer="709" w:gutter="0"/>
          <w:cols w:space="710"/>
          <w:docGrid w:linePitch="360"/>
        </w:sectPr>
      </w:pPr>
    </w:p>
    <w:p w14:paraId="005F3974" w14:textId="77777777" w:rsidR="00CE1662" w:rsidRPr="004B311A" w:rsidRDefault="00CE1662">
      <w:pPr>
        <w:rPr>
          <w:rFonts w:ascii="Calibri" w:hAnsi="Calibri"/>
          <w:b/>
          <w:color w:val="000000" w:themeColor="text1"/>
          <w:szCs w:val="26"/>
        </w:rPr>
      </w:pPr>
      <w:bookmarkStart w:id="117" w:name="_Toc479673334"/>
      <w:bookmarkStart w:id="118" w:name="_Toc490656664"/>
      <w:bookmarkStart w:id="119" w:name="_Toc491072361"/>
      <w:bookmarkStart w:id="120" w:name="_Toc491170535"/>
      <w:bookmarkStart w:id="121" w:name="_Toc523733163"/>
      <w:r w:rsidRPr="004B311A">
        <w:br w:type="page"/>
      </w:r>
    </w:p>
    <w:p w14:paraId="227E0C92" w14:textId="131235E1" w:rsidR="004C6D8F" w:rsidRPr="004B311A" w:rsidRDefault="004C6D8F" w:rsidP="00E24098">
      <w:pPr>
        <w:pStyle w:val="Agency-heading-3-report"/>
        <w:sectPr w:rsidR="004C6D8F" w:rsidRPr="004B311A" w:rsidSect="004C6D8F">
          <w:type w:val="continuous"/>
          <w:pgSz w:w="11899" w:h="16838"/>
          <w:pgMar w:top="1134" w:right="1551" w:bottom="1276" w:left="1418" w:header="709" w:footer="709" w:gutter="0"/>
          <w:cols w:space="710"/>
          <w:docGrid w:linePitch="360"/>
        </w:sectPr>
      </w:pPr>
      <w:bookmarkStart w:id="122" w:name="_Toc527357288"/>
      <w:r w:rsidRPr="004B311A">
        <w:lastRenderedPageBreak/>
        <w:t>Indicator 3b.5: the percentage of pupils with an official decision of SEN in fully separate educational settings, based on the enrolled school population (%)</w:t>
      </w:r>
      <w:bookmarkEnd w:id="117"/>
      <w:bookmarkEnd w:id="118"/>
      <w:bookmarkEnd w:id="119"/>
      <w:bookmarkEnd w:id="120"/>
      <w:bookmarkEnd w:id="121"/>
      <w:bookmarkEnd w:id="122"/>
    </w:p>
    <w:p w14:paraId="0B2D33F8" w14:textId="77777777" w:rsidR="00713686" w:rsidRPr="004B311A" w:rsidRDefault="00713686" w:rsidP="00713686">
      <w:pPr>
        <w:pStyle w:val="Agency-body-text-report"/>
        <w:rPr>
          <w:bCs/>
        </w:rPr>
      </w:pPr>
      <w:r w:rsidRPr="004B311A">
        <w:t xml:space="preserve">The data focuses on pupils with an official decision of SEN in line with the EASIE operational definition, who are enrolled in fully separate educational settings, i.e. special classes and special schools </w:t>
      </w:r>
      <w:r w:rsidRPr="004B311A">
        <w:rPr>
          <w:bCs/>
        </w:rPr>
        <w:t>in line with the 80% placement benchmark (or the most relevant proxy for this benchmark).</w:t>
      </w:r>
    </w:p>
    <w:p w14:paraId="58B51381" w14:textId="5F490C45" w:rsidR="004C6D8F" w:rsidRPr="004B311A" w:rsidRDefault="004C6D8F" w:rsidP="004C6D8F">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 xml:space="preserve">are educated in separate special schools (Q3.4) / The number of pupils </w:t>
      </w:r>
      <w:r w:rsidR="00FE04B5" w:rsidRPr="004B311A">
        <w:t xml:space="preserve">who </w:t>
      </w:r>
      <w:r w:rsidRPr="004B311A">
        <w:t>are enrolled in all formal educational settings (Q1.2) x 100.</w:t>
      </w:r>
    </w:p>
    <w:p w14:paraId="42660374" w14:textId="77777777" w:rsidR="004C6D8F" w:rsidRPr="004B311A" w:rsidRDefault="004C6D8F" w:rsidP="004C6D8F">
      <w:pPr>
        <w:pStyle w:val="Agency-body-text-report"/>
      </w:pPr>
      <w:r w:rsidRPr="004B311A">
        <w:t>Data is available from 24 countries.</w:t>
      </w:r>
    </w:p>
    <w:p w14:paraId="5E9F5CDE" w14:textId="77777777" w:rsidR="004C6D8F" w:rsidRPr="004B311A" w:rsidRDefault="004C6D8F" w:rsidP="004C6D8F">
      <w:pPr>
        <w:pStyle w:val="Agency-body-text-report"/>
      </w:pPr>
      <w:r w:rsidRPr="004B311A">
        <w:t>The fully separate enrolment rates for pupils with an official decision of SEN range from 0.55% to 5.88%; the total average for the 24 countries is 1.62%.</w:t>
      </w:r>
    </w:p>
    <w:p w14:paraId="7764DE33" w14:textId="77777777" w:rsidR="00D157FE" w:rsidRPr="004B311A" w:rsidRDefault="004C6D8F" w:rsidP="00D157FE">
      <w:pPr>
        <w:pStyle w:val="Agency-caption-report"/>
        <w:keepNext/>
      </w:pPr>
      <w:r w:rsidRPr="004B311A">
        <w:rPr>
          <w:noProof/>
          <w:lang w:eastAsia="en-GB"/>
        </w:rPr>
        <w:drawing>
          <wp:inline distT="0" distB="0" distL="0" distR="0" wp14:anchorId="3F9942BE" wp14:editId="2E3ED66D">
            <wp:extent cx="3168000" cy="7488000"/>
            <wp:effectExtent l="0" t="0" r="7620" b="17780"/>
            <wp:docPr id="44" name="Chart 44" descr="Bar chart &#10;Croatia&#9;0.55&#13;&#10;Cyprus&#9;1.19&#13;&#10;Czech Rep&#9;3.56&#13;&#10;Denmark&#9;4.87&#13;&#10;Estonia&#9;4.73&#13;&#10;Finland&#9;4.48&#13;&#10;France&#9;1.37&#13;&#10;Hungary&#9;2.74&#13;&#10;Iceland&#9;1.28&#13;&#10;Ireland&#9;1.59&#13;&#10;Latvia&#9;4.13&#13;&#10;Lithuania&#9;1.57&#13;&#10;Luxembourg&#9;1.09&#13;&#10;Norway&#9;0.63&#13;&#10;Poland&#9;1.56&#13;&#10;Portugal&#9;1.33&#13;&#10;Slovakia&#9;5.88&#13;&#10;Slovenia&#9;2.13&#13;&#10;Spain&#9;0.69&#13;&#10;Switzerland&#9;3.91&#13;&#10;UK (England)&#9;1.32&#13;&#10;UK (N. Ireland)&#9;2.00&#13;&#10;UK (Scotland)&#9;1.46&#13;&#10;UK (Wales)&#9;1.48&#13;&#10;Total average (24 countries)&#9;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2BAA7C9" w14:textId="4A38141B" w:rsidR="004C6D8F" w:rsidRPr="004B311A" w:rsidRDefault="00D157F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27</w:t>
      </w:r>
      <w:r w:rsidRPr="004B311A">
        <w:fldChar w:fldCharType="end"/>
      </w:r>
      <w:r w:rsidRPr="004B311A">
        <w:t>. Percentage of pupils with an official decision of SEN in fully separate educational settings, based on the enrolled school population (%)</w:t>
      </w:r>
    </w:p>
    <w:p w14:paraId="6DC39C83" w14:textId="1E1DF73B" w:rsidR="004C6D8F" w:rsidRPr="004B311A" w:rsidRDefault="004C6D8F" w:rsidP="004C6D8F">
      <w:pPr>
        <w:pStyle w:val="Agency-caption-report"/>
        <w:keepNext/>
        <w:sectPr w:rsidR="004C6D8F" w:rsidRPr="004B311A" w:rsidSect="00FB25AF">
          <w:type w:val="continuous"/>
          <w:pgSz w:w="11899" w:h="16838"/>
          <w:pgMar w:top="1134" w:right="1551" w:bottom="1276" w:left="1418" w:header="709" w:footer="709" w:gutter="0"/>
          <w:cols w:num="2" w:space="710" w:equalWidth="0">
            <w:col w:w="3119" w:space="710"/>
            <w:col w:w="5101"/>
          </w:cols>
          <w:docGrid w:linePitch="360"/>
        </w:sectPr>
      </w:pPr>
    </w:p>
    <w:p w14:paraId="04584D46" w14:textId="783BBA3B" w:rsidR="004C6D8F" w:rsidRPr="004B311A" w:rsidRDefault="004C6D8F" w:rsidP="004C6D8F">
      <w:pPr>
        <w:pStyle w:val="Agency-heading-4-report"/>
      </w:pPr>
      <w:bookmarkStart w:id="123" w:name="_Toc479673335"/>
      <w:r w:rsidRPr="004B311A">
        <w:lastRenderedPageBreak/>
        <w:t>Gender breakdown of pupils with an official decision of SEN in fully separate educational settings, based on the enrolled school population (%)</w:t>
      </w:r>
      <w:bookmarkEnd w:id="123"/>
    </w:p>
    <w:p w14:paraId="4A991753" w14:textId="77777777" w:rsidR="004C6D8F" w:rsidRPr="004B311A" w:rsidRDefault="004C6D8F" w:rsidP="004C6D8F">
      <w:pPr>
        <w:pStyle w:val="Agency-body-text-report"/>
        <w:sectPr w:rsidR="004C6D8F" w:rsidRPr="004B311A" w:rsidSect="004C6D8F">
          <w:pgSz w:w="11899" w:h="16838"/>
          <w:pgMar w:top="1134" w:right="1551" w:bottom="1276" w:left="1418" w:header="709" w:footer="709" w:gutter="0"/>
          <w:cols w:space="710"/>
          <w:docGrid w:linePitch="360"/>
        </w:sectPr>
      </w:pPr>
    </w:p>
    <w:p w14:paraId="6E209B06" w14:textId="77777777" w:rsidR="004C6D8F" w:rsidRPr="004B311A" w:rsidRDefault="004C6D8F" w:rsidP="004C6D8F">
      <w:pPr>
        <w:pStyle w:val="Agency-body-text-report"/>
      </w:pPr>
      <w:r w:rsidRPr="004B311A">
        <w:t>The gender breakdowns have been calculated as follows:</w:t>
      </w:r>
    </w:p>
    <w:p w14:paraId="73E82725" w14:textId="1ACB2591" w:rsidR="004C6D8F" w:rsidRPr="004B311A" w:rsidRDefault="004C6D8F" w:rsidP="004C6D8F">
      <w:pPr>
        <w:pStyle w:val="Agency-body-text-report"/>
      </w:pPr>
      <w:r w:rsidRPr="004B311A">
        <w:t xml:space="preserve">Males: The number of male pupils with an official decision of SEN </w:t>
      </w:r>
      <w:r w:rsidR="005461DB" w:rsidRPr="004B311A">
        <w:t xml:space="preserve">who </w:t>
      </w:r>
      <w:r w:rsidRPr="004B311A">
        <w:t xml:space="preserve">are educated in separate special classes in mainstream schools (Q4.3) + The number of male pupils with an official decision of SEN </w:t>
      </w:r>
      <w:r w:rsidR="005461DB"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2C329AEC" w14:textId="2749D92F" w:rsidR="004C6D8F" w:rsidRPr="004B311A" w:rsidRDefault="004C6D8F" w:rsidP="004C6D8F">
      <w:pPr>
        <w:pStyle w:val="Agency-body-text-report"/>
      </w:pPr>
      <w:r w:rsidRPr="004B311A">
        <w:t xml:space="preserve">Females: The number of female pupils with an official decision of SEN </w:t>
      </w:r>
      <w:r w:rsidR="005461DB" w:rsidRPr="004B311A">
        <w:t xml:space="preserve">who </w:t>
      </w:r>
      <w:r w:rsidRPr="004B311A">
        <w:t xml:space="preserve">are educated in separate special classes in mainstream schools (Q4.3) + The number of female pupils with an official decision of SEN </w:t>
      </w:r>
      <w:r w:rsidR="005461DB" w:rsidRPr="004B311A">
        <w:t xml:space="preserve">who </w:t>
      </w:r>
      <w:r w:rsidRPr="004B311A">
        <w:t xml:space="preserve">are educated in separate special schools (Q4.4) / The number of pupils </w:t>
      </w:r>
      <w:r w:rsidR="00FE04B5" w:rsidRPr="004B311A">
        <w:t xml:space="preserve">who </w:t>
      </w:r>
      <w:r w:rsidRPr="004B311A">
        <w:t>are enrolled in all formal educational settings (Q1.2) x 100.</w:t>
      </w:r>
    </w:p>
    <w:p w14:paraId="2C6E198A" w14:textId="77777777" w:rsidR="004C6D8F" w:rsidRPr="004B311A" w:rsidRDefault="004C6D8F" w:rsidP="004C6D8F">
      <w:pPr>
        <w:pStyle w:val="Agency-body-text-report"/>
        <w:rPr>
          <w:bCs/>
        </w:rPr>
      </w:pPr>
      <w:r w:rsidRPr="004B311A">
        <w:rPr>
          <w:bCs/>
        </w:rPr>
        <w:t>Data is available from 19 countries.</w:t>
      </w:r>
    </w:p>
    <w:p w14:paraId="16D699C1" w14:textId="77777777" w:rsidR="004C6D8F" w:rsidRPr="004B311A" w:rsidRDefault="004C6D8F" w:rsidP="004C6D8F">
      <w:pPr>
        <w:pStyle w:val="Agency-body-text-report"/>
      </w:pPr>
      <w:r w:rsidRPr="004B311A">
        <w:t>The fully separate placement enrolment rates for males with an official decision of SEN range from 0.34% to 3.53%; the total average for the 19 countries is 1.13%.</w:t>
      </w:r>
    </w:p>
    <w:p w14:paraId="41D533B1" w14:textId="77777777" w:rsidR="004C6D8F" w:rsidRPr="004B311A" w:rsidRDefault="004C6D8F" w:rsidP="004C6D8F">
      <w:pPr>
        <w:pStyle w:val="Agency-body-text-report"/>
      </w:pPr>
      <w:r w:rsidRPr="004B311A">
        <w:t>The fully separate placement enrolment rates for females with an official decision of SEN range from 0.21% to 2.51%; the total average for the 19 countries is 0.60%.</w:t>
      </w:r>
    </w:p>
    <w:p w14:paraId="39730175" w14:textId="77777777" w:rsidR="00D614C6" w:rsidRPr="004B311A" w:rsidRDefault="004C6D8F" w:rsidP="00D614C6">
      <w:pPr>
        <w:pStyle w:val="Agency-caption-report"/>
        <w:keepNext/>
      </w:pPr>
      <w:r w:rsidRPr="004B311A">
        <w:rPr>
          <w:noProof/>
          <w:lang w:eastAsia="en-GB"/>
        </w:rPr>
        <w:drawing>
          <wp:inline distT="0" distB="0" distL="0" distR="0" wp14:anchorId="6CA84042" wp14:editId="36F8ABBF">
            <wp:extent cx="3168000" cy="7488000"/>
            <wp:effectExtent l="0" t="0" r="7620" b="17780"/>
            <wp:docPr id="45" name="Chart 45" descr="Bar chart: Country name, followed by percentages for male and female &#10;Croatia&#9;0.34&#9;0.21&#13;&#10;Cyprus&#9;0.84&#9;0.35&#13;&#10;Czech Rep&#9;2.24&#9;1.31&#13;&#10;Denmark&#9;3.53&#9;1.35&#13;&#10;Estonia&#9;3.33&#9;1.40&#13;&#10;Finland&#9;3.14&#9;1.34&#13;&#10;France&#9;0.90&#9;0.46&#13;&#10;Hungary&#9;1.75&#9;0.99&#13;&#10;Iceland&#9;0.95&#9;0.33&#13;&#10;Ireland&#9;1.13&#9;0.46&#13;&#10;Latvia&#9;2.73&#9;1.40&#13;&#10;Lithuania&#9;1.01&#9;0.56&#13;&#10;Poland&#9;1.00&#9;0.55&#13;&#10;Portugal&#9;0.83&#9;0.50&#13;&#10;Slovakia&#9;3.37&#9;2.51&#13;&#10;Spain&#9;0.44&#9;0.26&#13;&#10;Switzerland&#9;2.53&#9;1.39&#13;&#10;UK (N. Ireland)&#9;1.43&#9;0.57&#13;&#10;UK (Scotland)&#9;1.06&#9;0.40&#13;&#10;Total average (19 countries)&#9;1.13&#9;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B2CD815" w14:textId="034F2797" w:rsidR="00D258ED" w:rsidRPr="004B311A" w:rsidRDefault="00D614C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28</w:t>
      </w:r>
      <w:r w:rsidRPr="004B311A">
        <w:fldChar w:fldCharType="end"/>
      </w:r>
      <w:r w:rsidRPr="004B311A">
        <w:t>. Gender breakdown of pupils with an official decision of SEN in fully separate educational settings, based on the enrolled school population (%)</w:t>
      </w:r>
    </w:p>
    <w:p w14:paraId="726A5BBE" w14:textId="2A10C3AD" w:rsidR="00D258ED" w:rsidRPr="004B311A" w:rsidRDefault="00D258ED" w:rsidP="00D258ED">
      <w:pPr>
        <w:pStyle w:val="Agency-caption-report"/>
        <w:keepNext/>
        <w:sectPr w:rsidR="00D258ED" w:rsidRPr="004B311A" w:rsidSect="0021242C">
          <w:type w:val="continuous"/>
          <w:pgSz w:w="11899" w:h="16838"/>
          <w:pgMar w:top="1134" w:right="1551" w:bottom="1276" w:left="1418" w:header="709" w:footer="709" w:gutter="0"/>
          <w:cols w:num="2" w:space="710" w:equalWidth="0">
            <w:col w:w="3119" w:space="710"/>
            <w:col w:w="5101"/>
          </w:cols>
          <w:docGrid w:linePitch="360"/>
        </w:sectPr>
      </w:pPr>
    </w:p>
    <w:p w14:paraId="754E781D" w14:textId="77777777" w:rsidR="00D258ED" w:rsidRPr="004B311A" w:rsidRDefault="00D258ED" w:rsidP="00BD22C5">
      <w:pPr>
        <w:pStyle w:val="Agency-heading-4-report"/>
      </w:pPr>
      <w:r w:rsidRPr="004B311A">
        <w:lastRenderedPageBreak/>
        <w:t>Gender distribution of pupils with an official decision of SEN in fully separate educational settings, based on the enrolled school population (%)</w:t>
      </w:r>
    </w:p>
    <w:p w14:paraId="5E62E68C" w14:textId="77777777" w:rsidR="00D258ED" w:rsidRPr="004B311A" w:rsidRDefault="00D258ED" w:rsidP="00D258ED">
      <w:pPr>
        <w:pStyle w:val="Agency-body-text-report"/>
        <w:sectPr w:rsidR="00D258ED" w:rsidRPr="004B311A" w:rsidSect="00D258ED">
          <w:pgSz w:w="11899" w:h="16838"/>
          <w:pgMar w:top="1134" w:right="1551" w:bottom="1276" w:left="1418" w:header="709" w:footer="709" w:gutter="0"/>
          <w:cols w:space="710"/>
          <w:docGrid w:linePitch="360"/>
        </w:sectPr>
      </w:pPr>
    </w:p>
    <w:p w14:paraId="13336600" w14:textId="77777777" w:rsidR="00D258ED" w:rsidRPr="004B311A" w:rsidRDefault="00D258ED" w:rsidP="00D258ED">
      <w:pPr>
        <w:pStyle w:val="Agency-body-text-report"/>
      </w:pPr>
      <w:r w:rsidRPr="004B311A">
        <w:t>The gender distributions have been calculated as follows:</w:t>
      </w:r>
    </w:p>
    <w:p w14:paraId="35DCB903" w14:textId="305BA919" w:rsidR="00D258ED" w:rsidRPr="004B311A" w:rsidRDefault="00D258ED" w:rsidP="00D258ED">
      <w:pPr>
        <w:pStyle w:val="Agency-body-text-report"/>
      </w:pPr>
      <w:r w:rsidRPr="004B311A">
        <w:t>Male:</w:t>
      </w:r>
      <w:r w:rsidRPr="004B311A">
        <w:rPr>
          <w:rFonts w:ascii="Times New Roman" w:hAnsi="Times New Roman"/>
          <w:color w:val="auto"/>
          <w:szCs w:val="20"/>
        </w:rPr>
        <w:t xml:space="preserve"> </w:t>
      </w:r>
      <w:r w:rsidRPr="004B311A">
        <w:t xml:space="preserve">The number of male pupils with an official decision of SEN </w:t>
      </w:r>
      <w:r w:rsidR="005461DB" w:rsidRPr="004B311A">
        <w:t xml:space="preserve">who </w:t>
      </w:r>
      <w:r w:rsidRPr="004B311A">
        <w:t xml:space="preserve">are educated in separate special classes in mainstream schools (Q4.3) + The number of male pupils with an official decision of SEN </w:t>
      </w:r>
      <w:r w:rsidR="005461DB" w:rsidRPr="004B311A">
        <w:t xml:space="preserve">who </w:t>
      </w:r>
      <w:r w:rsidRPr="004B311A">
        <w:t xml:space="preserve">are educated in separate special schools (Q4.4) /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are educated in separate special schools (Q3.4) x 100.</w:t>
      </w:r>
    </w:p>
    <w:p w14:paraId="6FB2659A" w14:textId="13AFC438" w:rsidR="00D258ED" w:rsidRPr="004B311A" w:rsidRDefault="00D258ED" w:rsidP="00D258ED">
      <w:pPr>
        <w:pStyle w:val="Agency-body-text-report"/>
      </w:pPr>
      <w:r w:rsidRPr="004B311A">
        <w:t>Female:</w:t>
      </w:r>
      <w:r w:rsidRPr="004B311A">
        <w:rPr>
          <w:szCs w:val="20"/>
        </w:rPr>
        <w:t xml:space="preserve"> </w:t>
      </w:r>
      <w:r w:rsidRPr="004B311A">
        <w:t xml:space="preserve">The number of female pupils with an official decision of SEN </w:t>
      </w:r>
      <w:r w:rsidR="005461DB" w:rsidRPr="004B311A">
        <w:t xml:space="preserve">who </w:t>
      </w:r>
      <w:r w:rsidRPr="004B311A">
        <w:t xml:space="preserve">are educated in separate special classes in mainstream schools (Q4.3) + The number of </w:t>
      </w:r>
      <w:r w:rsidR="00A133BE" w:rsidRPr="004B311A">
        <w:t>fe</w:t>
      </w:r>
      <w:r w:rsidRPr="004B311A">
        <w:t xml:space="preserve">male pupils with an official decision of SEN </w:t>
      </w:r>
      <w:r w:rsidR="005461DB" w:rsidRPr="004B311A">
        <w:t xml:space="preserve">who </w:t>
      </w:r>
      <w:r w:rsidRPr="004B311A">
        <w:t xml:space="preserve">are educated in separate special schools (Q4.4) / The number of pupils with an official decision of SEN </w:t>
      </w:r>
      <w:r w:rsidR="005461DB" w:rsidRPr="004B311A">
        <w:t xml:space="preserve">who </w:t>
      </w:r>
      <w:r w:rsidRPr="004B311A">
        <w:t xml:space="preserve">are educated in separate special classes in mainstream schools (Q3.3) + The number of pupils with an official decision of SEN </w:t>
      </w:r>
      <w:r w:rsidR="005461DB" w:rsidRPr="004B311A">
        <w:t xml:space="preserve">who </w:t>
      </w:r>
      <w:r w:rsidRPr="004B311A">
        <w:t>are educated in separate special schools (Q3.4) x 100.</w:t>
      </w:r>
    </w:p>
    <w:p w14:paraId="29F0CA05" w14:textId="77777777" w:rsidR="00D258ED" w:rsidRPr="004B311A" w:rsidRDefault="00D258ED" w:rsidP="00D258ED">
      <w:pPr>
        <w:pStyle w:val="Agency-body-text-report"/>
        <w:rPr>
          <w:bCs/>
        </w:rPr>
      </w:pPr>
      <w:r w:rsidRPr="004B311A">
        <w:rPr>
          <w:bCs/>
        </w:rPr>
        <w:t>Data is available from 19 countries.</w:t>
      </w:r>
    </w:p>
    <w:p w14:paraId="1582EC13" w14:textId="5907429A" w:rsidR="00D258ED" w:rsidRPr="004B311A" w:rsidRDefault="00D258ED" w:rsidP="00D258ED">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fully separate educational settings range</w:t>
      </w:r>
      <w:r w:rsidR="00AF0B57" w:rsidRPr="004B311A">
        <w:rPr>
          <w:bCs/>
        </w:rPr>
        <w:t>s</w:t>
      </w:r>
      <w:r w:rsidRPr="004B311A">
        <w:rPr>
          <w:bCs/>
        </w:rPr>
        <w:t xml:space="preserve"> from 57.35% to 74.18%; the total average for the 19 countries is 65.43%.</w:t>
      </w:r>
    </w:p>
    <w:p w14:paraId="5AA7489A" w14:textId="0692F8DF" w:rsidR="00D258ED" w:rsidRPr="004B311A" w:rsidRDefault="00D258ED" w:rsidP="00D258ED">
      <w:pPr>
        <w:pStyle w:val="Agency-body-text-report"/>
        <w:rPr>
          <w:bCs/>
        </w:rPr>
      </w:pPr>
      <w:r w:rsidRPr="004B311A">
        <w:rPr>
          <w:bCs/>
        </w:rPr>
        <w:t xml:space="preserve">The proportion of </w:t>
      </w:r>
      <w:r w:rsidR="00ED035F" w:rsidRPr="004B311A">
        <w:rPr>
          <w:bCs/>
        </w:rPr>
        <w:t>fe</w:t>
      </w:r>
      <w:r w:rsidRPr="004B311A">
        <w:rPr>
          <w:bCs/>
        </w:rPr>
        <w:t>male pupils with an official decision of SEN</w:t>
      </w:r>
      <w:r w:rsidR="00DF0CBC" w:rsidRPr="004B311A">
        <w:rPr>
          <w:bCs/>
        </w:rPr>
        <w:t xml:space="preserve"> </w:t>
      </w:r>
      <w:r w:rsidRPr="004B311A">
        <w:rPr>
          <w:bCs/>
        </w:rPr>
        <w:t>in fully separate educational settings range</w:t>
      </w:r>
      <w:r w:rsidR="00AF0B57" w:rsidRPr="004B311A">
        <w:rPr>
          <w:bCs/>
        </w:rPr>
        <w:t>s</w:t>
      </w:r>
      <w:r w:rsidRPr="004B311A">
        <w:rPr>
          <w:bCs/>
        </w:rPr>
        <w:t xml:space="preserve"> from 25.82% to 42.65%; the total average for the 19 countries is 34.57%.</w:t>
      </w:r>
    </w:p>
    <w:p w14:paraId="75C35C32" w14:textId="77777777" w:rsidR="00D614C6" w:rsidRPr="004B311A" w:rsidRDefault="00D258ED" w:rsidP="00D614C6">
      <w:pPr>
        <w:pStyle w:val="Agency-caption-report"/>
        <w:keepNext/>
      </w:pPr>
      <w:r w:rsidRPr="004B311A">
        <w:rPr>
          <w:noProof/>
          <w:lang w:eastAsia="en-GB"/>
        </w:rPr>
        <w:drawing>
          <wp:inline distT="0" distB="0" distL="0" distR="0" wp14:anchorId="1EC21408" wp14:editId="46381D0E">
            <wp:extent cx="2772000" cy="7272000"/>
            <wp:effectExtent l="0" t="0" r="9525" b="18415"/>
            <wp:docPr id="46" name="Chart 46" descr="Bar chart: Country name, followed by percentages for male and female &#10;Croatia&#9;62.27&#9;37.73&#13;&#10;Cyprus&#9;70.50&#9;29.50&#13;&#10;Czech Rep&#9;63.06&#9;36.94&#13;&#10;Denmark&#9;72.36&#9;27.64&#13;&#10;Estonia&#9;70.42&#9;29.58&#13;&#10;Finland&#9;70.00&#9;30.00&#13;&#10;France&#9;66.08&#9;33.92&#13;&#10;Hungary&#9;63.89&#9;36.11&#13;&#10;Iceland&#9;74.18&#9;25.82&#13;&#10;Ireland&#9;70.97&#9;29.03&#13;&#10;Latvia&#9;66.02&#9;33.98&#13;&#10;Lithuania&#9;64.52&#9;35.48&#13;&#10;Poland&#9;64.42&#9;35.58&#13;&#10;Portugal&#9;62.36&#9;37.64&#13;&#10;Slovakia&#9;57.35&#9;42.65&#13;&#10;Spain&#9;62.90&#9;37.10&#13;&#10;Switzerland&#9;64.57&#9;35.43&#13;&#10;UK (N. Ireland)&#9;71.66&#9;28.34&#13;&#10;UK (Scotland)&#9;72.77&#9;27.23&#13;&#10;Total average (19 countries)&#9;65.43&#9;3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E992285" w14:textId="7F7F1AEE" w:rsidR="00D258ED" w:rsidRPr="004B311A" w:rsidRDefault="00D614C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29</w:t>
      </w:r>
      <w:r w:rsidRPr="004B311A">
        <w:fldChar w:fldCharType="end"/>
      </w:r>
      <w:r w:rsidRPr="004B311A">
        <w:t>. Gender distribution of pupils with an official decision of SEN in fully separate educational settings, based on the enrolled school population (%)</w:t>
      </w:r>
    </w:p>
    <w:p w14:paraId="33CE3BB5" w14:textId="212D6FEF" w:rsidR="001569B9" w:rsidRPr="004B311A" w:rsidRDefault="001569B9" w:rsidP="00D258ED">
      <w:pPr>
        <w:pStyle w:val="Agency-caption-report"/>
        <w:keepNext/>
        <w:sectPr w:rsidR="001569B9" w:rsidRPr="004B311A" w:rsidSect="00BB3787">
          <w:type w:val="continuous"/>
          <w:pgSz w:w="11899" w:h="16838"/>
          <w:pgMar w:top="1134" w:right="1551" w:bottom="1276" w:left="1418" w:header="709" w:footer="709" w:gutter="0"/>
          <w:cols w:num="2" w:space="710" w:equalWidth="0">
            <w:col w:w="3799" w:space="710"/>
            <w:col w:w="4421"/>
          </w:cols>
          <w:docGrid w:linePitch="360"/>
        </w:sectPr>
      </w:pPr>
    </w:p>
    <w:p w14:paraId="09D55E1B" w14:textId="77777777" w:rsidR="001569B9" w:rsidRPr="004B311A" w:rsidRDefault="001569B9" w:rsidP="001569B9">
      <w:pPr>
        <w:pStyle w:val="Agency-heading-4-report"/>
      </w:pPr>
      <w:bookmarkStart w:id="124" w:name="_Toc479673336"/>
      <w:r w:rsidRPr="004B311A">
        <w:lastRenderedPageBreak/>
        <w:t>ISCED breakdown of pupils with an official decision of SEN in fully separate educational settings, based on the enrolled school population (%)</w:t>
      </w:r>
      <w:bookmarkEnd w:id="124"/>
    </w:p>
    <w:p w14:paraId="5987F2FF" w14:textId="77777777" w:rsidR="001569B9" w:rsidRPr="004B311A" w:rsidRDefault="001569B9" w:rsidP="001569B9">
      <w:pPr>
        <w:pStyle w:val="Agency-body-text-report"/>
        <w:sectPr w:rsidR="001569B9" w:rsidRPr="004B311A" w:rsidSect="001569B9">
          <w:pgSz w:w="11899" w:h="16838"/>
          <w:pgMar w:top="1134" w:right="1551" w:bottom="1276" w:left="1418" w:header="709" w:footer="709" w:gutter="0"/>
          <w:cols w:space="710"/>
          <w:docGrid w:linePitch="360"/>
        </w:sectPr>
      </w:pPr>
    </w:p>
    <w:p w14:paraId="4F81FB86" w14:textId="77777777" w:rsidR="001569B9" w:rsidRPr="004B311A" w:rsidRDefault="001569B9" w:rsidP="001569B9">
      <w:pPr>
        <w:pStyle w:val="Agency-body-text-report"/>
      </w:pPr>
      <w:r w:rsidRPr="004B311A">
        <w:t>The ISCED breakdowns have been calculated as follows:</w:t>
      </w:r>
    </w:p>
    <w:p w14:paraId="489B2A2E" w14:textId="22C338C2" w:rsidR="001569B9" w:rsidRPr="004B311A" w:rsidRDefault="00FE04B5" w:rsidP="001569B9">
      <w:pPr>
        <w:pStyle w:val="Agency-body-text-report"/>
      </w:pPr>
      <w:r w:rsidRPr="004B311A">
        <w:t>ISCED 1</w:t>
      </w:r>
      <w:r w:rsidR="001569B9" w:rsidRPr="004B311A">
        <w:t xml:space="preserve">: The number of pupils in </w:t>
      </w:r>
      <w:r w:rsidRPr="004B311A">
        <w:t>ISCED 1</w:t>
      </w:r>
      <w:r w:rsidR="001569B9" w:rsidRPr="004B311A">
        <w:t xml:space="preserve"> with an official decision of SEN </w:t>
      </w:r>
      <w:r w:rsidR="005461DB" w:rsidRPr="004B311A">
        <w:t xml:space="preserve">who </w:t>
      </w:r>
      <w:r w:rsidR="001569B9" w:rsidRPr="004B311A">
        <w:t xml:space="preserve">are educated in separate special classes in mainstream schools (Q3.3) + The number of pupils in </w:t>
      </w:r>
      <w:r w:rsidRPr="004B311A">
        <w:t>ISCED 1</w:t>
      </w:r>
      <w:r w:rsidR="001569B9" w:rsidRPr="004B311A">
        <w:t xml:space="preserve"> with an official decision of SEN </w:t>
      </w:r>
      <w:r w:rsidR="005461DB" w:rsidRPr="004B311A">
        <w:t xml:space="preserve">who </w:t>
      </w:r>
      <w:r w:rsidR="001569B9" w:rsidRPr="004B311A">
        <w:t xml:space="preserve">are educated in separate special schools (Q3.4) / The number of pupils </w:t>
      </w:r>
      <w:r w:rsidRPr="004B311A">
        <w:t xml:space="preserve">who </w:t>
      </w:r>
      <w:r w:rsidR="001569B9" w:rsidRPr="004B311A">
        <w:t>are enrolled in all formal educational settings (Q1.2) x 100.</w:t>
      </w:r>
    </w:p>
    <w:p w14:paraId="03AE1323" w14:textId="62671E17" w:rsidR="001569B9" w:rsidRPr="004B311A" w:rsidRDefault="00FE04B5" w:rsidP="001569B9">
      <w:pPr>
        <w:pStyle w:val="Agency-body-text-report"/>
      </w:pPr>
      <w:r w:rsidRPr="004B311A">
        <w:t>ISCED 2</w:t>
      </w:r>
      <w:r w:rsidR="001569B9" w:rsidRPr="004B311A">
        <w:t xml:space="preserve">: The number of pupils in </w:t>
      </w:r>
      <w:r w:rsidRPr="004B311A">
        <w:t>ISCED 2</w:t>
      </w:r>
      <w:r w:rsidR="001569B9" w:rsidRPr="004B311A">
        <w:t xml:space="preserve"> with an official decision of SEN </w:t>
      </w:r>
      <w:r w:rsidR="005461DB" w:rsidRPr="004B311A">
        <w:t xml:space="preserve">who </w:t>
      </w:r>
      <w:r w:rsidR="001569B9" w:rsidRPr="004B311A">
        <w:t xml:space="preserve">are educated in separate special classes in mainstream schools (Q3.3) + The number of pupils in </w:t>
      </w:r>
      <w:r w:rsidRPr="004B311A">
        <w:t>ISCED 2</w:t>
      </w:r>
      <w:r w:rsidR="001569B9" w:rsidRPr="004B311A">
        <w:t xml:space="preserve"> with an official decision of SEN </w:t>
      </w:r>
      <w:r w:rsidR="005461DB" w:rsidRPr="004B311A">
        <w:t xml:space="preserve">who </w:t>
      </w:r>
      <w:r w:rsidR="001569B9" w:rsidRPr="004B311A">
        <w:t xml:space="preserve">are educated in separate special schools (Q3.4) / The number of pupils </w:t>
      </w:r>
      <w:r w:rsidRPr="004B311A">
        <w:t xml:space="preserve">who </w:t>
      </w:r>
      <w:r w:rsidR="001569B9" w:rsidRPr="004B311A">
        <w:t>are enrolled in all formal educational settings (Q1.2) x 100.</w:t>
      </w:r>
    </w:p>
    <w:p w14:paraId="4820D2D2" w14:textId="77777777" w:rsidR="001569B9" w:rsidRPr="004B311A" w:rsidRDefault="001569B9" w:rsidP="001569B9">
      <w:pPr>
        <w:pStyle w:val="Agency-body-text-report"/>
        <w:rPr>
          <w:bCs/>
        </w:rPr>
      </w:pPr>
      <w:r w:rsidRPr="004B311A">
        <w:rPr>
          <w:bCs/>
        </w:rPr>
        <w:t>Data is available from 24 countries.</w:t>
      </w:r>
    </w:p>
    <w:p w14:paraId="2E44A977" w14:textId="4199C946" w:rsidR="001569B9" w:rsidRPr="004B311A" w:rsidRDefault="001569B9" w:rsidP="001569B9">
      <w:pPr>
        <w:pStyle w:val="Agency-body-text-report"/>
      </w:pPr>
      <w:r w:rsidRPr="004B311A">
        <w:t xml:space="preserve">The fully separate placement enrolment rates of pupils with an official decision of SEN in </w:t>
      </w:r>
      <w:r w:rsidR="00FE04B5" w:rsidRPr="004B311A">
        <w:t>ISCED 1</w:t>
      </w:r>
      <w:r w:rsidRPr="004B311A">
        <w:t xml:space="preserve"> range from 0.21% to 2.80%; the total average for the 24 countries is 0.91%.</w:t>
      </w:r>
    </w:p>
    <w:p w14:paraId="1B2618A5" w14:textId="638823B2" w:rsidR="001569B9" w:rsidRPr="004B311A" w:rsidRDefault="001569B9" w:rsidP="001569B9">
      <w:pPr>
        <w:pStyle w:val="Agency-body-text-report"/>
      </w:pPr>
      <w:r w:rsidRPr="004B311A">
        <w:t xml:space="preserve">The fully separate placement enrolment rates of pupils with an official decision of SEN in </w:t>
      </w:r>
      <w:r w:rsidR="00FE04B5" w:rsidRPr="004B311A">
        <w:t>ISCED 2</w:t>
      </w:r>
      <w:r w:rsidRPr="004B311A">
        <w:t xml:space="preserve"> range from 0.25% to 3.45%; the total average for the 24 countries is 0.70%.</w:t>
      </w:r>
    </w:p>
    <w:p w14:paraId="04B33CDC" w14:textId="77777777" w:rsidR="005D18AC" w:rsidRPr="004B311A" w:rsidRDefault="001569B9" w:rsidP="005D18AC">
      <w:pPr>
        <w:pStyle w:val="Agency-caption-report"/>
        <w:keepNext/>
      </w:pPr>
      <w:r w:rsidRPr="004B311A">
        <w:rPr>
          <w:noProof/>
          <w:lang w:eastAsia="en-GB"/>
        </w:rPr>
        <w:drawing>
          <wp:inline distT="0" distB="0" distL="0" distR="0" wp14:anchorId="5B211B62" wp14:editId="01F5F672">
            <wp:extent cx="3168000" cy="7488000"/>
            <wp:effectExtent l="0" t="0" r="7620" b="17780"/>
            <wp:docPr id="47" name="Chart 47" descr="Bar chart: Country name, followed by percentages for ISCED 1 and ISCED 2 &#10;Croatia&#9;0.21&#9;0.34&#13;&#10;Cyprus&#9;0.87&#9;0.31&#13;&#10;Czech Rep&#9;1.59&#9;1.97&#13;&#10;Denmark&#9;2.68&#9;2.19&#13;&#10;Estonia&#9;2.76&#9;1.97&#13;&#10;Finland&#9;2.80&#9;1.68&#13;&#10;France&#9;1.09&#9;0.27&#13;&#10;Hungary&#9;1.00&#9;1.74&#13;&#10;Iceland&#9;0.69&#9;0.58&#13;&#10;Ireland&#9;1.34&#9;0.25&#13;&#10;Latvia&#9;2.65&#9;1.48&#13;&#10;Lithuania&#9;0.47&#9;1.10&#13;&#10;Luxembourg&#9;0.60&#9;0.49&#13;&#10;Norway&#9;0.31&#9;0.32&#13;&#10;Poland&#9;0.78&#9;0.77&#13;&#10;Portugal&#9;0.64&#9;0.69&#13;&#10;Slovakia&#9;2.42&#9;3.45&#13;&#10;Slovenia&#9;1.67&#9;0.46&#13;&#10;Spain&#9;0.43&#9;0.26&#13;&#10;Switzerland&#9;2.29&#9;1.62&#13;&#10;UK (England)&#9;0.54&#9;0.77&#13;&#10;UK (N. Ireland)&#9;1.11&#9;0.89&#13;&#10;UK (Scotland)&#9;0.82&#9;0.63&#13;&#10;UK (Wales)&#9;0.62&#9;0.85&#13;&#10;Total average (24 countries)&#9;0.91&#9;0.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F8C2053" w14:textId="7DC62540"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30</w:t>
      </w:r>
      <w:r w:rsidRPr="004B311A">
        <w:fldChar w:fldCharType="end"/>
      </w:r>
      <w:r w:rsidRPr="004B311A">
        <w:t>. ISCED breakdown of pupils with an official decision of SEN in fully separate educational settings, based on the enrolled school population (%)</w:t>
      </w:r>
    </w:p>
    <w:p w14:paraId="5DC0D456" w14:textId="69CF8FB6" w:rsidR="00FD4056" w:rsidRPr="004B311A" w:rsidRDefault="00FD4056" w:rsidP="00FD4056">
      <w:pPr>
        <w:pStyle w:val="Agency-caption-report"/>
        <w:keepNext/>
        <w:sectPr w:rsidR="00FD4056" w:rsidRPr="004B311A" w:rsidSect="001D1D3B">
          <w:type w:val="continuous"/>
          <w:pgSz w:w="11899" w:h="16838"/>
          <w:pgMar w:top="1134" w:right="1551" w:bottom="1276" w:left="1418" w:header="709" w:footer="709" w:gutter="0"/>
          <w:cols w:num="2" w:space="710" w:equalWidth="0">
            <w:col w:w="3119" w:space="710"/>
            <w:col w:w="5101"/>
          </w:cols>
          <w:docGrid w:linePitch="360"/>
        </w:sectPr>
      </w:pPr>
    </w:p>
    <w:p w14:paraId="499ECC52" w14:textId="77777777" w:rsidR="00FD4056" w:rsidRPr="004B311A" w:rsidRDefault="00FD4056" w:rsidP="00BD22C5">
      <w:pPr>
        <w:pStyle w:val="Agency-heading-4-report"/>
      </w:pPr>
      <w:r w:rsidRPr="004B311A">
        <w:lastRenderedPageBreak/>
        <w:t>ISCED distribution of pupils with an official decision of SEN in fully separate educational settings, based on the enrolled school population (%)</w:t>
      </w:r>
    </w:p>
    <w:p w14:paraId="6C1140E6" w14:textId="77777777" w:rsidR="00FD4056" w:rsidRPr="004B311A" w:rsidRDefault="00FD4056" w:rsidP="00FD4056">
      <w:pPr>
        <w:pStyle w:val="Agency-body-text-report"/>
        <w:sectPr w:rsidR="00FD4056" w:rsidRPr="004B311A" w:rsidSect="00FD4056">
          <w:pgSz w:w="11899" w:h="16838"/>
          <w:pgMar w:top="1134" w:right="1551" w:bottom="1276" w:left="1418" w:header="709" w:footer="709" w:gutter="0"/>
          <w:cols w:space="710"/>
          <w:docGrid w:linePitch="360"/>
        </w:sectPr>
      </w:pPr>
    </w:p>
    <w:p w14:paraId="6CF3B2F6" w14:textId="77777777" w:rsidR="00FD4056" w:rsidRPr="004B311A" w:rsidRDefault="00FD4056" w:rsidP="00FD4056">
      <w:pPr>
        <w:pStyle w:val="Agency-body-text-report"/>
      </w:pPr>
      <w:r w:rsidRPr="004B311A">
        <w:t>The ISCED distributions have been calculated as follows:</w:t>
      </w:r>
    </w:p>
    <w:p w14:paraId="5C256780" w14:textId="1A9DF637" w:rsidR="00FD4056" w:rsidRPr="004B311A" w:rsidRDefault="00FE04B5" w:rsidP="00FD4056">
      <w:pPr>
        <w:pStyle w:val="Agency-body-text-report"/>
      </w:pPr>
      <w:r w:rsidRPr="004B311A">
        <w:t>ISCED 1</w:t>
      </w:r>
      <w:r w:rsidR="00FD4056" w:rsidRPr="004B311A">
        <w:t>:</w:t>
      </w:r>
      <w:r w:rsidR="00FD4056" w:rsidRPr="004B311A">
        <w:rPr>
          <w:szCs w:val="20"/>
        </w:rPr>
        <w:t xml:space="preserve"> </w:t>
      </w:r>
      <w:r w:rsidR="00FD4056" w:rsidRPr="004B311A">
        <w:t xml:space="preserve">The number of pupils in </w:t>
      </w:r>
      <w:r w:rsidRPr="004B311A">
        <w:t>ISCED 1</w:t>
      </w:r>
      <w:r w:rsidR="00FD4056" w:rsidRPr="004B311A">
        <w:t xml:space="preserve"> with an official decision of SEN </w:t>
      </w:r>
      <w:r w:rsidR="005461DB" w:rsidRPr="004B311A">
        <w:t xml:space="preserve">who </w:t>
      </w:r>
      <w:r w:rsidR="00FD4056" w:rsidRPr="004B311A">
        <w:t xml:space="preserve">are educated in separate special classes in mainstream schools (Q3.3) + The number of pupils in </w:t>
      </w:r>
      <w:r w:rsidRPr="004B311A">
        <w:t>ISCED 1</w:t>
      </w:r>
      <w:r w:rsidR="00FD4056" w:rsidRPr="004B311A">
        <w:t xml:space="preserve"> with an official decision of SEN </w:t>
      </w:r>
      <w:r w:rsidR="005461DB" w:rsidRPr="004B311A">
        <w:t xml:space="preserve">who </w:t>
      </w:r>
      <w:r w:rsidR="00FD4056" w:rsidRPr="004B311A">
        <w:t xml:space="preserve">are educated in separate special schools (Q3.4) / The number of pupils in </w:t>
      </w:r>
      <w:r w:rsidRPr="004B311A">
        <w:t>ISCED 1</w:t>
      </w:r>
      <w:r w:rsidR="00FD4056" w:rsidRPr="004B311A">
        <w:t xml:space="preserve"> </w:t>
      </w:r>
      <w:r w:rsidR="005461DB" w:rsidRPr="004B311A">
        <w:t xml:space="preserve">who </w:t>
      </w:r>
      <w:r w:rsidR="00FD4056" w:rsidRPr="004B311A">
        <w:t>are enrolled in all formal educational settings (Q1.2) x 100.</w:t>
      </w:r>
    </w:p>
    <w:p w14:paraId="22007524" w14:textId="2D5FA219" w:rsidR="00FD4056" w:rsidRPr="004B311A" w:rsidRDefault="00FE04B5" w:rsidP="00FD4056">
      <w:pPr>
        <w:pStyle w:val="Agency-body-text-report"/>
      </w:pPr>
      <w:r w:rsidRPr="004B311A">
        <w:t>ISCED 2</w:t>
      </w:r>
      <w:r w:rsidR="00FD4056" w:rsidRPr="004B311A">
        <w:t>:</w:t>
      </w:r>
      <w:r w:rsidR="00FD4056" w:rsidRPr="004B311A">
        <w:rPr>
          <w:szCs w:val="20"/>
        </w:rPr>
        <w:t xml:space="preserve"> </w:t>
      </w:r>
      <w:r w:rsidR="00FD4056" w:rsidRPr="004B311A">
        <w:t xml:space="preserve">The number of pupils in </w:t>
      </w:r>
      <w:r w:rsidRPr="004B311A">
        <w:t>ISCED 2</w:t>
      </w:r>
      <w:r w:rsidR="00FD4056" w:rsidRPr="004B311A">
        <w:t xml:space="preserve"> with an official decision of SEN </w:t>
      </w:r>
      <w:r w:rsidR="005461DB" w:rsidRPr="004B311A">
        <w:t xml:space="preserve">who </w:t>
      </w:r>
      <w:r w:rsidR="00FD4056" w:rsidRPr="004B311A">
        <w:t xml:space="preserve">are educated in separate special classes in mainstream schools (Q3.3) + The number of pupils in </w:t>
      </w:r>
      <w:r w:rsidRPr="004B311A">
        <w:t>ISCED 2</w:t>
      </w:r>
      <w:r w:rsidR="00FD4056" w:rsidRPr="004B311A">
        <w:t xml:space="preserve"> with an official decision of SEN </w:t>
      </w:r>
      <w:r w:rsidR="005461DB" w:rsidRPr="004B311A">
        <w:t xml:space="preserve">who </w:t>
      </w:r>
      <w:r w:rsidR="00FD4056" w:rsidRPr="004B311A">
        <w:t xml:space="preserve">are educated in separate special schools (Q3.4) / The number of pupils in </w:t>
      </w:r>
      <w:r w:rsidRPr="004B311A">
        <w:t>ISCED 2</w:t>
      </w:r>
      <w:r w:rsidR="00FD4056" w:rsidRPr="004B311A">
        <w:t xml:space="preserve"> </w:t>
      </w:r>
      <w:r w:rsidR="005461DB" w:rsidRPr="004B311A">
        <w:t xml:space="preserve">who </w:t>
      </w:r>
      <w:r w:rsidR="00FD4056" w:rsidRPr="004B311A">
        <w:t>are enrolled in all formal educational settings (Q1.2) x 100.</w:t>
      </w:r>
    </w:p>
    <w:p w14:paraId="069A9F2D" w14:textId="77777777" w:rsidR="00FD4056" w:rsidRPr="004B311A" w:rsidRDefault="00FD4056" w:rsidP="00FD4056">
      <w:pPr>
        <w:pStyle w:val="Agency-body-text-report"/>
        <w:rPr>
          <w:bCs/>
        </w:rPr>
      </w:pPr>
      <w:r w:rsidRPr="004B311A">
        <w:rPr>
          <w:bCs/>
        </w:rPr>
        <w:t>Data is available from 24 countries.</w:t>
      </w:r>
    </w:p>
    <w:p w14:paraId="74D9448E" w14:textId="304BF2DA" w:rsidR="00FD4056" w:rsidRPr="004B311A" w:rsidRDefault="00FD4056" w:rsidP="00FD4056">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fully separate educational settings range</w:t>
      </w:r>
      <w:r w:rsidR="00AF0B57" w:rsidRPr="004B311A">
        <w:rPr>
          <w:bCs/>
        </w:rPr>
        <w:t>s</w:t>
      </w:r>
      <w:r w:rsidRPr="004B311A">
        <w:rPr>
          <w:bCs/>
        </w:rPr>
        <w:t xml:space="preserve"> from 0.41% to 5.27%; the total average for the 24 countries is 1.51%.</w:t>
      </w:r>
    </w:p>
    <w:p w14:paraId="4E27F92A" w14:textId="6CB05B67" w:rsidR="00FD4056" w:rsidRPr="004B311A" w:rsidRDefault="00FD4056" w:rsidP="00FD4056">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fully separate educational settings range</w:t>
      </w:r>
      <w:r w:rsidR="00AF0B57" w:rsidRPr="004B311A">
        <w:rPr>
          <w:bCs/>
        </w:rPr>
        <w:t>s</w:t>
      </w:r>
      <w:r w:rsidRPr="004B311A">
        <w:rPr>
          <w:bCs/>
        </w:rPr>
        <w:t xml:space="preserve"> from 0.62% to 7.17%; the total average for the 24 countries is 1.78%.</w:t>
      </w:r>
    </w:p>
    <w:p w14:paraId="53EB536C" w14:textId="77777777" w:rsidR="005D18AC" w:rsidRPr="004B311A" w:rsidRDefault="00FD4056" w:rsidP="005D18AC">
      <w:pPr>
        <w:pStyle w:val="Agency-caption-report"/>
        <w:keepNext/>
      </w:pPr>
      <w:r w:rsidRPr="004B311A">
        <w:rPr>
          <w:noProof/>
          <w:lang w:eastAsia="en-GB"/>
        </w:rPr>
        <w:drawing>
          <wp:inline distT="0" distB="0" distL="0" distR="0" wp14:anchorId="2FE2BBE2" wp14:editId="4674BC6B">
            <wp:extent cx="3132000" cy="7488000"/>
            <wp:effectExtent l="0" t="0" r="17780" b="17780"/>
            <wp:docPr id="48" name="Chart 48" descr="Bar chart: Country name, followed by percentages for ISCED 1 and ISCED 2 &#10;Croatia&#9;0.41&#9;0.69&#13;&#10;Cyprus&#9;1.32&#9;0.93&#13;&#10;Czech Rep&#9;2.70&#9;4.80&#13;&#10;Denmark&#9;3.86&#9;7.17&#13;&#10;Estonia&#9;4.01&#9;6.32&#13;&#10;Finland&#9;4.16&#9;5.13&#13;&#10;France&#9;1.96&#9;0.62&#13;&#10;Hungary&#9;1.98&#9;3.52&#13;&#10;Iceland&#9;0.98&#9;1.98&#13;&#10;Ireland&#9;1.80&#9;0.97&#13;&#10;Latvia&#9;3.90&#9;4.62&#13;&#10;Lithuania&#9;1.26&#9;1.75&#13;&#10;Luxembourg&#9;0.96&#9;1.32&#13;&#10;Norway&#9;0.45&#9;1.06&#13;&#10;Poland&#9;1.15&#9;2.41&#13;&#10;Portugal&#9;0.95&#9;2.14&#13;&#10;Slovakia&#9;5.27&#9;6.40&#13;&#10;Slovenia&#9;2.43&#9;1.47&#13;&#10;Spain&#9;0.66&#9;0.75&#13;&#10;Switzerland&#9;3.51&#9;4.67&#13;&#10;UK (England)&#9;0.96&#9;1.78&#13;&#10;UK (N. Ireland)&#9;1.86&#9;2.21&#13;&#10;UK (Scotland)&#9;1.27&#9;1.80&#13;&#10;UK (Wales)&#9;1.13&#9;1.90&#13;&#10;Total average (24 countries)&#9;1.51&#9;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E8EAA94" w14:textId="0458D15B"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31</w:t>
      </w:r>
      <w:r w:rsidRPr="004B311A">
        <w:fldChar w:fldCharType="end"/>
      </w:r>
      <w:r w:rsidRPr="004B311A">
        <w:t>. ISCED distribution of pupils with an official decision of SEN in fully separate educational settings, based on the enrolled school population (%)</w:t>
      </w:r>
    </w:p>
    <w:p w14:paraId="7232E64D" w14:textId="2D4BAF26" w:rsidR="00FD4056" w:rsidRPr="004B311A" w:rsidRDefault="00FD4056" w:rsidP="00FD4056">
      <w:pPr>
        <w:pStyle w:val="Agency-caption-report"/>
        <w:keepNext/>
        <w:sectPr w:rsidR="00FD4056" w:rsidRPr="004B311A" w:rsidSect="00425F44">
          <w:type w:val="continuous"/>
          <w:pgSz w:w="11899" w:h="16838"/>
          <w:pgMar w:top="1134" w:right="1551" w:bottom="1276" w:left="1418" w:header="709" w:footer="709" w:gutter="0"/>
          <w:cols w:num="2" w:space="710" w:equalWidth="0">
            <w:col w:w="3232" w:space="710"/>
            <w:col w:w="4988"/>
          </w:cols>
          <w:docGrid w:linePitch="360"/>
        </w:sectPr>
      </w:pPr>
    </w:p>
    <w:p w14:paraId="25B9FF9A" w14:textId="77777777" w:rsidR="00FD4056" w:rsidRPr="004B311A" w:rsidRDefault="00FD4056" w:rsidP="00FD4056">
      <w:pPr>
        <w:pStyle w:val="Agency-heading-2-report"/>
        <w:spacing w:after="480"/>
      </w:pPr>
      <w:bookmarkStart w:id="125" w:name="_Toc479673337"/>
      <w:bookmarkStart w:id="126" w:name="_Toc490656665"/>
      <w:bookmarkStart w:id="127" w:name="_Toc491072362"/>
      <w:bookmarkStart w:id="128" w:name="_Toc491170536"/>
      <w:bookmarkStart w:id="129" w:name="_Toc523733164"/>
      <w:bookmarkStart w:id="130" w:name="_Toc527357289"/>
      <w:r w:rsidRPr="004B311A">
        <w:lastRenderedPageBreak/>
        <w:t>3c. Distribution of placements, based on the population of pupils with an official decision of SEN</w:t>
      </w:r>
      <w:bookmarkEnd w:id="125"/>
      <w:bookmarkEnd w:id="126"/>
      <w:bookmarkEnd w:id="127"/>
      <w:bookmarkEnd w:id="128"/>
      <w:bookmarkEnd w:id="129"/>
      <w:bookmarkEnd w:id="130"/>
    </w:p>
    <w:p w14:paraId="6B8F7283" w14:textId="57A7392E" w:rsidR="00FD4056" w:rsidRPr="004B311A" w:rsidRDefault="00FD4056" w:rsidP="00BD22C5">
      <w:pPr>
        <w:pStyle w:val="Agency-body-text-report"/>
      </w:pPr>
      <w:r w:rsidRPr="004B311A">
        <w:t>As with the indicators in section 3b, the indicators presented in this section relate to the distribution of placements of pupils with an official decision of SEN in:</w:t>
      </w:r>
    </w:p>
    <w:p w14:paraId="7928F4F0" w14:textId="77777777" w:rsidR="00FD4056" w:rsidRPr="004B311A" w:rsidRDefault="00FD4056" w:rsidP="00BD22C5">
      <w:pPr>
        <w:pStyle w:val="Agency-body-text-report"/>
        <w:numPr>
          <w:ilvl w:val="0"/>
          <w:numId w:val="14"/>
        </w:numPr>
        <w:ind w:left="714" w:hanging="357"/>
      </w:pPr>
      <w:r w:rsidRPr="004B311A">
        <w:t>Inclusive settings</w:t>
      </w:r>
    </w:p>
    <w:p w14:paraId="33498403" w14:textId="77777777" w:rsidR="00FD4056" w:rsidRPr="004B311A" w:rsidRDefault="00FD4056" w:rsidP="00BD22C5">
      <w:pPr>
        <w:pStyle w:val="Agency-body-text-report"/>
        <w:numPr>
          <w:ilvl w:val="0"/>
          <w:numId w:val="14"/>
        </w:numPr>
        <w:ind w:left="714" w:hanging="357"/>
      </w:pPr>
      <w:r w:rsidRPr="004B311A">
        <w:t>Separate special classes in mainstream schools</w:t>
      </w:r>
    </w:p>
    <w:p w14:paraId="265A456D" w14:textId="77777777" w:rsidR="00FD4056" w:rsidRPr="004B311A" w:rsidRDefault="00FD4056" w:rsidP="00BD22C5">
      <w:pPr>
        <w:pStyle w:val="Agency-body-text-report"/>
        <w:numPr>
          <w:ilvl w:val="0"/>
          <w:numId w:val="14"/>
        </w:numPr>
        <w:ind w:left="714" w:hanging="357"/>
      </w:pPr>
      <w:r w:rsidRPr="004B311A">
        <w:t>Separate special schools</w:t>
      </w:r>
    </w:p>
    <w:p w14:paraId="7026345F" w14:textId="77777777" w:rsidR="00FD4056" w:rsidRPr="004B311A" w:rsidRDefault="00FD4056" w:rsidP="00BD22C5">
      <w:pPr>
        <w:pStyle w:val="Agency-body-text-report"/>
        <w:numPr>
          <w:ilvl w:val="0"/>
          <w:numId w:val="14"/>
        </w:numPr>
        <w:ind w:left="714" w:hanging="357"/>
      </w:pPr>
      <w:r w:rsidRPr="004B311A">
        <w:t>Non-formal settings.</w:t>
      </w:r>
    </w:p>
    <w:p w14:paraId="04B40F2F" w14:textId="77777777" w:rsidR="00FD4056" w:rsidRPr="004B311A" w:rsidRDefault="00FD4056" w:rsidP="00BD22C5">
      <w:pPr>
        <w:pStyle w:val="Agency-body-text-report"/>
      </w:pPr>
      <w:r w:rsidRPr="004B311A">
        <w:t>However, the data focuses on the population of pupils with an official decision of SEN in different settings in relation to the whole school population of pupils with an official decision of SEN.</w:t>
      </w:r>
    </w:p>
    <w:p w14:paraId="0AB73C7E" w14:textId="77777777" w:rsidR="00FD4056" w:rsidRPr="004B311A" w:rsidRDefault="00FD4056" w:rsidP="00BD22C5">
      <w:pPr>
        <w:pStyle w:val="Agency-body-text-report"/>
      </w:pPr>
      <w:r w:rsidRPr="004B311A">
        <w:t>For each of these areas of indicators, gender and ISCED level breakdowns and distributions are presented in separate figures.</w:t>
      </w:r>
    </w:p>
    <w:p w14:paraId="32986D04" w14:textId="77777777" w:rsidR="00FD4056" w:rsidRPr="004B311A" w:rsidRDefault="00FD4056" w:rsidP="00BD22C5">
      <w:pPr>
        <w:pStyle w:val="Agency-body-text-report"/>
        <w:sectPr w:rsidR="00FD4056" w:rsidRPr="004B311A" w:rsidSect="00FD4056">
          <w:type w:val="continuous"/>
          <w:pgSz w:w="11899" w:h="16838"/>
          <w:pgMar w:top="1134" w:right="1551" w:bottom="1276" w:left="1418" w:header="709" w:footer="709" w:gutter="0"/>
          <w:cols w:space="710"/>
          <w:docGrid w:linePitch="360"/>
        </w:sectPr>
      </w:pPr>
      <w:r w:rsidRPr="004B311A">
        <w:t xml:space="preserve">All data must be considered in line with the </w:t>
      </w:r>
      <w:hyperlink r:id="rId69" w:history="1">
        <w:r w:rsidRPr="004B311A">
          <w:rPr>
            <w:rStyle w:val="Hyperlink"/>
          </w:rPr>
          <w:t>Country Background Information</w:t>
        </w:r>
      </w:hyperlink>
      <w:r w:rsidRPr="004B311A">
        <w:t xml:space="preserve"> relating to the official decision of SEN procedures in the country concerned.</w:t>
      </w:r>
    </w:p>
    <w:p w14:paraId="1C9AF19F" w14:textId="77777777" w:rsidR="00FD4056" w:rsidRPr="004B311A" w:rsidRDefault="00FD4056" w:rsidP="00E24098">
      <w:pPr>
        <w:pStyle w:val="Agency-heading-3-report"/>
        <w:sectPr w:rsidR="00FD4056" w:rsidRPr="004B311A" w:rsidSect="00FD4056">
          <w:pgSz w:w="11899" w:h="16838"/>
          <w:pgMar w:top="1134" w:right="1551" w:bottom="1276" w:left="1418" w:header="709" w:footer="709" w:gutter="0"/>
          <w:cols w:space="710"/>
          <w:docGrid w:linePitch="360"/>
        </w:sectPr>
      </w:pPr>
      <w:bookmarkStart w:id="131" w:name="_Toc479673338"/>
      <w:bookmarkStart w:id="132" w:name="_Toc490656666"/>
      <w:bookmarkStart w:id="133" w:name="_Toc491072363"/>
      <w:bookmarkStart w:id="134" w:name="_Toc491170537"/>
      <w:bookmarkStart w:id="135" w:name="_Toc523733165"/>
      <w:bookmarkStart w:id="136" w:name="_Toc527357290"/>
      <w:r w:rsidRPr="004B311A">
        <w:lastRenderedPageBreak/>
        <w:t>Indicator 3c.1: the percentage of pupils with an official decision of SEN in inclusive education, based on the population of pupils with an official decision of SEN (%)</w:t>
      </w:r>
      <w:bookmarkEnd w:id="131"/>
      <w:bookmarkEnd w:id="132"/>
      <w:bookmarkEnd w:id="133"/>
      <w:bookmarkEnd w:id="134"/>
      <w:bookmarkEnd w:id="135"/>
      <w:bookmarkEnd w:id="136"/>
    </w:p>
    <w:p w14:paraId="4C27C409" w14:textId="77777777" w:rsidR="00FF6A71" w:rsidRPr="004B311A" w:rsidRDefault="00FF6A71" w:rsidP="00BD22C5">
      <w:pPr>
        <w:pStyle w:val="Agency-body-text-report"/>
      </w:pPr>
      <w:r w:rsidRPr="004B311A">
        <w:t>The data focuses on pupils with an official decision of SEN in line with the EASIE operational definition, who are enrolled in inclusive education in line with the 80% placement benchmark (or the most relevant proxy for this benchmark) in comparison to the whole population of pupils with an official decision of SEN.</w:t>
      </w:r>
    </w:p>
    <w:p w14:paraId="7F3418F4" w14:textId="0D5A410B" w:rsidR="00FD4056" w:rsidRPr="004B311A" w:rsidRDefault="00FD4056" w:rsidP="00BD22C5">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formal mainstream educational settings with their non-disabled peers of the same age for at least 80% of the time (Q3.2) / The number of pupils </w:t>
      </w:r>
      <w:r w:rsidR="009723C7" w:rsidRPr="004B311A">
        <w:t>who</w:t>
      </w:r>
      <w:r w:rsidRPr="004B311A">
        <w:t xml:space="preserve"> have an official decision of SEN (Q3.1) x 100.</w:t>
      </w:r>
    </w:p>
    <w:p w14:paraId="168088F5" w14:textId="77777777" w:rsidR="00FD4056" w:rsidRPr="004B311A" w:rsidRDefault="00FD4056" w:rsidP="00BD22C5">
      <w:pPr>
        <w:pStyle w:val="Agency-body-text-report"/>
      </w:pPr>
      <w:r w:rsidRPr="004B311A">
        <w:t>Data is available from 28 countries.</w:t>
      </w:r>
    </w:p>
    <w:p w14:paraId="5C12E56F" w14:textId="77777777" w:rsidR="00FD4056" w:rsidRPr="004B311A" w:rsidRDefault="00FD4056" w:rsidP="00BD22C5">
      <w:pPr>
        <w:pStyle w:val="Agency-body-text-report"/>
      </w:pPr>
      <w:r w:rsidRPr="004B311A">
        <w:t>The inclusive education enrolment rates of pupils with an official decision of SEN, based on the whole population of pupils with an official decision of SEN, range from 4.98% to 99.21%; the total average for the 28 countries is 60.56%.</w:t>
      </w:r>
    </w:p>
    <w:p w14:paraId="14115298" w14:textId="77777777" w:rsidR="005D18AC" w:rsidRPr="004B311A" w:rsidRDefault="00FD4056" w:rsidP="00BD22C5">
      <w:pPr>
        <w:pStyle w:val="Agency-body-text-report"/>
        <w:keepNext/>
      </w:pPr>
      <w:r w:rsidRPr="004B311A">
        <w:rPr>
          <w:noProof/>
          <w:lang w:eastAsia="en-GB"/>
        </w:rPr>
        <w:drawing>
          <wp:inline distT="0" distB="0" distL="0" distR="0" wp14:anchorId="6C981B06" wp14:editId="6B85F22D">
            <wp:extent cx="3168000" cy="7488000"/>
            <wp:effectExtent l="0" t="0" r="7620" b="17780"/>
            <wp:docPr id="49" name="Chart 49" descr="Bar chart &#10;Belgium (Flemish Community)&#9;14.71&#13;&#10;Croatia&#9;83.10&#13;&#10;Cyprus&#9;82.80&#13;&#10;Czech Rep&#9;59.51&#13;&#10;Denmark&#9;4.98&#13;&#10;Estonia&#9;40.22&#13;&#10;Finland&#9;38.55&#13;&#10;France&#9;55.82&#13;&#10;Germany&#9;37.00&#13;&#10;Hungary&#9;62.59&#13;&#10;Iceland&#9;92.19&#13;&#10;Ireland&#9;72.81&#13;&#10;Italy&#9;99.21&#13;&#10;Latvia&#9;36.89&#13;&#10;Lithuania&#9;87.98&#13;&#10;Luxembourg&#9;29.27&#13;&#10;Malta&#9;97.64&#13;&#10;Norway&#9;92.11&#13;&#10;Poland&#9;53.26&#13;&#10;Portugal&#9;82.35&#13;&#10;Slovakia&#9;48.99&#13;&#10;Slovenia&#9;72.70&#13;&#10;Spain&#9;76.61&#13;&#10;Sweden&#9;11.73&#13;&#10;UK (England)&#9;58.72&#13;&#10;UK (N. Ireland)&#9;60.01&#13;&#10;UK (Scotland)&#9;92.90&#13;&#10;UK (Wales)&#9;46.51&#13;&#10;Total average (28 countries)&#9;6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BF8C9A2" w14:textId="4E35D06D" w:rsidR="00FD4056" w:rsidRPr="004B311A" w:rsidRDefault="005D18AC"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32</w:t>
      </w:r>
      <w:r w:rsidRPr="004B311A">
        <w:fldChar w:fldCharType="end"/>
      </w:r>
      <w:r w:rsidRPr="004B311A">
        <w:t>. Percentage of pupils with an official decision of SEN in inclusive education, based on the population of pupils with an official decision of SEN (%)</w:t>
      </w:r>
    </w:p>
    <w:p w14:paraId="33F5609F" w14:textId="049ABC21" w:rsidR="00AD3E97" w:rsidRPr="004B311A" w:rsidRDefault="00AD3E97" w:rsidP="00FD4056">
      <w:pPr>
        <w:pStyle w:val="Agency-caption-report"/>
        <w:keepNext/>
        <w:sectPr w:rsidR="00AD3E97" w:rsidRPr="004B311A" w:rsidSect="005359CD">
          <w:type w:val="continuous"/>
          <w:pgSz w:w="11899" w:h="16838"/>
          <w:pgMar w:top="1134" w:right="1551" w:bottom="1276" w:left="1418" w:header="709" w:footer="709" w:gutter="0"/>
          <w:cols w:num="2" w:space="710" w:equalWidth="0">
            <w:col w:w="3119" w:space="710"/>
            <w:col w:w="5101"/>
          </w:cols>
          <w:docGrid w:linePitch="360"/>
        </w:sectPr>
      </w:pPr>
    </w:p>
    <w:p w14:paraId="65DD7D72" w14:textId="77777777" w:rsidR="00AD3E97" w:rsidRPr="004B311A" w:rsidRDefault="00AD3E97" w:rsidP="00AD3E97">
      <w:pPr>
        <w:pStyle w:val="Agency-heading-4-report"/>
      </w:pPr>
      <w:bookmarkStart w:id="137" w:name="_Toc479673339"/>
      <w:r w:rsidRPr="004B311A">
        <w:lastRenderedPageBreak/>
        <w:t>Gender breakdown of pupils with an official decision of SEN in inclusive education, based on the population of pupils with an official decision of SEN (%)</w:t>
      </w:r>
      <w:bookmarkEnd w:id="137"/>
    </w:p>
    <w:p w14:paraId="60A3AD79" w14:textId="77777777" w:rsidR="00AD3E97" w:rsidRPr="004B311A" w:rsidRDefault="00AD3E97" w:rsidP="00AD3E97">
      <w:pPr>
        <w:pStyle w:val="Agency-body-text-report"/>
        <w:sectPr w:rsidR="00AD3E97" w:rsidRPr="004B311A" w:rsidSect="00AD3E97">
          <w:pgSz w:w="11899" w:h="16838"/>
          <w:pgMar w:top="1134" w:right="1551" w:bottom="1276" w:left="1418" w:header="709" w:footer="709" w:gutter="0"/>
          <w:cols w:space="710"/>
          <w:docGrid w:linePitch="360"/>
        </w:sectPr>
      </w:pPr>
    </w:p>
    <w:p w14:paraId="7D226FA1" w14:textId="4143C9DB" w:rsidR="00AD3E97" w:rsidRPr="004B311A" w:rsidRDefault="00AD3E97" w:rsidP="00AD3E97">
      <w:pPr>
        <w:pStyle w:val="Agency-body-text-report"/>
      </w:pPr>
      <w:r w:rsidRPr="004B311A">
        <w:t>The gender breakdowns have been calculated as follows:</w:t>
      </w:r>
    </w:p>
    <w:p w14:paraId="2D215EF0" w14:textId="2B5FE8E9" w:rsidR="00AD3E97" w:rsidRPr="004B311A" w:rsidRDefault="00AD3E97" w:rsidP="00AD3E97">
      <w:pPr>
        <w:pStyle w:val="Agency-body-text-report"/>
      </w:pPr>
      <w:r w:rsidRPr="004B311A">
        <w:t xml:space="preserve">Males: The number of 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The number of pupils </w:t>
      </w:r>
      <w:r w:rsidR="009723C7" w:rsidRPr="004B311A">
        <w:t>who</w:t>
      </w:r>
      <w:r w:rsidRPr="004B311A">
        <w:t xml:space="preserve"> have an official decision of SEN (Q3.1) x 100.</w:t>
      </w:r>
    </w:p>
    <w:p w14:paraId="7443E2F1" w14:textId="03442F78" w:rsidR="00AD3E97" w:rsidRPr="004B311A" w:rsidRDefault="00AD3E97" w:rsidP="00AD3E97">
      <w:pPr>
        <w:pStyle w:val="Agency-body-text-report"/>
      </w:pPr>
      <w:r w:rsidRPr="004B311A">
        <w:t xml:space="preserve">Females: The number of female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The number of pupils </w:t>
      </w:r>
      <w:r w:rsidR="009723C7" w:rsidRPr="004B311A">
        <w:t>who</w:t>
      </w:r>
      <w:r w:rsidRPr="004B311A">
        <w:t xml:space="preserve"> have an official decision of SEN (Q3.1) x 100.</w:t>
      </w:r>
    </w:p>
    <w:p w14:paraId="6B663BDF" w14:textId="77777777" w:rsidR="00AD3E97" w:rsidRPr="004B311A" w:rsidRDefault="00AD3E97" w:rsidP="00AD3E97">
      <w:pPr>
        <w:pStyle w:val="Agency-body-text-report"/>
      </w:pPr>
      <w:r w:rsidRPr="004B311A">
        <w:t>Data is available from 22 countries.</w:t>
      </w:r>
    </w:p>
    <w:p w14:paraId="4C13D1D2" w14:textId="77777777" w:rsidR="00AD3E97" w:rsidRPr="004B311A" w:rsidRDefault="00AD3E97" w:rsidP="00AD3E97">
      <w:pPr>
        <w:pStyle w:val="Agency-body-text-report"/>
      </w:pPr>
      <w:r w:rsidRPr="004B311A">
        <w:t>The inclusive education enrolment rates of pupils with an official decision of SEN, based on the whole population of pupils with an official decision of SEN, for males range from 3.55% to 69.49%; the total average for the 22 countries is 40.41%.</w:t>
      </w:r>
    </w:p>
    <w:p w14:paraId="2F655037" w14:textId="77777777" w:rsidR="00AD3E97" w:rsidRPr="004B311A" w:rsidRDefault="00AD3E97" w:rsidP="00AD3E97">
      <w:pPr>
        <w:pStyle w:val="Agency-body-text-report"/>
      </w:pPr>
      <w:r w:rsidRPr="004B311A">
        <w:t>The inclusive education enrolment rates of pupils with an official decision of SEN, based on the whole population of pupils with an official decision of SEN, for females range from 1.35% to 36.19%; the total average for the 22 countries is 19.61%.</w:t>
      </w:r>
    </w:p>
    <w:p w14:paraId="73B2CFC6" w14:textId="77777777" w:rsidR="00C17FBD" w:rsidRPr="004B311A" w:rsidRDefault="00993134" w:rsidP="00C17FBD">
      <w:pPr>
        <w:pStyle w:val="Agency-caption-report"/>
        <w:keepNext/>
      </w:pPr>
      <w:r w:rsidRPr="004B311A">
        <w:rPr>
          <w:noProof/>
          <w:lang w:eastAsia="en-GB"/>
        </w:rPr>
        <w:drawing>
          <wp:inline distT="0" distB="0" distL="0" distR="0" wp14:anchorId="0AB05DE9" wp14:editId="4DC8048B">
            <wp:extent cx="3168000" cy="7488000"/>
            <wp:effectExtent l="0" t="0" r="7620" b="17780"/>
            <wp:docPr id="50" name="Chart 50" descr="Bar chart: Country name, followed by percentages for male and female &#10;Belgium (Flemish Community)&#9;11.07&#9;3.64&#13;&#10;Croatia&#9;53.74&#9;29.36&#13;&#10;Cyprus&#9;54.40&#9;28.40&#13;&#10;Czech Rep&#9;41.89&#9;17.62&#13;&#10;Denmark&#9;3.55&#9;1.35&#13;&#10;Estonia&#9;25.51&#9;14.71&#13;&#10;Finland&#9;26.99&#9;11.57&#13;&#10;France&#9;40.56&#9;15.26&#13;&#10;Germany&#9;24.21&#9;12.79&#13;&#10;Hungary&#9;41.42&#9;21.17&#13;&#10;Iceland&#9;60.71&#9;31.48&#13;&#10;Ireland&#9;52.82&#9;19.99&#13;&#10;Italy&#9;68.86&#9;30.35&#13;&#10;Lithuania&#9;57.88&#9;30.11&#13;&#10;Malta&#9;69.49&#9;28.15&#13;&#10;Poland&#9;34.65&#9;18.62&#13;&#10;Portugal&#9;51.10&#9;31.25&#13;&#10;Slovakia&#9;32.90&#9;16.09&#13;&#10;Spain&#9;52.21&#9;24.40&#13;&#10;Sweden&#9;6.59&#9;5.14&#13;&#10;UK (N. Ireland)&#9;44.07&#9;15.94&#13;&#10;UK (Scotland)&#9;56.72&#9;36.19&#13;&#10;Total average (22 countries)&#9;40.41&#9;19.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DC19158" w14:textId="5EDF30EA" w:rsidR="00964AD7" w:rsidRPr="004B311A" w:rsidRDefault="00C17FBD"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33</w:t>
      </w:r>
      <w:r w:rsidRPr="004B311A">
        <w:fldChar w:fldCharType="end"/>
      </w:r>
      <w:r w:rsidRPr="004B311A">
        <w:t>. Gender breakdown of pupils with an official decision of SEN in inclusive education, based on the population of pupils with an official decision of SEN (%)</w:t>
      </w:r>
    </w:p>
    <w:p w14:paraId="1CE9F468" w14:textId="79E24BB1" w:rsidR="00964AD7" w:rsidRPr="004B311A" w:rsidRDefault="00964AD7" w:rsidP="00964AD7">
      <w:pPr>
        <w:pStyle w:val="Agency-caption-report"/>
        <w:keepNext/>
        <w:sectPr w:rsidR="00964AD7" w:rsidRPr="004B311A" w:rsidSect="00222415">
          <w:type w:val="continuous"/>
          <w:pgSz w:w="11899" w:h="16838"/>
          <w:pgMar w:top="1134" w:right="1551" w:bottom="1276" w:left="1418" w:header="709" w:footer="709" w:gutter="0"/>
          <w:cols w:num="2" w:space="710" w:equalWidth="0">
            <w:col w:w="3119" w:space="710"/>
            <w:col w:w="5101"/>
          </w:cols>
          <w:docGrid w:linePitch="360"/>
        </w:sectPr>
      </w:pPr>
    </w:p>
    <w:p w14:paraId="3EF9EC03" w14:textId="77777777" w:rsidR="0053438F" w:rsidRPr="004B311A" w:rsidRDefault="0053438F" w:rsidP="00BD22C5">
      <w:pPr>
        <w:pStyle w:val="Agency-heading-4-report"/>
      </w:pPr>
      <w:r w:rsidRPr="004B311A">
        <w:lastRenderedPageBreak/>
        <w:t>Gender distribution of pupils with an official decision of SEN in inclusive education, based on the population of pupils with an official decision of SEN (%)</w:t>
      </w:r>
    </w:p>
    <w:p w14:paraId="0F46FF68" w14:textId="77777777" w:rsidR="0053438F" w:rsidRPr="004B311A" w:rsidRDefault="0053438F" w:rsidP="0053438F">
      <w:pPr>
        <w:pStyle w:val="Agency-body-text-report"/>
        <w:sectPr w:rsidR="0053438F" w:rsidRPr="004B311A" w:rsidSect="0053438F">
          <w:pgSz w:w="11899" w:h="16838"/>
          <w:pgMar w:top="1134" w:right="1551" w:bottom="1276" w:left="1418" w:header="709" w:footer="709" w:gutter="0"/>
          <w:cols w:space="710"/>
          <w:docGrid w:linePitch="360"/>
        </w:sectPr>
      </w:pPr>
    </w:p>
    <w:p w14:paraId="14DFF4ED" w14:textId="1ED5E88C" w:rsidR="0053438F" w:rsidRPr="004B311A" w:rsidRDefault="0053438F" w:rsidP="0053438F">
      <w:pPr>
        <w:pStyle w:val="Agency-body-text-report"/>
      </w:pPr>
      <w:r w:rsidRPr="004B311A">
        <w:t>The gender distributions have been calculated as follows:</w:t>
      </w:r>
    </w:p>
    <w:p w14:paraId="6EC3E6A9" w14:textId="48A86543" w:rsidR="0053438F" w:rsidRPr="004B311A" w:rsidRDefault="0053438F" w:rsidP="0053438F">
      <w:pPr>
        <w:pStyle w:val="Agency-body-text-report"/>
      </w:pPr>
      <w:r w:rsidRPr="004B311A">
        <w:t>Male:</w:t>
      </w:r>
      <w:r w:rsidRPr="004B311A">
        <w:rPr>
          <w:szCs w:val="20"/>
        </w:rPr>
        <w:t xml:space="preserve"> </w:t>
      </w:r>
      <w:r w:rsidRPr="004B311A">
        <w:t xml:space="preserve">The number of 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w:t>
      </w:r>
      <w:r w:rsidR="001A5FA9" w:rsidRPr="004B311A">
        <w:t>T</w:t>
      </w:r>
      <w:r w:rsidRPr="004B311A">
        <w:t xml:space="preserve">he number of pupils with an official decision of SEN </w:t>
      </w:r>
      <w:r w:rsidR="005461DB" w:rsidRPr="004B311A">
        <w:t xml:space="preserve">who </w:t>
      </w:r>
      <w:r w:rsidRPr="004B311A">
        <w:t>are educated in formal mainstream educational settings with their non-disabled peers of the same age for at least 80% of the time (Q3.2) x 100.</w:t>
      </w:r>
    </w:p>
    <w:p w14:paraId="6C74D4EE" w14:textId="48E2EE95" w:rsidR="0053438F" w:rsidRPr="004B311A" w:rsidRDefault="0053438F" w:rsidP="0053438F">
      <w:pPr>
        <w:pStyle w:val="Agency-body-text-report"/>
      </w:pPr>
      <w:r w:rsidRPr="004B311A">
        <w:t>Female:</w:t>
      </w:r>
      <w:r w:rsidRPr="004B311A">
        <w:rPr>
          <w:szCs w:val="20"/>
        </w:rPr>
        <w:t xml:space="preserve"> </w:t>
      </w:r>
      <w:r w:rsidRPr="004B311A">
        <w:t xml:space="preserve">The number of female pupils with an official decision of SEN </w:t>
      </w:r>
      <w:r w:rsidR="005461DB" w:rsidRPr="004B311A">
        <w:t xml:space="preserve">who </w:t>
      </w:r>
      <w:r w:rsidRPr="004B311A">
        <w:t xml:space="preserve">are educated in formal mainstream educational settings with their non-disabled peers of the same age for at least 80% of the time (Q4.2) / </w:t>
      </w:r>
      <w:r w:rsidR="001A5FA9" w:rsidRPr="004B311A">
        <w:t>T</w:t>
      </w:r>
      <w:r w:rsidRPr="004B311A">
        <w:t xml:space="preserve">he number of pupils with an official decision of SEN </w:t>
      </w:r>
      <w:r w:rsidR="005461DB" w:rsidRPr="004B311A">
        <w:t xml:space="preserve">who </w:t>
      </w:r>
      <w:r w:rsidRPr="004B311A">
        <w:t>are educated in formal mainstream educational settings with their non-disabled peers of the same age for at least 80% of the time (Q3.2) x 100.</w:t>
      </w:r>
    </w:p>
    <w:p w14:paraId="5919B242" w14:textId="77777777" w:rsidR="0053438F" w:rsidRPr="004B311A" w:rsidRDefault="0053438F" w:rsidP="0053438F">
      <w:pPr>
        <w:pStyle w:val="Agency-body-text-report"/>
      </w:pPr>
      <w:r w:rsidRPr="004B311A">
        <w:t>Data is available from 22 countries.</w:t>
      </w:r>
    </w:p>
    <w:p w14:paraId="49D87B4C" w14:textId="0719C0CB" w:rsidR="0053438F" w:rsidRPr="004B311A" w:rsidRDefault="0053438F" w:rsidP="0053438F">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inclusive education, based on the population of pupils with an official decision of SEN</w:t>
      </w:r>
      <w:r w:rsidR="00A351C3" w:rsidRPr="004B311A">
        <w:rPr>
          <w:bCs/>
        </w:rPr>
        <w:t>,</w:t>
      </w:r>
      <w:r w:rsidRPr="004B311A">
        <w:rPr>
          <w:bCs/>
        </w:rPr>
        <w:t xml:space="preserve"> range</w:t>
      </w:r>
      <w:r w:rsidR="00AF0B57" w:rsidRPr="004B311A">
        <w:rPr>
          <w:bCs/>
        </w:rPr>
        <w:t>s</w:t>
      </w:r>
      <w:r w:rsidRPr="004B311A">
        <w:rPr>
          <w:bCs/>
        </w:rPr>
        <w:t xml:space="preserve"> from 56.18% to</w:t>
      </w:r>
      <w:r w:rsidR="00D76330" w:rsidRPr="004B311A">
        <w:rPr>
          <w:bCs/>
        </w:rPr>
        <w:t xml:space="preserve"> </w:t>
      </w:r>
      <w:r w:rsidRPr="004B311A">
        <w:rPr>
          <w:bCs/>
        </w:rPr>
        <w:t>75.28%; the total average for the 22 countries is 67.33%.</w:t>
      </w:r>
    </w:p>
    <w:p w14:paraId="10FEECFA" w14:textId="0205E166" w:rsidR="0053438F" w:rsidRPr="004B311A" w:rsidRDefault="0053438F" w:rsidP="0053438F">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inclusive education, based on the population of pupils with an official decision of SEN</w:t>
      </w:r>
      <w:r w:rsidR="00A351C3" w:rsidRPr="004B311A">
        <w:rPr>
          <w:bCs/>
        </w:rPr>
        <w:t>,</w:t>
      </w:r>
      <w:r w:rsidRPr="004B311A">
        <w:rPr>
          <w:bCs/>
        </w:rPr>
        <w:t xml:space="preserve"> range</w:t>
      </w:r>
      <w:r w:rsidR="00AF0B57" w:rsidRPr="004B311A">
        <w:rPr>
          <w:bCs/>
        </w:rPr>
        <w:t>s</w:t>
      </w:r>
      <w:r w:rsidRPr="004B311A">
        <w:rPr>
          <w:bCs/>
        </w:rPr>
        <w:t xml:space="preserve"> from 24.72% to 43.82%; the total average for the 22 countries is 32.67%.</w:t>
      </w:r>
    </w:p>
    <w:p w14:paraId="0B586CBB" w14:textId="77777777" w:rsidR="00BB475E" w:rsidRPr="004B311A" w:rsidRDefault="005131C8" w:rsidP="00BB475E">
      <w:pPr>
        <w:pStyle w:val="Agency-body-text-report"/>
        <w:keepNext/>
      </w:pPr>
      <w:r w:rsidRPr="004B311A">
        <w:rPr>
          <w:noProof/>
          <w:lang w:eastAsia="en-GB"/>
        </w:rPr>
        <w:drawing>
          <wp:inline distT="0" distB="0" distL="0" distR="0" wp14:anchorId="6D87E0E3" wp14:editId="7D9E94EE">
            <wp:extent cx="2880000" cy="7380000"/>
            <wp:effectExtent l="0" t="0" r="15875" b="11430"/>
            <wp:docPr id="51" name="Chart 51" descr="Bar chart: Country name, followed by percentages for male and female &#13;&#10;Belgium (Flemish Community)&#9;75.28&#9;24.72&#13;&#10;Croatia&#9;64.67&#9;35.33&#13;&#10;Cyprus&#9;65.70&#9;34.30&#13;&#10;Czech Rep&#9;70.39&#9;29.61&#13;&#10;Denmark&#9;72.44&#9;27.56&#13;&#10;Estonia&#9;63.43&#9;36.57&#13;&#10;Finland&#9;70.00&#9;30.00&#13;&#10;France&#9;72.66&#9;27.34&#13;&#10;Germany&#9;65.44&#9;34.56&#13;&#10;Hungary&#9;66.17&#9;33.83&#13;&#10;Iceland&#9;65.86&#9;34.14&#13;&#10;Ireland&#9;72.54&#9;27.46&#13;&#10;Italy&#9;69.41&#9;30.59&#13;&#10;Lithuania&#9;65.78&#9;34.22&#13;&#10;Malta&#9;71.17&#9;28.83&#13;&#10;Poland&#9;65.05&#9;34.95&#13;&#10;Portugal&#9;62.05&#9;37.95&#13;&#10;Slovakia&#9;67.16&#9;32.84&#13;&#10;Spain&#9;68.15&#9;31.85&#13;&#10;Sweden&#9;56.18&#9;43.82&#13;&#10;UK (N. Ireland)&#9;73.43&#9;26.57&#13;&#10;UK (Scotland)&#9;61.05&#9;38.95&#13;&#10;Total average (22 countries)&#9;67.33&#9;3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A845398" w14:textId="11ED57CD" w:rsidR="005131C8" w:rsidRPr="004B311A" w:rsidRDefault="00BB475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34</w:t>
      </w:r>
      <w:r w:rsidRPr="004B311A">
        <w:fldChar w:fldCharType="end"/>
      </w:r>
      <w:r w:rsidRPr="004B311A">
        <w:t>. Gender distribution of pupils with an official decision of SEN in inclusive education, based on the population of pupils with an official decision of SEN (%)</w:t>
      </w:r>
    </w:p>
    <w:p w14:paraId="7565D0A7" w14:textId="3BD987B7" w:rsidR="005131C8" w:rsidRPr="004B311A" w:rsidRDefault="005131C8" w:rsidP="00964AD7">
      <w:pPr>
        <w:pStyle w:val="Agency-caption-report"/>
        <w:keepNext/>
        <w:sectPr w:rsidR="005131C8" w:rsidRPr="004B311A" w:rsidSect="005359CD">
          <w:type w:val="continuous"/>
          <w:pgSz w:w="11899" w:h="16838"/>
          <w:pgMar w:top="1134" w:right="1551" w:bottom="1276" w:left="1418" w:header="709" w:footer="709" w:gutter="0"/>
          <w:cols w:num="2" w:space="710" w:equalWidth="0">
            <w:col w:w="3572" w:space="710"/>
            <w:col w:w="4648"/>
          </w:cols>
          <w:docGrid w:linePitch="360"/>
        </w:sectPr>
      </w:pPr>
    </w:p>
    <w:p w14:paraId="13884FC5" w14:textId="77777777" w:rsidR="005131C8" w:rsidRPr="004B311A" w:rsidRDefault="005131C8" w:rsidP="005131C8">
      <w:pPr>
        <w:pStyle w:val="Agency-heading-4-report"/>
      </w:pPr>
      <w:bookmarkStart w:id="138" w:name="_Toc479673340"/>
      <w:r w:rsidRPr="004B311A">
        <w:lastRenderedPageBreak/>
        <w:t>ISCED breakdown of pupils with an official decision of SEN in inclusive education</w:t>
      </w:r>
      <w:bookmarkEnd w:id="138"/>
      <w:r w:rsidRPr="004B311A">
        <w:t>, based on the population of pupils with an official decision of SEN (%)</w:t>
      </w:r>
    </w:p>
    <w:p w14:paraId="0BD03FFC"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6F69060B" w14:textId="5AA5202D" w:rsidR="005131C8" w:rsidRPr="004B311A" w:rsidRDefault="005131C8" w:rsidP="005131C8">
      <w:pPr>
        <w:pStyle w:val="Agency-body-text-report"/>
      </w:pPr>
      <w:r w:rsidRPr="004B311A">
        <w:t>The ISCED breakdowns have been calculated as follows:</w:t>
      </w:r>
    </w:p>
    <w:p w14:paraId="2B19BDCC" w14:textId="68BEE475" w:rsidR="005131C8" w:rsidRPr="004B311A" w:rsidRDefault="00FE04B5" w:rsidP="005131C8">
      <w:pPr>
        <w:pStyle w:val="Agency-body-text-report"/>
      </w:pPr>
      <w:r w:rsidRPr="004B311A">
        <w:t>ISCED 1</w:t>
      </w:r>
      <w:r w:rsidR="005131C8" w:rsidRPr="004B311A">
        <w:t xml:space="preserve">: The number of pupils in </w:t>
      </w:r>
      <w:r w:rsidRPr="004B311A">
        <w:t>ISCED 1</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w:t>
      </w:r>
      <w:r w:rsidR="009723C7" w:rsidRPr="004B311A">
        <w:t>who</w:t>
      </w:r>
      <w:r w:rsidR="005131C8" w:rsidRPr="004B311A">
        <w:t xml:space="preserve"> have an official decision of SEN (Q3.1) x 100.</w:t>
      </w:r>
    </w:p>
    <w:p w14:paraId="159300DF" w14:textId="433A593B" w:rsidR="005131C8" w:rsidRPr="004B311A" w:rsidRDefault="00FE04B5" w:rsidP="005131C8">
      <w:pPr>
        <w:pStyle w:val="Agency-body-text-report"/>
      </w:pPr>
      <w:r w:rsidRPr="004B311A">
        <w:t>ISCED 2</w:t>
      </w:r>
      <w:r w:rsidR="005131C8" w:rsidRPr="004B311A">
        <w:t xml:space="preserve">: The number of pupils in </w:t>
      </w:r>
      <w:r w:rsidRPr="004B311A">
        <w:t>ISCED 2</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w:t>
      </w:r>
      <w:r w:rsidR="009723C7" w:rsidRPr="004B311A">
        <w:t>who</w:t>
      </w:r>
      <w:r w:rsidR="005131C8" w:rsidRPr="004B311A">
        <w:t xml:space="preserve"> have an official decision of SEN (Q3.1) x 100.</w:t>
      </w:r>
    </w:p>
    <w:p w14:paraId="4395229C" w14:textId="77777777" w:rsidR="005131C8" w:rsidRPr="004B311A" w:rsidRDefault="005131C8" w:rsidP="005131C8">
      <w:pPr>
        <w:pStyle w:val="Agency-body-text-report"/>
        <w:rPr>
          <w:bCs/>
        </w:rPr>
      </w:pPr>
      <w:r w:rsidRPr="004B311A">
        <w:rPr>
          <w:bCs/>
        </w:rPr>
        <w:t>Data is available from 28 countries.</w:t>
      </w:r>
    </w:p>
    <w:p w14:paraId="4B5D8BF8" w14:textId="55C07904" w:rsidR="005131C8" w:rsidRPr="004B311A" w:rsidRDefault="005131C8" w:rsidP="005131C8">
      <w:pPr>
        <w:pStyle w:val="Agency-body-text-report"/>
      </w:pPr>
      <w:r w:rsidRPr="004B311A">
        <w:t xml:space="preserve">The inclusive education enrolment rates for pupils with an official decision of SEN, based on the whole population of pupils with an official decision of SEN in </w:t>
      </w:r>
      <w:r w:rsidR="00FE04B5" w:rsidRPr="004B311A">
        <w:t>ISCED 1</w:t>
      </w:r>
      <w:r w:rsidRPr="004B311A">
        <w:t>, range from 3.42% to 66.99%; the total average for the 28 countries is 34.14%.</w:t>
      </w:r>
    </w:p>
    <w:p w14:paraId="5ECF8601" w14:textId="705BDC22" w:rsidR="005131C8" w:rsidRPr="004B311A" w:rsidRDefault="005131C8" w:rsidP="005131C8">
      <w:pPr>
        <w:pStyle w:val="Agency-body-text-report"/>
      </w:pPr>
      <w:r w:rsidRPr="004B311A">
        <w:t xml:space="preserve">The inclusive education enrolment rates for pupils with an official decision of SEN, based on the whole population of pupils with an official decision of SEN in </w:t>
      </w:r>
      <w:r w:rsidR="00FE04B5" w:rsidRPr="004B311A">
        <w:t>ISCED 2</w:t>
      </w:r>
      <w:r w:rsidRPr="004B311A">
        <w:t>, range from 1.56% to 55.29%; the total average for the 28 countries is 26.42%.</w:t>
      </w:r>
    </w:p>
    <w:p w14:paraId="7382D0A8" w14:textId="77777777" w:rsidR="00BB475E" w:rsidRPr="004B311A" w:rsidRDefault="005131C8" w:rsidP="00BB475E">
      <w:pPr>
        <w:pStyle w:val="Agency-caption-report"/>
        <w:keepNext/>
      </w:pPr>
      <w:r w:rsidRPr="004B311A">
        <w:rPr>
          <w:noProof/>
          <w:lang w:eastAsia="en-GB"/>
        </w:rPr>
        <w:drawing>
          <wp:inline distT="0" distB="0" distL="0" distR="0" wp14:anchorId="008E67B7" wp14:editId="41562524">
            <wp:extent cx="3168000" cy="7488000"/>
            <wp:effectExtent l="0" t="0" r="7620" b="17780"/>
            <wp:docPr id="52" name="Chart 52" descr="Bar chart: Country name, followed by percentages for ISCED 1 and ISCED 2&#10;Belgium (Flemish Community)&#9;9.56&#9;5.14&#13;&#10;Croatia&#9;27.82&#9;55.29&#13;&#10;Cyprus&#9;50.15&#9;32.65&#13;&#10;Czech Rep&#9;29.87&#9;29.64&#13;&#10;Denmark&#9;3.42&#9;1.56&#13;&#10;Estonia&#9;26.43&#9;13.79&#13;&#10;Finland&#9;20.88&#9;17.67&#13;&#10;France&#9;31.28&#9;24.55&#13;&#10;Germany&#9;18.47&#9;18.53&#13;&#10;Hungary&#9;26.34&#9;36.26&#13;&#10;Iceland&#9;60.80&#9;31.39&#13;&#10;Ireland&#9;57.81&#9;15.01&#13;&#10;Italy&#9;55.85&#9;43.36&#13;&#10;Latvia&#9;25.18&#9;11.71&#13;&#10;Lithuania&#9;51.83&#9;36.16&#13;&#10;Luxembourg&#9;9.61&#9;19.66&#13;&#10;Malta&#9;66.99&#9;30.65&#13;&#10;Norway&#9;56.20&#9;35.91&#13;&#10;Poland&#9;34.15&#9;19.11&#13;&#10;Portugal&#9;55.33&#9;27.02&#13;&#10;Slovakia&#9;15.04&#9;33.95&#13;&#10;Slovenia&#9;37.81&#9;34.90&#13;&#10;Spain&#9;48.37&#9;28.25&#13;&#10;Sweden&#9;6.90&#9;4.83&#13;&#10;UK (England)&#9;30.15&#9;28.57&#13;&#10;UK (N. Ireland)&#9;27.99&#9;32.02&#13;&#10;UK (Scotland)&#9;57.29&#9;35.61&#13;&#10;UK (Wales)&#9;19.91&#9;26.60&#13;&#10;Total average (28 countries)&#9;34.14&#9;2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E15CE78" w14:textId="6673F24A" w:rsidR="005131C8" w:rsidRPr="004B311A" w:rsidRDefault="00BB475E"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35</w:t>
      </w:r>
      <w:r w:rsidRPr="004B311A">
        <w:fldChar w:fldCharType="end"/>
      </w:r>
      <w:r w:rsidRPr="004B311A">
        <w:t>. ISCED breakdown of pupils with an official decision of SEN in inclusive education, based on the population of pupils with an official decision of SEN (%)</w:t>
      </w:r>
    </w:p>
    <w:p w14:paraId="45C2A7C5" w14:textId="18F1D742" w:rsidR="005131C8" w:rsidRPr="004B311A" w:rsidRDefault="005131C8" w:rsidP="005131C8">
      <w:pPr>
        <w:pStyle w:val="Agency-caption-report"/>
        <w:keepNext/>
        <w:sectPr w:rsidR="005131C8" w:rsidRPr="004B311A" w:rsidSect="002E60F7">
          <w:type w:val="continuous"/>
          <w:pgSz w:w="11899" w:h="16838"/>
          <w:pgMar w:top="1134" w:right="1551" w:bottom="1276" w:left="1418" w:header="709" w:footer="709" w:gutter="0"/>
          <w:cols w:num="2" w:space="710" w:equalWidth="0">
            <w:col w:w="3119" w:space="710"/>
            <w:col w:w="5101"/>
          </w:cols>
          <w:docGrid w:linePitch="360"/>
        </w:sectPr>
      </w:pPr>
    </w:p>
    <w:p w14:paraId="4FA3B909" w14:textId="77777777" w:rsidR="005131C8" w:rsidRPr="004B311A" w:rsidRDefault="005131C8" w:rsidP="00BD22C5">
      <w:pPr>
        <w:pStyle w:val="Agency-heading-4-report"/>
      </w:pPr>
      <w:r w:rsidRPr="004B311A">
        <w:lastRenderedPageBreak/>
        <w:t>ISCED distribution of pupils with an official decision of SEN in inclusive education, based on the population of pupils with an official decision of SEN (%)</w:t>
      </w:r>
    </w:p>
    <w:p w14:paraId="15D97BB1"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56FE6D5A" w14:textId="70C6CDFE" w:rsidR="005131C8" w:rsidRPr="004B311A" w:rsidRDefault="005131C8" w:rsidP="005131C8">
      <w:pPr>
        <w:pStyle w:val="Agency-body-text-report"/>
      </w:pPr>
      <w:r w:rsidRPr="004B311A">
        <w:t>The ISCED distributions have been calculated as follows:</w:t>
      </w:r>
    </w:p>
    <w:p w14:paraId="79B602CA" w14:textId="6E41F769" w:rsidR="005131C8" w:rsidRPr="004B311A" w:rsidRDefault="00FE04B5" w:rsidP="005131C8">
      <w:pPr>
        <w:pStyle w:val="Agency-body-text-report"/>
      </w:pPr>
      <w:r w:rsidRPr="004B311A">
        <w:t>ISCED 1</w:t>
      </w:r>
      <w:r w:rsidR="005131C8" w:rsidRPr="004B311A">
        <w:t>:</w:t>
      </w:r>
      <w:r w:rsidR="005131C8" w:rsidRPr="004B311A">
        <w:rPr>
          <w:szCs w:val="20"/>
        </w:rPr>
        <w:t xml:space="preserve"> </w:t>
      </w:r>
      <w:r w:rsidR="005131C8" w:rsidRPr="004B311A">
        <w:t xml:space="preserve">The number of pupils in </w:t>
      </w:r>
      <w:r w:rsidRPr="004B311A">
        <w:t>ISCED 1</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in </w:t>
      </w:r>
      <w:r w:rsidRPr="004B311A">
        <w:t>ISCED 1</w:t>
      </w:r>
      <w:r w:rsidR="005131C8" w:rsidRPr="004B311A">
        <w:t xml:space="preserve"> </w:t>
      </w:r>
      <w:r w:rsidR="009723C7" w:rsidRPr="004B311A">
        <w:t>who</w:t>
      </w:r>
      <w:r w:rsidR="005131C8" w:rsidRPr="004B311A">
        <w:t xml:space="preserve"> have an official decision of SEN (Q3.1) x 100.</w:t>
      </w:r>
    </w:p>
    <w:p w14:paraId="5695EB34" w14:textId="4259D3F7" w:rsidR="005131C8" w:rsidRPr="004B311A" w:rsidRDefault="00FE04B5" w:rsidP="005131C8">
      <w:pPr>
        <w:pStyle w:val="Agency-body-text-report"/>
      </w:pPr>
      <w:r w:rsidRPr="004B311A">
        <w:t>ISCED 2</w:t>
      </w:r>
      <w:r w:rsidR="005131C8" w:rsidRPr="004B311A">
        <w:t>:</w:t>
      </w:r>
      <w:r w:rsidR="005131C8" w:rsidRPr="004B311A">
        <w:rPr>
          <w:szCs w:val="20"/>
        </w:rPr>
        <w:t xml:space="preserve"> </w:t>
      </w:r>
      <w:r w:rsidR="005131C8" w:rsidRPr="004B311A">
        <w:t xml:space="preserve">The number of pupils in </w:t>
      </w:r>
      <w:r w:rsidRPr="004B311A">
        <w:t>ISCED 2</w:t>
      </w:r>
      <w:r w:rsidR="005131C8" w:rsidRPr="004B311A">
        <w:t xml:space="preserve"> with an official decision of SEN </w:t>
      </w:r>
      <w:r w:rsidR="005461DB" w:rsidRPr="004B311A">
        <w:t xml:space="preserve">who </w:t>
      </w:r>
      <w:r w:rsidR="005131C8" w:rsidRPr="004B311A">
        <w:t xml:space="preserve">are educated in formal mainstream educational settings with their non-disabled peers of the same age for at least 80% of the time (Q3.2) / The number of pupils in </w:t>
      </w:r>
      <w:r w:rsidRPr="004B311A">
        <w:t>ISCED 2</w:t>
      </w:r>
      <w:r w:rsidR="005131C8" w:rsidRPr="004B311A">
        <w:t xml:space="preserve"> </w:t>
      </w:r>
      <w:r w:rsidR="009723C7" w:rsidRPr="004B311A">
        <w:t>who</w:t>
      </w:r>
      <w:r w:rsidR="005131C8" w:rsidRPr="004B311A">
        <w:t xml:space="preserve"> have an official decision of SEN (Q3.1) x 100.</w:t>
      </w:r>
    </w:p>
    <w:p w14:paraId="506D126A" w14:textId="77777777" w:rsidR="005131C8" w:rsidRPr="004B311A" w:rsidRDefault="005131C8" w:rsidP="005131C8">
      <w:pPr>
        <w:pStyle w:val="Agency-body-text-report"/>
        <w:rPr>
          <w:bCs/>
        </w:rPr>
      </w:pPr>
      <w:r w:rsidRPr="004B311A">
        <w:rPr>
          <w:bCs/>
        </w:rPr>
        <w:t>Data is available from 28 countries.</w:t>
      </w:r>
    </w:p>
    <w:p w14:paraId="03685543" w14:textId="5CAF59A6" w:rsidR="005131C8" w:rsidRPr="004B311A" w:rsidRDefault="005131C8" w:rsidP="005131C8">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inclusive education range</w:t>
      </w:r>
      <w:r w:rsidR="00AF0B57" w:rsidRPr="004B311A">
        <w:rPr>
          <w:bCs/>
        </w:rPr>
        <w:t>s</w:t>
      </w:r>
      <w:r w:rsidRPr="004B311A">
        <w:rPr>
          <w:bCs/>
        </w:rPr>
        <w:t xml:space="preserve"> from 6.14% to 98.78%; the total average for the 28 countries is 63.62%.</w:t>
      </w:r>
    </w:p>
    <w:p w14:paraId="549B9C44" w14:textId="3813F574" w:rsidR="005131C8" w:rsidRPr="004B311A" w:rsidRDefault="005131C8" w:rsidP="005131C8">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inclusive education range</w:t>
      </w:r>
      <w:r w:rsidR="00AF0B57" w:rsidRPr="004B311A">
        <w:rPr>
          <w:bCs/>
        </w:rPr>
        <w:t>s</w:t>
      </w:r>
      <w:r w:rsidRPr="004B311A">
        <w:rPr>
          <w:bCs/>
        </w:rPr>
        <w:t xml:space="preserve"> from </w:t>
      </w:r>
      <w:r w:rsidR="00295CB0" w:rsidRPr="004B311A">
        <w:rPr>
          <w:bCs/>
        </w:rPr>
        <w:t>3</w:t>
      </w:r>
      <w:r w:rsidRPr="004B311A">
        <w:rPr>
          <w:bCs/>
        </w:rPr>
        <w:t>.</w:t>
      </w:r>
      <w:r w:rsidR="00295CB0" w:rsidRPr="004B311A">
        <w:rPr>
          <w:bCs/>
        </w:rPr>
        <w:t>52</w:t>
      </w:r>
      <w:r w:rsidRPr="004B311A">
        <w:rPr>
          <w:bCs/>
        </w:rPr>
        <w:t>% to 99.77%; the total average for the 28 countries is 57.01%.</w:t>
      </w:r>
    </w:p>
    <w:p w14:paraId="49ED8E51" w14:textId="77777777" w:rsidR="00EA6C55" w:rsidRPr="004B311A" w:rsidRDefault="005131C8" w:rsidP="00EA6C55">
      <w:pPr>
        <w:pStyle w:val="Agency-caption-report"/>
        <w:keepNext/>
      </w:pPr>
      <w:r w:rsidRPr="004B311A">
        <w:rPr>
          <w:noProof/>
          <w:lang w:eastAsia="en-GB"/>
        </w:rPr>
        <w:drawing>
          <wp:inline distT="0" distB="0" distL="0" distR="0" wp14:anchorId="40C29389" wp14:editId="1C1FC559">
            <wp:extent cx="3168000" cy="7488000"/>
            <wp:effectExtent l="0" t="0" r="7620" b="17780"/>
            <wp:docPr id="53" name="Chart 53" descr="Bar chart: Country name, followed by percentages for ISCED 1 and ISCED 2&#10;Belgium (Flemish Community)&#9;16.16&#9;12.60&#13;&#10;Croatia&#9;80.85&#9;84.29&#13;&#10;Cyprus&#9;79.86&#9;87.77&#13;&#10;Czech Rep&#9;62.23&#9;57.00&#13;&#10;Denmark&#9;6.14&#9;3.52&#13;&#10;Estonia&#9;43.12&#9;35.64&#13;&#10;Finland&#9;35.21&#9;43.43&#13;&#10;France&#9;46.97&#9;73.46&#13;&#10;Germany&#9;45.58&#9;31.16&#13;&#10;Hungary&#9;65.78&#9;60.47&#13;&#10;Iceland&#9;93.49&#9;89.77&#13;&#10;Ireland&#9;71.53&#9;78.24&#13;&#10;Italy&#9;98.78&#9;99.77&#13;&#10;Latvia&#9;38.34&#9;34.11&#13;&#10;Lithuania&#9;93.52&#9;81.10&#13;&#10;Luxembourg&#9;19.86&#9;38.10&#13;&#10;Malta&#9;98.37&#9;96.09&#13;&#10;Norway&#9;93.53&#9;89.96&#13;&#10;Poland&#9;59.25&#9;45.12&#13;&#10;Portugal&#9;86.71&#9;74.66&#13;&#10;Slovakia&#9;41.69&#9;53.10&#13;&#10;Slovenia&#9;63.89&#9;85.48&#13;&#10;Spain&#9;76.88&#9;76.15&#13;&#10;Sweden&#9;11.90&#9;11.50&#13;&#10;UK (England)&#9;64.71&#9;53.49&#13;&#10;UK (N. Ireland)&#9;56.28&#9;63.71&#13;&#10;UK (Scotland)&#9;93.46&#9;92.01&#13;&#10;UK (Wales)&#9;47.77&#9;45.60&#13;&#10;Total average (28 countries)&#9;63.62&#9;5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8E3490E" w14:textId="48C239E1" w:rsidR="005131C8"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36</w:t>
      </w:r>
      <w:r w:rsidRPr="004B311A">
        <w:fldChar w:fldCharType="end"/>
      </w:r>
      <w:r w:rsidRPr="004B311A">
        <w:t>. ISCED distribution of pupils with an official decision of SEN in inclusive education, based on the population of pupils with an official decision of SEN (%)</w:t>
      </w:r>
    </w:p>
    <w:p w14:paraId="6427BC9C" w14:textId="396163A2" w:rsidR="005131C8" w:rsidRPr="004B311A" w:rsidRDefault="005131C8" w:rsidP="005131C8">
      <w:pPr>
        <w:pStyle w:val="Agency-caption-report"/>
        <w:keepNext/>
        <w:sectPr w:rsidR="005131C8" w:rsidRPr="004B311A" w:rsidSect="00D667C3">
          <w:type w:val="continuous"/>
          <w:pgSz w:w="11899" w:h="16838"/>
          <w:pgMar w:top="1134" w:right="1551" w:bottom="1276" w:left="1418" w:header="709" w:footer="709" w:gutter="0"/>
          <w:cols w:num="2" w:space="710" w:equalWidth="0">
            <w:col w:w="3119" w:space="710"/>
            <w:col w:w="5101"/>
          </w:cols>
          <w:docGrid w:linePitch="360"/>
        </w:sectPr>
      </w:pPr>
    </w:p>
    <w:p w14:paraId="7BAE17D2" w14:textId="77777777" w:rsidR="005131C8" w:rsidRPr="004B311A" w:rsidRDefault="005131C8" w:rsidP="00E24098">
      <w:pPr>
        <w:pStyle w:val="Agency-heading-3-report"/>
      </w:pPr>
      <w:bookmarkStart w:id="139" w:name="_Toc479673341"/>
      <w:bookmarkStart w:id="140" w:name="_Toc490656667"/>
      <w:bookmarkStart w:id="141" w:name="_Toc491072364"/>
      <w:bookmarkStart w:id="142" w:name="_Toc491170538"/>
      <w:bookmarkStart w:id="143" w:name="_Toc523733166"/>
      <w:bookmarkStart w:id="144" w:name="_Toc527357291"/>
      <w:r w:rsidRPr="004B311A">
        <w:lastRenderedPageBreak/>
        <w:t>Indicator 3c.2: the percentage of pupils with an official decision of SEN in special classes, based on the population of pupils with an official decision of SEN (%)</w:t>
      </w:r>
      <w:bookmarkEnd w:id="139"/>
      <w:bookmarkEnd w:id="140"/>
      <w:bookmarkEnd w:id="141"/>
      <w:bookmarkEnd w:id="142"/>
      <w:bookmarkEnd w:id="143"/>
      <w:bookmarkEnd w:id="144"/>
    </w:p>
    <w:p w14:paraId="404F6F32" w14:textId="77777777" w:rsidR="005131C8" w:rsidRPr="004B311A" w:rsidRDefault="005131C8" w:rsidP="005131C8">
      <w:pPr>
        <w:pStyle w:val="Agency-body-text-report"/>
        <w:sectPr w:rsidR="005131C8" w:rsidRPr="004B311A" w:rsidSect="005131C8">
          <w:pgSz w:w="11899" w:h="16838"/>
          <w:pgMar w:top="1134" w:right="1551" w:bottom="1276" w:left="1418" w:header="709" w:footer="709" w:gutter="0"/>
          <w:cols w:space="710"/>
          <w:docGrid w:linePitch="360"/>
        </w:sectPr>
      </w:pPr>
    </w:p>
    <w:p w14:paraId="7448876A" w14:textId="77777777" w:rsidR="003E5142" w:rsidRPr="004B311A" w:rsidRDefault="003E5142" w:rsidP="003E5142">
      <w:pPr>
        <w:pStyle w:val="Agency-body-text-report"/>
        <w:rPr>
          <w:bCs/>
        </w:rPr>
      </w:pPr>
      <w:r w:rsidRPr="004B311A">
        <w:t xml:space="preserve">The data focuses on pupils with an official decision of SEN in line with the EASIE operational definition, who are enrolled in fully separate special classes </w:t>
      </w:r>
      <w:r w:rsidRPr="004B311A">
        <w:rPr>
          <w:bCs/>
        </w:rPr>
        <w:t>in line with the 80% placement benchmark (or the most relevant proxy for this benchmark) in relation to the whole population of pupils with an official decision of SEN.</w:t>
      </w:r>
    </w:p>
    <w:p w14:paraId="60D4C46E" w14:textId="01D52B57" w:rsidR="005131C8" w:rsidRPr="004B311A" w:rsidRDefault="005131C8" w:rsidP="005131C8">
      <w:pPr>
        <w:pStyle w:val="Agency-body-text-report"/>
      </w:pPr>
      <w:r w:rsidRPr="004B311A">
        <w:t xml:space="preserve">This indicator has been calculated as follows: The number of pupils with an official decision of SEN </w:t>
      </w:r>
      <w:r w:rsidR="005461DB" w:rsidRPr="004B311A">
        <w:t xml:space="preserve">who </w:t>
      </w:r>
      <w:r w:rsidRPr="004B311A">
        <w:t xml:space="preserve">are educated in separate special classes in mainstream schools (Q3.3) / The number of pupils </w:t>
      </w:r>
      <w:r w:rsidR="009723C7" w:rsidRPr="004B311A">
        <w:t>who</w:t>
      </w:r>
      <w:r w:rsidRPr="004B311A">
        <w:t xml:space="preserve"> have an official decision of SEN (Q3.1) x 100.</w:t>
      </w:r>
    </w:p>
    <w:p w14:paraId="28D13C86" w14:textId="77777777" w:rsidR="005131C8" w:rsidRPr="004B311A" w:rsidRDefault="005131C8" w:rsidP="005131C8">
      <w:pPr>
        <w:pStyle w:val="Agency-body-text-report"/>
      </w:pPr>
      <w:r w:rsidRPr="004B311A">
        <w:t>Data is available from 24 countries.</w:t>
      </w:r>
    </w:p>
    <w:p w14:paraId="7E0BA815" w14:textId="77777777" w:rsidR="005131C8" w:rsidRPr="004B311A" w:rsidRDefault="005131C8" w:rsidP="005131C8">
      <w:pPr>
        <w:pStyle w:val="Agency-body-text-report"/>
      </w:pPr>
      <w:r w:rsidRPr="004B311A">
        <w:t>The enrolment rates in special classes for pupils with an official decision of SEN, based on the whole population of pupils with an official decision of SEN, range from 2.15% to 55.34%; the total average for the 24 countries is 11.91%.</w:t>
      </w:r>
    </w:p>
    <w:p w14:paraId="73E7FEDF" w14:textId="77777777" w:rsidR="00EA6C55" w:rsidRPr="004B311A" w:rsidRDefault="005131C8" w:rsidP="00EA6C55">
      <w:pPr>
        <w:pStyle w:val="Agency-caption-report"/>
        <w:keepNext/>
      </w:pPr>
      <w:r w:rsidRPr="004B311A">
        <w:rPr>
          <w:noProof/>
          <w:lang w:eastAsia="en-GB"/>
        </w:rPr>
        <w:drawing>
          <wp:inline distT="0" distB="0" distL="0" distR="0" wp14:anchorId="06C130C4" wp14:editId="50D8F581">
            <wp:extent cx="3168000" cy="7488000"/>
            <wp:effectExtent l="0" t="0" r="7620" b="17780"/>
            <wp:docPr id="54" name="Chart 54" descr="Bar chart &#10;Croatia&#9;3.34&#13;&#10;Cyprus&#9;10.49&#13;&#10;Czech Rep&#9;8.18&#13;&#10;Denmark&#9;55.34&#13;&#10;Estonia&#9;24.67&#13;&#10;Finland&#9;50.75&#13;&#10;France&#9;23.17&#13;&#10;Hungary&#9;6.77&#13;&#10;Iceland&#9;5.61&#13;&#10;Ireland&#9;9.77&#13;&#10;Latvia&#9;12.00&#13;&#10;Lithuania&#9;3.74&#13;&#10;Luxembourg&#9;16.42&#13;&#10;Norway&#9;5.33&#13;&#10;Poland&#9;2.15&#13;&#10;Portugal&#9;15.83&#13;&#10;Slovakia&#9;18.08&#13;&#10;Slovenia&#9;3.67&#13;&#10;Spain&#9;4.83&#13;&#10;Switzerland&#9;48.15&#13;&#10;UK (England)&#9;3.91&#13;&#10;UK (N. Ireland)&#9;11.61&#13;&#10;UK (Scotland)&#9;2.49&#13;&#10;UK (Wales)&#9;22.85&#13;&#10;Total average (24 countries)&#9;1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B2B0C15" w14:textId="377D5334" w:rsidR="005131C8"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37</w:t>
      </w:r>
      <w:r w:rsidRPr="004B311A">
        <w:fldChar w:fldCharType="end"/>
      </w:r>
      <w:r w:rsidRPr="004B311A">
        <w:t>. Percentage of pupils with an official decision of SEN in special classes, based on the population of pupils with an official decision of SEN (%)</w:t>
      </w:r>
    </w:p>
    <w:p w14:paraId="626DBAEB" w14:textId="79B6B5F3" w:rsidR="0035540F" w:rsidRPr="004B311A" w:rsidRDefault="0035540F" w:rsidP="005131C8">
      <w:pPr>
        <w:pStyle w:val="Agency-caption-report"/>
        <w:keepNext/>
        <w:sectPr w:rsidR="0035540F" w:rsidRPr="004B311A" w:rsidSect="00257D17">
          <w:type w:val="continuous"/>
          <w:pgSz w:w="11899" w:h="16838"/>
          <w:pgMar w:top="1134" w:right="1551" w:bottom="1276" w:left="1418" w:header="709" w:footer="709" w:gutter="0"/>
          <w:cols w:num="2" w:space="710" w:equalWidth="0">
            <w:col w:w="3119" w:space="710"/>
            <w:col w:w="5101"/>
          </w:cols>
          <w:docGrid w:linePitch="360"/>
        </w:sectPr>
      </w:pPr>
    </w:p>
    <w:p w14:paraId="65A0D4AF" w14:textId="77777777" w:rsidR="0035540F" w:rsidRPr="004B311A" w:rsidRDefault="0035540F" w:rsidP="0035540F">
      <w:pPr>
        <w:pStyle w:val="Agency-heading-4-report"/>
      </w:pPr>
      <w:bookmarkStart w:id="145" w:name="_Toc479673342"/>
      <w:r w:rsidRPr="004B311A">
        <w:lastRenderedPageBreak/>
        <w:t>Gender breakdown of pupils with an official decision of SEN in special classe</w:t>
      </w:r>
      <w:bookmarkEnd w:id="145"/>
      <w:r w:rsidRPr="004B311A">
        <w:t>s, based on the population of pupils with an official decision of SEN (%)</w:t>
      </w:r>
    </w:p>
    <w:p w14:paraId="1A362001"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660C1FF4" w14:textId="6AA36A69" w:rsidR="0035540F" w:rsidRPr="004B311A" w:rsidRDefault="0035540F" w:rsidP="0035540F">
      <w:pPr>
        <w:pStyle w:val="Agency-body-text-report"/>
      </w:pPr>
      <w:r w:rsidRPr="004B311A">
        <w:t>The gender breakdowns have been calculated as follows:</w:t>
      </w:r>
    </w:p>
    <w:p w14:paraId="7A32C06F" w14:textId="2C2ADC94" w:rsidR="0035540F" w:rsidRPr="004B311A" w:rsidRDefault="0035540F" w:rsidP="0035540F">
      <w:pPr>
        <w:pStyle w:val="Agency-body-text-report"/>
      </w:pPr>
      <w:r w:rsidRPr="004B311A">
        <w:t xml:space="preserve">Males: The number of male pupils with an official decision of SEN </w:t>
      </w:r>
      <w:r w:rsidR="005461DB" w:rsidRPr="004B311A">
        <w:t xml:space="preserve">who </w:t>
      </w:r>
      <w:r w:rsidRPr="004B311A">
        <w:t xml:space="preserve">are educated in separate special classes in mainstream schools (Q4.3) / The number of pupils </w:t>
      </w:r>
      <w:r w:rsidR="009723C7" w:rsidRPr="004B311A">
        <w:t>who</w:t>
      </w:r>
      <w:r w:rsidRPr="004B311A">
        <w:t xml:space="preserve"> have an official decision of SEN (Q3.1) x 100.</w:t>
      </w:r>
    </w:p>
    <w:p w14:paraId="080D58A4" w14:textId="1FFD32DA" w:rsidR="0035540F" w:rsidRPr="004B311A" w:rsidRDefault="0035540F" w:rsidP="0035540F">
      <w:pPr>
        <w:pStyle w:val="Agency-body-text-report"/>
      </w:pPr>
      <w:r w:rsidRPr="004B311A">
        <w:t xml:space="preserve">Females: The number of female pupils with an official decision of SEN </w:t>
      </w:r>
      <w:r w:rsidR="005461DB" w:rsidRPr="004B311A">
        <w:t xml:space="preserve">who </w:t>
      </w:r>
      <w:r w:rsidRPr="004B311A">
        <w:t xml:space="preserve">are educated in separate special classes in mainstream schools (Q4.3) / The number of pupils </w:t>
      </w:r>
      <w:r w:rsidR="009723C7" w:rsidRPr="004B311A">
        <w:t>who</w:t>
      </w:r>
      <w:r w:rsidRPr="004B311A">
        <w:t xml:space="preserve"> have an official decision of SEN (Q3.1) x 100.</w:t>
      </w:r>
    </w:p>
    <w:p w14:paraId="030E37DD" w14:textId="77777777" w:rsidR="0035540F" w:rsidRPr="004B311A" w:rsidRDefault="0035540F" w:rsidP="0035540F">
      <w:pPr>
        <w:pStyle w:val="Agency-body-text-report"/>
        <w:rPr>
          <w:bCs/>
        </w:rPr>
      </w:pPr>
      <w:r w:rsidRPr="004B311A">
        <w:rPr>
          <w:bCs/>
        </w:rPr>
        <w:t>Data is available from 19 countries.</w:t>
      </w:r>
    </w:p>
    <w:p w14:paraId="5381DA2C" w14:textId="77777777" w:rsidR="0035540F" w:rsidRPr="004B311A" w:rsidRDefault="0035540F" w:rsidP="0035540F">
      <w:pPr>
        <w:pStyle w:val="Agency-body-text-report"/>
      </w:pPr>
      <w:r w:rsidRPr="004B311A">
        <w:t>The special class enrolment rates of pupils with an official decision of SEN, based on the whole population of pupils with an official decision of SEN, for males range from 1.31% to 40.08%; the total average for the 19 countries is 8.85%.</w:t>
      </w:r>
    </w:p>
    <w:p w14:paraId="379BAF5E" w14:textId="77777777" w:rsidR="0035540F" w:rsidRPr="004B311A" w:rsidRDefault="0035540F" w:rsidP="0035540F">
      <w:pPr>
        <w:pStyle w:val="Agency-body-text-report"/>
      </w:pPr>
      <w:r w:rsidRPr="004B311A">
        <w:t>The special class enrolment rates of pupils with an official decision of SEN, based on the whole population of pupils with an official decision of SEN, for females range from 0.61% to 18.91%; the total average for the 19 countries is 4.72%.</w:t>
      </w:r>
    </w:p>
    <w:p w14:paraId="3AF55C67" w14:textId="77777777" w:rsidR="00EA6C55" w:rsidRPr="004B311A" w:rsidRDefault="0035540F" w:rsidP="00EA6C55">
      <w:pPr>
        <w:pStyle w:val="Agency-caption-report"/>
        <w:keepNext/>
      </w:pPr>
      <w:r w:rsidRPr="004B311A">
        <w:rPr>
          <w:noProof/>
          <w:lang w:eastAsia="en-GB"/>
        </w:rPr>
        <w:drawing>
          <wp:inline distT="0" distB="0" distL="0" distR="0" wp14:anchorId="6713304A" wp14:editId="36798491">
            <wp:extent cx="3168000" cy="7488000"/>
            <wp:effectExtent l="0" t="0" r="7620" b="17780"/>
            <wp:docPr id="55" name="Chart 55" descr="Bar chart: Country name, followed by percentages for male and female &#10;Croatia&#9;2.07&#9;1.27&#13;&#10;Cyprus&#9;7.52&#9;2.97&#13;&#10;Czech Rep&#9;5.39&#9;2.79&#13;&#10;Denmark&#9;40.08&#9;15.26&#13;&#10;Estonia&#9;18.28&#9;6.39&#13;&#10;Finland&#9;35.52&#9;15.22&#13;&#10;France&#9;14.73&#9;8.44&#13;&#10;Hungary&#9;4.35&#9;2.41&#13;&#10;Iceland&#9;4.25&#9;1.36&#13;&#10;Ireland&#9;7.63&#9;2.15&#13;&#10;Latvia&#9;8.08&#9;3.92&#13;&#10;Lithuania&#9;2.51&#9;1.23&#13;&#10;Poland&#9;1.31&#9;0.83&#13;&#10;Portugal&#9;9.76&#9;6.07&#13;&#10;Slovakia&#9;9.95&#9;8.13&#13;&#10;Spain&#9;3.09&#9;1.74&#13;&#10;Switzerland&#9;29.24&#9;18.91&#13;&#10;UK (N. Ireland)&#9;8.74&#9;2.87&#13;&#10;UK (Scotland)&#9;1.88&#9;0.61&#13;&#10;Total average (19 countries)&#9;8.85&#9;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D738954" w14:textId="1B0FAE9B" w:rsidR="0035540F"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38</w:t>
      </w:r>
      <w:r w:rsidRPr="004B311A">
        <w:fldChar w:fldCharType="end"/>
      </w:r>
      <w:r w:rsidRPr="004B311A">
        <w:t>. Gender breakdown of pupils with an official decision of SEN in special classes, based on the population of pupils with an official decision of SEN (%)</w:t>
      </w:r>
    </w:p>
    <w:p w14:paraId="286ACD4B" w14:textId="0A7D49E6" w:rsidR="0035540F" w:rsidRPr="004B311A" w:rsidRDefault="0035540F" w:rsidP="0035540F">
      <w:pPr>
        <w:pStyle w:val="Agency-caption-report"/>
        <w:keepNext/>
        <w:sectPr w:rsidR="0035540F" w:rsidRPr="004B311A" w:rsidSect="00915BA5">
          <w:type w:val="continuous"/>
          <w:pgSz w:w="11899" w:h="16838"/>
          <w:pgMar w:top="1134" w:right="1551" w:bottom="1276" w:left="1418" w:header="709" w:footer="709" w:gutter="0"/>
          <w:cols w:num="2" w:space="710" w:equalWidth="0">
            <w:col w:w="3119" w:space="710"/>
            <w:col w:w="5101"/>
          </w:cols>
          <w:docGrid w:linePitch="360"/>
        </w:sectPr>
      </w:pPr>
    </w:p>
    <w:p w14:paraId="08D24FF1" w14:textId="77777777" w:rsidR="0035540F" w:rsidRPr="004B311A" w:rsidRDefault="0035540F" w:rsidP="00BD22C5">
      <w:pPr>
        <w:pStyle w:val="Agency-heading-4-report"/>
      </w:pPr>
      <w:r w:rsidRPr="004B311A">
        <w:lastRenderedPageBreak/>
        <w:t>Gender distribution of pupils with an official decision of SEN in special classes, based on the population of pupils with an official decision of SEN (%)</w:t>
      </w:r>
    </w:p>
    <w:p w14:paraId="40F8860F"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07518CB9" w14:textId="0F18AED9" w:rsidR="0035540F" w:rsidRPr="004B311A" w:rsidRDefault="0035540F" w:rsidP="0035540F">
      <w:pPr>
        <w:pStyle w:val="Agency-body-text-report"/>
      </w:pPr>
      <w:r w:rsidRPr="004B311A">
        <w:t>The gender distributions have been calculated as follows:</w:t>
      </w:r>
    </w:p>
    <w:p w14:paraId="5E904336" w14:textId="155C65D5" w:rsidR="0035540F" w:rsidRPr="004B311A" w:rsidRDefault="0035540F" w:rsidP="0035540F">
      <w:pPr>
        <w:pStyle w:val="Agency-body-text-report"/>
      </w:pPr>
      <w:r w:rsidRPr="004B311A">
        <w:t xml:space="preserve">Male: The number of male pupils with an official decision of SEN </w:t>
      </w:r>
      <w:r w:rsidR="005461DB" w:rsidRPr="004B311A">
        <w:t xml:space="preserve">who </w:t>
      </w:r>
      <w:r w:rsidRPr="004B311A">
        <w:t xml:space="preserve">are educated in separate special classes in mainstream schools (Q4.3) / The number of pupils with an official decision of SEN </w:t>
      </w:r>
      <w:r w:rsidR="009723C7" w:rsidRPr="004B311A">
        <w:t xml:space="preserve">who </w:t>
      </w:r>
      <w:r w:rsidRPr="004B311A">
        <w:t>are educated in separate special classes in mainstream schools (Q3.3) x 100.</w:t>
      </w:r>
    </w:p>
    <w:p w14:paraId="5F6F5CAF" w14:textId="740F9268" w:rsidR="0035540F" w:rsidRPr="004B311A" w:rsidRDefault="0035540F" w:rsidP="0035540F">
      <w:pPr>
        <w:pStyle w:val="Agency-body-text-report"/>
      </w:pPr>
      <w:r w:rsidRPr="004B311A">
        <w:t xml:space="preserve">Female: The number of female pupils with an official decision of SEN </w:t>
      </w:r>
      <w:r w:rsidR="005461DB" w:rsidRPr="004B311A">
        <w:t xml:space="preserve">who </w:t>
      </w:r>
      <w:r w:rsidRPr="004B311A">
        <w:t xml:space="preserve">are educated in separate special classes in mainstream schools (Q4.3) / The number of pupils with an official decision of SEN </w:t>
      </w:r>
      <w:r w:rsidR="009723C7" w:rsidRPr="004B311A">
        <w:t xml:space="preserve">who </w:t>
      </w:r>
      <w:r w:rsidRPr="004B311A">
        <w:t>are educated in separate special classes in mainstream schools (Q3.3) x 100.</w:t>
      </w:r>
    </w:p>
    <w:p w14:paraId="4E439F42" w14:textId="77777777" w:rsidR="0035540F" w:rsidRPr="004B311A" w:rsidRDefault="0035540F" w:rsidP="0035540F">
      <w:pPr>
        <w:pStyle w:val="Agency-body-text-report"/>
        <w:rPr>
          <w:bCs/>
        </w:rPr>
      </w:pPr>
      <w:r w:rsidRPr="004B311A">
        <w:rPr>
          <w:bCs/>
        </w:rPr>
        <w:t>Data is available from 19 countries.</w:t>
      </w:r>
    </w:p>
    <w:p w14:paraId="13418038" w14:textId="3B4CAB32" w:rsidR="0035540F" w:rsidRPr="004B311A" w:rsidRDefault="0035540F" w:rsidP="0035540F">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special classes, based on the population of pupils with an official decision of SEN</w:t>
      </w:r>
      <w:r w:rsidR="00034144" w:rsidRPr="004B311A">
        <w:rPr>
          <w:bCs/>
        </w:rPr>
        <w:t>,</w:t>
      </w:r>
      <w:r w:rsidRPr="004B311A">
        <w:rPr>
          <w:bCs/>
        </w:rPr>
        <w:t xml:space="preserve"> range</w:t>
      </w:r>
      <w:r w:rsidR="00AF0B57" w:rsidRPr="004B311A">
        <w:rPr>
          <w:bCs/>
        </w:rPr>
        <w:t>s</w:t>
      </w:r>
      <w:r w:rsidRPr="004B311A">
        <w:rPr>
          <w:bCs/>
        </w:rPr>
        <w:t xml:space="preserve"> from 55.0</w:t>
      </w:r>
      <w:r w:rsidR="00DD1EDE" w:rsidRPr="004B311A">
        <w:rPr>
          <w:bCs/>
        </w:rPr>
        <w:t>2</w:t>
      </w:r>
      <w:r w:rsidRPr="004B311A">
        <w:rPr>
          <w:bCs/>
        </w:rPr>
        <w:t>% to 78.03%; the total average for the 19 countries is 65.21%.</w:t>
      </w:r>
    </w:p>
    <w:p w14:paraId="52E0A4A2" w14:textId="07506673" w:rsidR="0035540F" w:rsidRPr="004B311A" w:rsidRDefault="0035540F" w:rsidP="0035540F">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special classes, based on the population of pupils with an official decision of SEN</w:t>
      </w:r>
      <w:r w:rsidR="00034144" w:rsidRPr="004B311A">
        <w:rPr>
          <w:bCs/>
        </w:rPr>
        <w:t>,</w:t>
      </w:r>
      <w:r w:rsidRPr="004B311A">
        <w:rPr>
          <w:bCs/>
        </w:rPr>
        <w:t xml:space="preserve"> range</w:t>
      </w:r>
      <w:r w:rsidR="00AF0B57" w:rsidRPr="004B311A">
        <w:rPr>
          <w:bCs/>
        </w:rPr>
        <w:t>s</w:t>
      </w:r>
      <w:r w:rsidRPr="004B311A">
        <w:rPr>
          <w:bCs/>
        </w:rPr>
        <w:t xml:space="preserve"> from 21.97% to 44.98%; the total average for the 19 countries is 34.79%.</w:t>
      </w:r>
    </w:p>
    <w:p w14:paraId="70168A56" w14:textId="77777777" w:rsidR="00EA6C55" w:rsidRPr="004B311A" w:rsidRDefault="0035540F" w:rsidP="00EA6C55">
      <w:pPr>
        <w:pStyle w:val="Agency-caption-report"/>
        <w:keepNext/>
      </w:pPr>
      <w:r w:rsidRPr="004B311A">
        <w:rPr>
          <w:noProof/>
          <w:lang w:eastAsia="en-GB"/>
        </w:rPr>
        <w:drawing>
          <wp:inline distT="0" distB="0" distL="0" distR="0" wp14:anchorId="23AEF17C" wp14:editId="284E71BC">
            <wp:extent cx="3168000" cy="7488000"/>
            <wp:effectExtent l="0" t="0" r="7620" b="17780"/>
            <wp:docPr id="56" name="Chart 56" descr="Bar chart: Country name, followed by percentages for male and female &#10;Croatia&#9;62.08&#9;37.92&#13;&#10;Cyprus&#9;71.70&#9;28.30&#13;&#10;Czech Rep&#9;65.89&#9;34.11&#13;&#10;Denmark&#9;72.42&#9;27.58&#13;&#10;Estonia&#9;74.10&#9;25.90&#13;&#10;Finland&#9;70.01&#9;29.99&#13;&#10;France&#9;63.59&#9;36.41&#13;&#10;Hungary&#9;64.32&#9;35.68&#13;&#10;Iceland&#9;75.70&#9;24.30&#13;&#10;Ireland&#9;78.03&#9;21.97&#13;&#10;Latvia&#9;67.33&#9;32.67&#13;&#10;Lithuania&#9;67.09&#9;32.91&#13;&#10;Poland&#9;61.16&#9;38.84&#13;&#10;Portugal&#9;61.64&#9;38.36&#13;&#10;Slovakia&#9;55.02&#9;44.98&#13;&#10;Spain&#9;63.98&#9;36.02&#13;&#10;Switzerland&#9;60.73&#9;39.27&#13;&#10;UK (N. Ireland)&#9;75.25&#9;24.75&#13;&#10;UK (Scotland)&#9;75.46&#9;24.54&#13;&#10;Total average (19 countries)&#9;65.21&#9;3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0BD2752" w14:textId="596CDBF7" w:rsidR="0035540F" w:rsidRPr="004B311A" w:rsidRDefault="00EA6C55"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39</w:t>
      </w:r>
      <w:r w:rsidRPr="004B311A">
        <w:fldChar w:fldCharType="end"/>
      </w:r>
      <w:r w:rsidRPr="004B311A">
        <w:t>. Gender distribution of pupils with an official decision of SEN in special classes, based on the population of pupils with an official decision of SEN (%)</w:t>
      </w:r>
    </w:p>
    <w:p w14:paraId="40E3577D" w14:textId="166F1CA1" w:rsidR="0035540F" w:rsidRPr="004B311A" w:rsidRDefault="0035540F" w:rsidP="0035540F">
      <w:pPr>
        <w:pStyle w:val="Agency-caption-report"/>
        <w:keepNext/>
        <w:sectPr w:rsidR="0035540F" w:rsidRPr="004B311A" w:rsidSect="00A81212">
          <w:type w:val="continuous"/>
          <w:pgSz w:w="11899" w:h="16838"/>
          <w:pgMar w:top="1134" w:right="1551" w:bottom="1276" w:left="1418" w:header="709" w:footer="709" w:gutter="0"/>
          <w:cols w:num="2" w:space="710" w:equalWidth="0">
            <w:col w:w="3119" w:space="710"/>
            <w:col w:w="5101"/>
          </w:cols>
          <w:docGrid w:linePitch="360"/>
        </w:sectPr>
      </w:pPr>
    </w:p>
    <w:p w14:paraId="2D4EEE78" w14:textId="77777777" w:rsidR="0035540F" w:rsidRPr="004B311A" w:rsidRDefault="0035540F" w:rsidP="0035540F">
      <w:pPr>
        <w:pStyle w:val="Agency-heading-4-report"/>
      </w:pPr>
      <w:bookmarkStart w:id="146" w:name="_Toc479673343"/>
      <w:r w:rsidRPr="004B311A">
        <w:lastRenderedPageBreak/>
        <w:t>ISCED breakdown of pupils with an official decision of SEN in special classes</w:t>
      </w:r>
      <w:bookmarkEnd w:id="146"/>
      <w:r w:rsidRPr="004B311A">
        <w:t>, based on the population of pupils with an official decision of SEN (%)</w:t>
      </w:r>
    </w:p>
    <w:p w14:paraId="327CAF38"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481F4D75" w14:textId="440C99FF" w:rsidR="0035540F" w:rsidRPr="004B311A" w:rsidRDefault="0035540F" w:rsidP="0035540F">
      <w:pPr>
        <w:pStyle w:val="Agency-body-text-report"/>
      </w:pPr>
      <w:r w:rsidRPr="004B311A">
        <w:t>The ISCED breakdowns have been calculated as follows:</w:t>
      </w:r>
    </w:p>
    <w:p w14:paraId="73EB4F80" w14:textId="17D34FD3" w:rsidR="0035540F" w:rsidRPr="004B311A" w:rsidRDefault="00FE04B5" w:rsidP="0035540F">
      <w:pPr>
        <w:pStyle w:val="Agency-body-text-report"/>
      </w:pPr>
      <w:r w:rsidRPr="004B311A">
        <w:t>ISCED 1</w:t>
      </w:r>
      <w:r w:rsidR="0035540F" w:rsidRPr="004B311A">
        <w:t xml:space="preserve">: The number of pupils in </w:t>
      </w:r>
      <w:r w:rsidRPr="004B311A">
        <w:t>ISCED 1</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w:t>
      </w:r>
      <w:r w:rsidR="009723C7" w:rsidRPr="004B311A">
        <w:t>who</w:t>
      </w:r>
      <w:r w:rsidR="0035540F" w:rsidRPr="004B311A">
        <w:t xml:space="preserve"> have an official decision of SEN (Q3.1) x 100.</w:t>
      </w:r>
    </w:p>
    <w:p w14:paraId="2555E513" w14:textId="38ACF0F8" w:rsidR="0035540F" w:rsidRPr="004B311A" w:rsidRDefault="00FE04B5" w:rsidP="0035540F">
      <w:pPr>
        <w:pStyle w:val="Agency-body-text-report"/>
      </w:pPr>
      <w:r w:rsidRPr="004B311A">
        <w:t>ISCED 2</w:t>
      </w:r>
      <w:r w:rsidR="0035540F" w:rsidRPr="004B311A">
        <w:t xml:space="preserve">: The number of pupils in </w:t>
      </w:r>
      <w:r w:rsidRPr="004B311A">
        <w:t>ISCED 2</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w:t>
      </w:r>
      <w:r w:rsidR="009723C7" w:rsidRPr="004B311A">
        <w:t>who</w:t>
      </w:r>
      <w:r w:rsidR="0035540F" w:rsidRPr="004B311A">
        <w:t xml:space="preserve"> have an official decision of SEN (Q3.1) x 100.</w:t>
      </w:r>
    </w:p>
    <w:p w14:paraId="6B41E23E" w14:textId="77777777" w:rsidR="0035540F" w:rsidRPr="004B311A" w:rsidRDefault="0035540F" w:rsidP="0035540F">
      <w:pPr>
        <w:pStyle w:val="Agency-body-text-report"/>
        <w:rPr>
          <w:bCs/>
        </w:rPr>
      </w:pPr>
      <w:r w:rsidRPr="004B311A">
        <w:rPr>
          <w:bCs/>
        </w:rPr>
        <w:t>Data is available from 24 countries.</w:t>
      </w:r>
    </w:p>
    <w:p w14:paraId="59914448" w14:textId="7AC072C6" w:rsidR="0035540F" w:rsidRPr="004B311A" w:rsidRDefault="0035540F" w:rsidP="0035540F">
      <w:pPr>
        <w:pStyle w:val="Agency-body-text-report"/>
      </w:pPr>
      <w:r w:rsidRPr="004B311A">
        <w:t xml:space="preserve">The special class enrolment rates of pupils with an official decision of SEN, based on the whole population of pupils with an official decision of SEN in </w:t>
      </w:r>
      <w:r w:rsidR="00FE04B5" w:rsidRPr="004B311A">
        <w:t>ISCED 1</w:t>
      </w:r>
      <w:r w:rsidRPr="004B311A">
        <w:t>, range from 1.04% to 32.43%; the total average for the 24 countries is 7.48%.</w:t>
      </w:r>
    </w:p>
    <w:p w14:paraId="34F55D64" w14:textId="7C06B904" w:rsidR="0035540F" w:rsidRPr="004B311A" w:rsidRDefault="0035540F" w:rsidP="0035540F">
      <w:pPr>
        <w:pStyle w:val="Agency-body-text-report"/>
      </w:pPr>
      <w:r w:rsidRPr="004B311A">
        <w:t xml:space="preserve">The special class enrolment rates of pupils with an official decision of SEN, based on the whole population of pupils with an official decision of SEN in </w:t>
      </w:r>
      <w:r w:rsidR="00FE04B5" w:rsidRPr="004B311A">
        <w:t>ISCED 2</w:t>
      </w:r>
      <w:r w:rsidRPr="004B311A">
        <w:t>, range from 0.71% to 24.15%; the total average for the 24 countries is 4.43%.</w:t>
      </w:r>
    </w:p>
    <w:p w14:paraId="0A4328CF" w14:textId="77777777" w:rsidR="009825E6" w:rsidRPr="004B311A" w:rsidRDefault="0035540F" w:rsidP="009825E6">
      <w:pPr>
        <w:pStyle w:val="Agency-caption-report"/>
        <w:keepNext/>
      </w:pPr>
      <w:r w:rsidRPr="004B311A">
        <w:rPr>
          <w:noProof/>
          <w:lang w:eastAsia="en-GB"/>
        </w:rPr>
        <w:drawing>
          <wp:inline distT="0" distB="0" distL="0" distR="0" wp14:anchorId="496722D4" wp14:editId="7AF3B457">
            <wp:extent cx="3168000" cy="7488000"/>
            <wp:effectExtent l="0" t="0" r="7620" b="17780"/>
            <wp:docPr id="57" name="Chart 57" descr="Bar chart: Country name, followed by percentages for ISCED 1 and ISCED 2&#10;Croatia&#9;1.09&#9;2.25&#13;&#10;Cyprus&#9;6.82&#9;3.67&#13;&#10;Czech Rep&#9;3.64&#9;4.55&#13;&#10;Denmark&#9;31.20&#9;24.15&#13;&#10;Estonia&#9;16.40&#9;8.27&#13;&#10;Finland&#9;32.43&#9;18.32&#13;&#10;France&#9;17.17&#9;6.00&#13;&#10;Hungary&#9;3.13&#9;3.64&#13;&#10;Iceland&#9;2.77&#9;2.84&#13;&#10;Ireland&#9;8.60&#9;1.17&#13;&#10;Latvia&#9;9.02&#9;2.97&#13;&#10;Lithuania&#9;1.04&#9;2.70&#13;&#10;Luxembourg&#9;5.81&#9;10.61&#13;&#10;Norway&#9;2.76&#9;2.56&#13;&#10;Poland&#9;1.21&#9;0.94&#13;&#10;Portugal&#9;8.13&#9;7.70&#13;&#10;Slovakia&#9;7.89&#9;10.19&#13;&#10;Slovenia&#9;2.66&#9;1.01&#13;&#10;Spain&#9;2.95&#9;1.88&#13;&#10;Switzerland&#9;29.19&#9;18.96&#13;&#10;UK (England)&#9;2.17&#9;1.73&#13;&#10;UK (N. Ireland)&#9;6.84&#9;4.77&#13;&#10;UK (Scotland)&#9;1.78&#9;0.71&#13;&#10;UK (Wales)&#9;11.00&#9;11.84&#13;&#10;Total average (24 countries)&#9;7.48&#9;4.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34A2811" w14:textId="576C0FC2" w:rsidR="0035540F" w:rsidRPr="004B311A" w:rsidRDefault="009825E6"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40</w:t>
      </w:r>
      <w:r w:rsidRPr="004B311A">
        <w:fldChar w:fldCharType="end"/>
      </w:r>
      <w:r w:rsidRPr="004B311A">
        <w:t>. ISCED breakdown of pupils with an official decision of SEN in special classes, based on the population of pupils with an official decision of SEN (%)</w:t>
      </w:r>
    </w:p>
    <w:p w14:paraId="628C5C20" w14:textId="038CF2C4" w:rsidR="0035540F" w:rsidRPr="004B311A" w:rsidRDefault="0035540F" w:rsidP="0035540F">
      <w:pPr>
        <w:pStyle w:val="Agency-caption-report"/>
        <w:keepNext/>
        <w:sectPr w:rsidR="0035540F" w:rsidRPr="004B311A" w:rsidSect="00355170">
          <w:type w:val="continuous"/>
          <w:pgSz w:w="11899" w:h="16838"/>
          <w:pgMar w:top="1134" w:right="1551" w:bottom="1276" w:left="1418" w:header="709" w:footer="709" w:gutter="0"/>
          <w:cols w:num="2" w:space="710" w:equalWidth="0">
            <w:col w:w="3119" w:space="710"/>
            <w:col w:w="5101"/>
          </w:cols>
          <w:docGrid w:linePitch="360"/>
        </w:sectPr>
      </w:pPr>
    </w:p>
    <w:p w14:paraId="30B718EB" w14:textId="77777777" w:rsidR="0035540F" w:rsidRPr="004B311A" w:rsidRDefault="0035540F" w:rsidP="00BD22C5">
      <w:pPr>
        <w:pStyle w:val="Agency-heading-4-report"/>
      </w:pPr>
      <w:r w:rsidRPr="004B311A">
        <w:lastRenderedPageBreak/>
        <w:t>ISCED distribution of pupils with an official decision of SEN in special classes, based on the population of pupils with an official decision of SEN (%)</w:t>
      </w:r>
    </w:p>
    <w:p w14:paraId="21FBD007"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7B43AFF5" w14:textId="5D97C20A" w:rsidR="0035540F" w:rsidRPr="004B311A" w:rsidRDefault="0035540F" w:rsidP="0035540F">
      <w:pPr>
        <w:pStyle w:val="Agency-body-text-report"/>
      </w:pPr>
      <w:r w:rsidRPr="004B311A">
        <w:t>The ISCED distributions have been calculated as follows:</w:t>
      </w:r>
    </w:p>
    <w:p w14:paraId="6EC239DF" w14:textId="21FA9536" w:rsidR="0035540F" w:rsidRPr="004B311A" w:rsidRDefault="00FE04B5" w:rsidP="0035540F">
      <w:pPr>
        <w:pStyle w:val="Agency-body-text-report"/>
      </w:pPr>
      <w:r w:rsidRPr="004B311A">
        <w:t>ISCED 1</w:t>
      </w:r>
      <w:r w:rsidR="0035540F" w:rsidRPr="004B311A">
        <w:t>:</w:t>
      </w:r>
      <w:r w:rsidR="0035540F" w:rsidRPr="004B311A">
        <w:rPr>
          <w:szCs w:val="20"/>
        </w:rPr>
        <w:t xml:space="preserve"> </w:t>
      </w:r>
      <w:r w:rsidR="0035540F" w:rsidRPr="004B311A">
        <w:t xml:space="preserve">The number of pupils in </w:t>
      </w:r>
      <w:r w:rsidRPr="004B311A">
        <w:t>ISCED 1</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in </w:t>
      </w:r>
      <w:r w:rsidRPr="004B311A">
        <w:t>ISCED 1</w:t>
      </w:r>
      <w:r w:rsidR="0035540F" w:rsidRPr="004B311A">
        <w:t xml:space="preserve"> </w:t>
      </w:r>
      <w:r w:rsidR="009723C7" w:rsidRPr="004B311A">
        <w:t>who</w:t>
      </w:r>
      <w:r w:rsidR="0035540F" w:rsidRPr="004B311A">
        <w:t xml:space="preserve"> have an official decision of SEN (Q3.1) x 100.</w:t>
      </w:r>
    </w:p>
    <w:p w14:paraId="2C330132" w14:textId="623512BB" w:rsidR="0035540F" w:rsidRPr="004B311A" w:rsidRDefault="00FE04B5" w:rsidP="0035540F">
      <w:pPr>
        <w:pStyle w:val="Agency-body-text-report"/>
      </w:pPr>
      <w:r w:rsidRPr="004B311A">
        <w:t>ISCED 2</w:t>
      </w:r>
      <w:r w:rsidR="0035540F" w:rsidRPr="004B311A">
        <w:t>:</w:t>
      </w:r>
      <w:r w:rsidR="0035540F" w:rsidRPr="004B311A">
        <w:rPr>
          <w:rFonts w:ascii="Times New Roman" w:hAnsi="Times New Roman"/>
          <w:color w:val="auto"/>
          <w:szCs w:val="20"/>
        </w:rPr>
        <w:t xml:space="preserve"> </w:t>
      </w:r>
      <w:r w:rsidR="0035540F" w:rsidRPr="004B311A">
        <w:t xml:space="preserve">The number of pupils in </w:t>
      </w:r>
      <w:r w:rsidRPr="004B311A">
        <w:t>ISCED 2</w:t>
      </w:r>
      <w:r w:rsidR="0035540F" w:rsidRPr="004B311A">
        <w:t xml:space="preserve"> with an official decision of SEN </w:t>
      </w:r>
      <w:r w:rsidR="009723C7" w:rsidRPr="004B311A">
        <w:t xml:space="preserve">who </w:t>
      </w:r>
      <w:r w:rsidR="0035540F" w:rsidRPr="004B311A">
        <w:t xml:space="preserve">are educated in separate special classes in mainstream schools (Q3.3) / The number of pupils in </w:t>
      </w:r>
      <w:r w:rsidRPr="004B311A">
        <w:t>ISCED 2</w:t>
      </w:r>
      <w:r w:rsidR="0035540F" w:rsidRPr="004B311A">
        <w:t xml:space="preserve"> </w:t>
      </w:r>
      <w:r w:rsidR="009723C7" w:rsidRPr="004B311A">
        <w:t>who</w:t>
      </w:r>
      <w:r w:rsidR="0035540F" w:rsidRPr="004B311A">
        <w:t xml:space="preserve"> have an official decision of SEN (Q3.1) x 100.</w:t>
      </w:r>
    </w:p>
    <w:p w14:paraId="3BC1A545" w14:textId="77777777" w:rsidR="0035540F" w:rsidRPr="004B311A" w:rsidRDefault="0035540F" w:rsidP="0035540F">
      <w:pPr>
        <w:pStyle w:val="Agency-body-text-report"/>
        <w:rPr>
          <w:bCs/>
        </w:rPr>
      </w:pPr>
      <w:r w:rsidRPr="004B311A">
        <w:rPr>
          <w:bCs/>
        </w:rPr>
        <w:t>Data is available from 24 countries.</w:t>
      </w:r>
    </w:p>
    <w:p w14:paraId="0EEE1432" w14:textId="5A22164A" w:rsidR="0035540F" w:rsidRPr="004B311A" w:rsidRDefault="0035540F" w:rsidP="0035540F">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classes range</w:t>
      </w:r>
      <w:r w:rsidR="00AF0B57" w:rsidRPr="004B311A">
        <w:rPr>
          <w:bCs/>
        </w:rPr>
        <w:t>s</w:t>
      </w:r>
      <w:r w:rsidRPr="004B311A">
        <w:rPr>
          <w:bCs/>
        </w:rPr>
        <w:t xml:space="preserve"> from 1.88% to 56.06%; the total average for the 24 countries is 13.11%.</w:t>
      </w:r>
    </w:p>
    <w:p w14:paraId="5E898A9E" w14:textId="68BE020D" w:rsidR="0035540F" w:rsidRPr="004B311A" w:rsidRDefault="0035540F" w:rsidP="0035540F">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classes range</w:t>
      </w:r>
      <w:r w:rsidR="00AF0B57" w:rsidRPr="004B311A">
        <w:rPr>
          <w:bCs/>
        </w:rPr>
        <w:t>s</w:t>
      </w:r>
      <w:r w:rsidRPr="004B311A">
        <w:rPr>
          <w:bCs/>
        </w:rPr>
        <w:t xml:space="preserve"> from 1.84% to 54.44%; the total average for the 24 countries is 10.31%.</w:t>
      </w:r>
    </w:p>
    <w:p w14:paraId="36A837E9" w14:textId="77777777" w:rsidR="00E4771A" w:rsidRPr="004B311A" w:rsidRDefault="0035540F" w:rsidP="00E4771A">
      <w:pPr>
        <w:pStyle w:val="Agency-caption-report"/>
        <w:keepNext/>
      </w:pPr>
      <w:r w:rsidRPr="004B311A">
        <w:rPr>
          <w:noProof/>
          <w:lang w:eastAsia="en-GB"/>
        </w:rPr>
        <w:drawing>
          <wp:inline distT="0" distB="0" distL="0" distR="0" wp14:anchorId="35A99254" wp14:editId="53B41A7B">
            <wp:extent cx="3168000" cy="7488000"/>
            <wp:effectExtent l="0" t="0" r="7620" b="17780"/>
            <wp:docPr id="59" name="Chart 59" descr="Bar chart: Country name, followed by percentages for ISCED 1 and ISCED 2&#10;Croatia&#9;3.17&#9;3.43&#13;&#10;Cyprus&#9;10.86&#9;9.86&#13;&#10;Czech Rep&#9;7.58&#9;8.75&#13;&#10;Denmark&#9;56.06&#9;54.44&#13;&#10;Estonia&#9;26.76&#9;21.36&#13;&#10;Finland&#9;54.67&#9;45.03&#13;&#10;France&#9;25.79&#9;17.95&#13;&#10;Hungary&#9;7.81&#9;6.07&#13;&#10;Iceland&#9;4.26&#9;8.12&#13;&#10;Ireland&#9;10.64&#9;6.12&#13;&#10;Latvia&#9;13.74&#9;8.66&#13;&#10;Lithuania&#9;1.88&#9;6.06&#13;&#10;Luxembourg&#9;12.01&#9;20.56&#13;&#10;Norway&#9;4.60&#9;6.42&#13;&#10;Poland&#9;2.10&#9;2.21&#13;&#10;Portugal&#9;12.74&#9;21.28&#13;&#10;Slovakia&#9;21.86&#9;15.94&#13;&#10;Slovenia&#9;4.49&#9;2.48&#13;&#10;Spain&#9;4.69&#9;5.08&#13;&#10;Switzerland&#9;49.87&#9;45.72&#13;&#10;UK (England)&#9;4.67&#9;3.24&#13;&#10;UK (N. Ireland)&#9;13.76&#9;9.49&#13;&#10;UK (Scotland)&#9;2.90&#9;1.84&#13;&#10;UK (Wales)&#9;26.40&#9;20.30&#13;&#10;Total average (24 countries)&#9;13.11&#9;10.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2C12D21" w14:textId="4FE96D3C" w:rsidR="0035540F" w:rsidRPr="004B311A" w:rsidRDefault="00E4771A"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41</w:t>
      </w:r>
      <w:r w:rsidRPr="004B311A">
        <w:fldChar w:fldCharType="end"/>
      </w:r>
      <w:r w:rsidRPr="004B311A">
        <w:t>. ISCED distribution of pupils with an official decision of SEN in special classes, based on the population of pupils with an official decision of SEN (%)</w:t>
      </w:r>
    </w:p>
    <w:p w14:paraId="4B56D83D" w14:textId="6975C90D" w:rsidR="0035540F" w:rsidRPr="004B311A" w:rsidRDefault="0035540F" w:rsidP="0035540F">
      <w:pPr>
        <w:pStyle w:val="Agency-caption-report"/>
        <w:keepNext/>
        <w:sectPr w:rsidR="0035540F" w:rsidRPr="004B311A" w:rsidSect="007107EA">
          <w:type w:val="continuous"/>
          <w:pgSz w:w="11899" w:h="16838"/>
          <w:pgMar w:top="1134" w:right="1551" w:bottom="1276" w:left="1418" w:header="709" w:footer="709" w:gutter="0"/>
          <w:cols w:num="2" w:space="710" w:equalWidth="0">
            <w:col w:w="3119" w:space="710"/>
            <w:col w:w="5101"/>
          </w:cols>
          <w:docGrid w:linePitch="360"/>
        </w:sectPr>
      </w:pPr>
    </w:p>
    <w:p w14:paraId="0E40BEC0" w14:textId="77777777" w:rsidR="0035540F" w:rsidRPr="004B311A" w:rsidRDefault="0035540F" w:rsidP="00E24098">
      <w:pPr>
        <w:pStyle w:val="Agency-heading-3-report"/>
      </w:pPr>
      <w:bookmarkStart w:id="147" w:name="_Toc479673344"/>
      <w:bookmarkStart w:id="148" w:name="_Toc490656668"/>
      <w:bookmarkStart w:id="149" w:name="_Toc491072365"/>
      <w:bookmarkStart w:id="150" w:name="_Toc491170539"/>
      <w:bookmarkStart w:id="151" w:name="_Toc523733167"/>
      <w:bookmarkStart w:id="152" w:name="_Toc527357292"/>
      <w:r w:rsidRPr="004B311A">
        <w:lastRenderedPageBreak/>
        <w:t>Indicator 3c.3: the percentage of pupils with an official decision of SEN in special schools, based on the population of pupils with an official decision of SEN (%)</w:t>
      </w:r>
      <w:bookmarkEnd w:id="147"/>
      <w:bookmarkEnd w:id="148"/>
      <w:bookmarkEnd w:id="149"/>
      <w:bookmarkEnd w:id="150"/>
      <w:bookmarkEnd w:id="151"/>
      <w:bookmarkEnd w:id="152"/>
    </w:p>
    <w:p w14:paraId="2B092CA9"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3A7778C5" w14:textId="77777777" w:rsidR="00F47DDF" w:rsidRPr="004B311A" w:rsidRDefault="00F47DDF" w:rsidP="00F47DDF">
      <w:pPr>
        <w:pStyle w:val="Agency-body-text-report"/>
        <w:rPr>
          <w:bCs/>
        </w:rPr>
      </w:pPr>
      <w:r w:rsidRPr="004B311A">
        <w:t xml:space="preserve">The data focuses on pupils with an official decision of SEN in line with the EASIE operational definition, who are enrolled in fully separate special schools </w:t>
      </w:r>
      <w:r w:rsidRPr="004B311A">
        <w:rPr>
          <w:bCs/>
        </w:rPr>
        <w:t>in line with the 80% placement benchmark (or the most relevant proxy for this benchmark) in relation to the whole population of pupils with an official decision of SEN.</w:t>
      </w:r>
    </w:p>
    <w:p w14:paraId="64E28811" w14:textId="45DE36E4" w:rsidR="0035540F" w:rsidRPr="004B311A" w:rsidRDefault="0035540F" w:rsidP="0035540F">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separate special schools (Q3.4) / The number of pupils </w:t>
      </w:r>
      <w:r w:rsidR="009723C7" w:rsidRPr="004B311A">
        <w:t>who</w:t>
      </w:r>
      <w:r w:rsidRPr="004B311A">
        <w:t xml:space="preserve"> have an official decision of SEN (Q3.1) x 100.</w:t>
      </w:r>
    </w:p>
    <w:p w14:paraId="26531283" w14:textId="77777777" w:rsidR="0035540F" w:rsidRPr="004B311A" w:rsidRDefault="0035540F" w:rsidP="0035540F">
      <w:pPr>
        <w:pStyle w:val="Agency-body-text-report"/>
      </w:pPr>
      <w:r w:rsidRPr="004B311A">
        <w:t>Data is available from 30 countries.</w:t>
      </w:r>
    </w:p>
    <w:p w14:paraId="5BF9FFA8"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range from 0.79% to 100.00%; the total average for the 30 countries is 34.76%.</w:t>
      </w:r>
    </w:p>
    <w:p w14:paraId="75923A26" w14:textId="77777777" w:rsidR="00F94B17" w:rsidRPr="004B311A" w:rsidRDefault="0035540F" w:rsidP="00F94B17">
      <w:pPr>
        <w:pStyle w:val="Agency-caption-report"/>
        <w:keepNext/>
      </w:pPr>
      <w:r w:rsidRPr="004B311A">
        <w:rPr>
          <w:noProof/>
          <w:lang w:eastAsia="en-GB"/>
        </w:rPr>
        <w:drawing>
          <wp:inline distT="0" distB="0" distL="0" distR="0" wp14:anchorId="4E688E5A" wp14:editId="1D773B20">
            <wp:extent cx="3168000" cy="7488000"/>
            <wp:effectExtent l="0" t="0" r="7620" b="17780"/>
            <wp:docPr id="60" name="Chart 60" descr="Bar chart: &#10;Belgium (Flemish Community)&#9;85.29&#13;&#10;Croatia&#9;5.62&#13;&#10;Cyprus&#9;6.71&#13;&#10;Czech Rep&#9;32.30&#13;&#10;Denmark&#9;39.68&#13;&#10;Estonia&#9;35.10&#13;&#10;Finland&#9;10.70&#13;&#10;France&#9;21.01&#13;&#10;Germany&#9;63.00&#13;&#10;Hungary&#9;30.64&#13;&#10;Iceland&#9;2.20&#13;&#10;Ireland&#9;16.53&#13;&#10;Italy&#9;0.79&#13;&#10;Latvia&#9;51.11&#13;&#10;Lithuania&#9;8.27&#13;&#10;Luxembourg&#9;54.30&#13;&#10;Malta&#9;2.36&#13;&#10;Netherlands&#9;100.00&#13;&#10;Norway&#9;2.57&#13;&#10;Poland&#9;44.59&#13;&#10;Portugal&#9;1.82&#13;&#10;Slovakia&#9;32.94&#13;&#10;Slovenia&#9;23.63&#13;&#10;Spain&#9;18.56&#13;&#10;Sweden&#9;88.27&#13;&#10;Switzerland&#9;51.85&#13;&#10;UK (England)&#9;43.12&#13;&#10;UK (N. Ireland)&#9;27.47&#13;&#10;UK (Scotland)&#9;4.61&#13;&#10;UK (Wales)&#9;27.51&#13;&#10;Total average (30 countries)&#9;3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7565739" w14:textId="6FAFACD4" w:rsidR="0035540F" w:rsidRPr="004B311A" w:rsidRDefault="00F94B17"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42</w:t>
      </w:r>
      <w:r w:rsidRPr="004B311A">
        <w:fldChar w:fldCharType="end"/>
      </w:r>
      <w:r w:rsidRPr="004B311A">
        <w:t>. Percentage of pupils with an official decision of SEN in special schools, based on the population of pupils with an official decision of SEN (%)</w:t>
      </w:r>
    </w:p>
    <w:p w14:paraId="7EABD2A1" w14:textId="70189E48" w:rsidR="0035540F" w:rsidRPr="004B311A" w:rsidRDefault="0035540F" w:rsidP="0035540F">
      <w:pPr>
        <w:pStyle w:val="Agency-caption-report"/>
        <w:keepNext/>
        <w:sectPr w:rsidR="0035540F" w:rsidRPr="004B311A" w:rsidSect="00430A23">
          <w:type w:val="continuous"/>
          <w:pgSz w:w="11899" w:h="16838"/>
          <w:pgMar w:top="1134" w:right="1551" w:bottom="1276" w:left="1418" w:header="709" w:footer="709" w:gutter="0"/>
          <w:cols w:num="2" w:space="710" w:equalWidth="0">
            <w:col w:w="3119" w:space="710"/>
            <w:col w:w="5101"/>
          </w:cols>
          <w:docGrid w:linePitch="360"/>
        </w:sectPr>
      </w:pPr>
    </w:p>
    <w:p w14:paraId="31C50D83" w14:textId="77777777" w:rsidR="0035540F" w:rsidRPr="004B311A" w:rsidRDefault="0035540F" w:rsidP="0035540F">
      <w:pPr>
        <w:pStyle w:val="Agency-heading-4-report"/>
      </w:pPr>
      <w:bookmarkStart w:id="153" w:name="_Toc479673345"/>
      <w:r w:rsidRPr="004B311A">
        <w:lastRenderedPageBreak/>
        <w:t>Gender breakdown of pupils with an official decision of SEN in special schools</w:t>
      </w:r>
      <w:bookmarkEnd w:id="153"/>
      <w:r w:rsidRPr="004B311A">
        <w:t>, based on the population of pupils with an official decision of SEN (%)</w:t>
      </w:r>
    </w:p>
    <w:p w14:paraId="62E29FF3" w14:textId="77777777" w:rsidR="0035540F" w:rsidRPr="004B311A" w:rsidRDefault="0035540F" w:rsidP="0035540F">
      <w:pPr>
        <w:pStyle w:val="Agency-body-text-report"/>
        <w:sectPr w:rsidR="0035540F" w:rsidRPr="004B311A" w:rsidSect="0035540F">
          <w:pgSz w:w="11899" w:h="16838"/>
          <w:pgMar w:top="1134" w:right="1551" w:bottom="1276" w:left="1418" w:header="709" w:footer="709" w:gutter="0"/>
          <w:cols w:space="710"/>
          <w:docGrid w:linePitch="360"/>
        </w:sectPr>
      </w:pPr>
    </w:p>
    <w:p w14:paraId="6FA436C0" w14:textId="50BFA325" w:rsidR="0035540F" w:rsidRPr="004B311A" w:rsidRDefault="0035540F" w:rsidP="0035540F">
      <w:pPr>
        <w:pStyle w:val="Agency-body-text-report"/>
      </w:pPr>
      <w:r w:rsidRPr="004B311A">
        <w:t>The gender breakdowns have been calculated as follows:</w:t>
      </w:r>
    </w:p>
    <w:p w14:paraId="09D54DA1" w14:textId="2751E101" w:rsidR="0035540F" w:rsidRPr="004B311A" w:rsidRDefault="0035540F" w:rsidP="0035540F">
      <w:pPr>
        <w:pStyle w:val="Agency-body-text-report"/>
      </w:pPr>
      <w:r w:rsidRPr="004B311A">
        <w:t xml:space="preserve">Males: The number of 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570FBFED" w14:textId="0BF55F6E" w:rsidR="0035540F" w:rsidRPr="004B311A" w:rsidRDefault="0035540F" w:rsidP="0035540F">
      <w:pPr>
        <w:pStyle w:val="Agency-body-text-report"/>
      </w:pPr>
      <w:r w:rsidRPr="004B311A">
        <w:t xml:space="preserve">Females: The number of female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1242C7E8" w14:textId="77777777" w:rsidR="0035540F" w:rsidRPr="004B311A" w:rsidRDefault="0035540F" w:rsidP="0035540F">
      <w:pPr>
        <w:pStyle w:val="Agency-body-text-report"/>
        <w:rPr>
          <w:bCs/>
        </w:rPr>
      </w:pPr>
      <w:r w:rsidRPr="004B311A">
        <w:rPr>
          <w:bCs/>
        </w:rPr>
        <w:t>Data is available from 26 countries.</w:t>
      </w:r>
    </w:p>
    <w:p w14:paraId="26FBDCD5"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for males range from 0.55% to 72.83%; the total average for the 26 countries is 23.81%.</w:t>
      </w:r>
    </w:p>
    <w:p w14:paraId="2753B125" w14:textId="77777777" w:rsidR="0035540F" w:rsidRPr="004B311A" w:rsidRDefault="0035540F" w:rsidP="0035540F">
      <w:pPr>
        <w:pStyle w:val="Agency-body-text-report"/>
      </w:pPr>
      <w:r w:rsidRPr="004B311A">
        <w:t>The enrolment rates in special schools for pupils with an official decision of SEN, based on the whole population of pupils with an official decision of SEN, for females range from 0.24% to 34.70%; the total average for the 26 countries is 11.85%.</w:t>
      </w:r>
    </w:p>
    <w:p w14:paraId="47749584" w14:textId="77777777" w:rsidR="00F25594" w:rsidRPr="004B311A" w:rsidRDefault="0035540F" w:rsidP="00F25594">
      <w:pPr>
        <w:pStyle w:val="Agency-caption-report"/>
        <w:keepNext/>
      </w:pPr>
      <w:r w:rsidRPr="00A71E65">
        <w:rPr>
          <w:noProof/>
          <w:color w:val="000542"/>
          <w:lang w:eastAsia="en-GB"/>
        </w:rPr>
        <w:drawing>
          <wp:inline distT="0" distB="0" distL="0" distR="0" wp14:anchorId="6EC1508B" wp14:editId="1D1C40E7">
            <wp:extent cx="3168000" cy="7488000"/>
            <wp:effectExtent l="0" t="0" r="7620" b="17780"/>
            <wp:docPr id="61" name="Chart 61" descr="Bar chart: Country name, followed by percentages for male and female &#10;Belgium (Flemish Community)&#9;54.27&#9;31.03&#13;&#10;Croatia&#9;3.51&#9;2.12&#13;&#10;Cyprus&#9;4.61&#9;2.10&#13;&#10;Czech Rep&#9;20.14&#9;12.16&#13;&#10;Denmark&#9;28.68&#9;11.00&#13;&#10;Estonia&#9;23.81&#9;11.29&#13;&#10;Finland&#9;7.49&#9;3.21&#13;&#10;France&#9;14.46&#9;6.55&#13;&#10;Germany&#9;41.04&#9;21.96&#13;&#10;Hungary&#9;19.55&#9;11.09&#13;&#10;Iceland&#9;1.55&#9;0.65&#13;&#10;Ireland&#9;11.04&#9;5.49&#13;&#10;Italy&#9;0.55&#9;0.24&#13;&#10;Latvia&#9;33.59&#9;17.53&#13;&#10;Lithuania&#9;5.24&#9;3.03&#13;&#10;Malta&#9;1.55&#9;0.81&#13;&#10;Netherlands&#9;72.83&#9;27.17&#13;&#10;Poland&#9;28.79&#9;15.79&#13;&#10;Portugal&#9;1.25&#9;0.57&#13;&#10;Slovakia&#9;19.31&#9;13.62&#13;&#10;Spain&#9;11.62&#9;6.94&#13;&#10;Sweden&#9;53.57&#9;34.70&#13;&#10;Switzerland&#9;35.32&#9;16.53&#13;&#10;UK (England)&#9;31.51&#9;11.62&#13;&#10;UK (N. Ireland)&#9;19.27&#9;8.20&#13;&#10;UK (Scotland)&#9;3.29&#9;1.32&#13;&#10;Total average (26 countries)&#9;23.81&#9;1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D84100E" w14:textId="3DFBAB83" w:rsidR="0035540F" w:rsidRPr="004B311A" w:rsidRDefault="00F25594"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43</w:t>
      </w:r>
      <w:r w:rsidRPr="004B311A">
        <w:fldChar w:fldCharType="end"/>
      </w:r>
      <w:r w:rsidRPr="004B311A">
        <w:t>. Gender breakdown of pupils with an official decision of SEN in special schools, based on the population of pupils with an official decision of SEN (%)</w:t>
      </w:r>
    </w:p>
    <w:p w14:paraId="02E5DC56" w14:textId="15250BE3" w:rsidR="0090405A" w:rsidRPr="004B311A" w:rsidRDefault="0090405A" w:rsidP="0035540F">
      <w:pPr>
        <w:pStyle w:val="Agency-caption-report"/>
        <w:keepNext/>
        <w:sectPr w:rsidR="0090405A" w:rsidRPr="004B311A" w:rsidSect="001B706E">
          <w:type w:val="continuous"/>
          <w:pgSz w:w="11899" w:h="16838"/>
          <w:pgMar w:top="1134" w:right="1551" w:bottom="1276" w:left="1418" w:header="709" w:footer="709" w:gutter="0"/>
          <w:cols w:num="2" w:space="710" w:equalWidth="0">
            <w:col w:w="3119" w:space="710"/>
            <w:col w:w="5101"/>
          </w:cols>
          <w:docGrid w:linePitch="360"/>
        </w:sectPr>
      </w:pPr>
    </w:p>
    <w:p w14:paraId="43A74CA0" w14:textId="77777777" w:rsidR="0090405A" w:rsidRPr="004B311A" w:rsidRDefault="0090405A" w:rsidP="00BD22C5">
      <w:pPr>
        <w:pStyle w:val="Agency-heading-4-report"/>
      </w:pPr>
      <w:r w:rsidRPr="004B311A">
        <w:lastRenderedPageBreak/>
        <w:t>Gender distribution of pupils with an official decision of SEN in special schools, based on the population of pupils with an official decision of SEN (%)</w:t>
      </w:r>
    </w:p>
    <w:p w14:paraId="31EA05B8"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04337B82" w14:textId="1FB71448" w:rsidR="0090405A" w:rsidRPr="004B311A" w:rsidRDefault="0090405A" w:rsidP="0090405A">
      <w:pPr>
        <w:pStyle w:val="Agency-body-text-report"/>
      </w:pPr>
      <w:r w:rsidRPr="004B311A">
        <w:t>The gender distributions have been calculated as follows:</w:t>
      </w:r>
    </w:p>
    <w:p w14:paraId="4615D47C" w14:textId="3833E510" w:rsidR="0090405A" w:rsidRPr="004B311A" w:rsidRDefault="0090405A" w:rsidP="0090405A">
      <w:pPr>
        <w:pStyle w:val="Agency-body-text-report"/>
      </w:pPr>
      <w:r w:rsidRPr="004B311A">
        <w:t>Male:</w:t>
      </w:r>
      <w:r w:rsidRPr="004B311A">
        <w:rPr>
          <w:szCs w:val="20"/>
        </w:rPr>
        <w:t xml:space="preserve"> </w:t>
      </w:r>
      <w:r w:rsidRPr="004B311A">
        <w:t xml:space="preserve">The number of 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are educated in separate special schools (Q3.4) x 100.</w:t>
      </w:r>
    </w:p>
    <w:p w14:paraId="4E8583F8" w14:textId="7ECE08DB" w:rsidR="0090405A" w:rsidRPr="004B311A" w:rsidRDefault="0090405A" w:rsidP="0090405A">
      <w:pPr>
        <w:pStyle w:val="Agency-body-text-report"/>
      </w:pPr>
      <w:r w:rsidRPr="004B311A">
        <w:t>Female:</w:t>
      </w:r>
      <w:r w:rsidRPr="004B311A">
        <w:rPr>
          <w:szCs w:val="20"/>
        </w:rPr>
        <w:t xml:space="preserve"> </w:t>
      </w:r>
      <w:r w:rsidRPr="004B311A">
        <w:t xml:space="preserve">The number of female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are educated in separate special schools (Q3.4) x 100.</w:t>
      </w:r>
    </w:p>
    <w:p w14:paraId="7324A2A6" w14:textId="77777777" w:rsidR="0090405A" w:rsidRPr="004B311A" w:rsidRDefault="0090405A" w:rsidP="0090405A">
      <w:pPr>
        <w:pStyle w:val="Agency-body-text-report"/>
        <w:rPr>
          <w:bCs/>
        </w:rPr>
      </w:pPr>
      <w:r w:rsidRPr="004B311A">
        <w:rPr>
          <w:bCs/>
        </w:rPr>
        <w:t>Data is available from 26 countries.</w:t>
      </w:r>
    </w:p>
    <w:p w14:paraId="5F80A72D" w14:textId="4136A36F" w:rsidR="0090405A" w:rsidRPr="004B311A" w:rsidRDefault="0090405A" w:rsidP="0090405A">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special schools,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58.63% to 73.06%; the total average for the 26 countries is 66.78%.</w:t>
      </w:r>
    </w:p>
    <w:p w14:paraId="659A4056" w14:textId="6828A620" w:rsidR="0090405A" w:rsidRPr="004B311A" w:rsidRDefault="0090405A" w:rsidP="0090405A">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special schools,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26.94% to 41.37%; the total average for the 26 countries is 33.22%.</w:t>
      </w:r>
    </w:p>
    <w:p w14:paraId="4FD99DA7" w14:textId="77777777" w:rsidR="00BE224F" w:rsidRPr="004B311A" w:rsidRDefault="0090405A" w:rsidP="00BE224F">
      <w:pPr>
        <w:pStyle w:val="Agency-caption-report"/>
        <w:keepNext/>
      </w:pPr>
      <w:r w:rsidRPr="004B311A">
        <w:rPr>
          <w:noProof/>
          <w:lang w:eastAsia="en-GB"/>
        </w:rPr>
        <w:drawing>
          <wp:inline distT="0" distB="0" distL="0" distR="0" wp14:anchorId="5C463F28" wp14:editId="14119633">
            <wp:extent cx="3168000" cy="7488000"/>
            <wp:effectExtent l="0" t="0" r="7620" b="17780"/>
            <wp:docPr id="62" name="Chart 62" descr="Bar chart: Country name, followed by percentages for male and female &#10;Belgium (Flemish Community)&#9;63.62&#9;36.38&#13;&#10;Croatia&#9;62.39&#9;37.61&#13;&#10;Cyprus&#9;68.63&#9;31.37&#13;&#10;Czech Rep&#9;62.35&#9;37.65&#13;&#10;Denmark&#9;72.28&#9;27.72&#13;&#10;Estonia&#9;67.83&#9;32.17&#13;&#10;Finland&#9;69.99&#9;30.01&#13;&#10;France&#9;68.82&#9;31.18&#13;&#10;Germany&#9;65.14&#9;34.86&#13;&#10;Hungary&#9;63.80&#9;36.20&#13;&#10;Iceland&#9;70.32&#9;29.68&#13;&#10;Ireland&#9;66.80&#9;33.20&#13;&#10;Italy&#9;69.69&#9;30.31&#13;&#10;Latvia&#9;65.71&#9;34.29&#13;&#10;Lithuania&#9;63.36&#9;36.64&#13;&#10;Malta&#9;65.71&#9;34.29&#13;&#10;Netherlands&#9;72.83&#9;27.17&#13;&#10;Poland&#9;64.58&#9;35.42&#13;&#10;Portugal&#9;68.66&#9;31.34&#13;&#10;Slovakia&#9;58.63&#9;41.37&#13;&#10;Spain&#9;62.62&#9;37.38&#13;&#10;Sweden&#9;60.69&#9;39.31&#13;&#10;Switzerland&#9;68.13&#9;31.87&#13;&#10;UK (England)&#9;73.06&#9;26.94&#13;&#10;UK (N. Ireland)&#9;70.14&#9;29.86&#13;&#10;UK (Scotland)&#9;71.32&#9;28.68&#13;&#10;Total average (26 countries)&#9;66.78&#9;3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C00E3C0" w14:textId="0FD1FB54" w:rsidR="0090405A" w:rsidRPr="004B311A" w:rsidRDefault="00BE224F"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44</w:t>
      </w:r>
      <w:r w:rsidRPr="004B311A">
        <w:fldChar w:fldCharType="end"/>
      </w:r>
      <w:r w:rsidRPr="004B311A">
        <w:t>. Gender distribution of pupils with an official decision of SEN in special schools, based on the population of pupils with an official decision of SEN (%)</w:t>
      </w:r>
    </w:p>
    <w:p w14:paraId="7EDB1EC0" w14:textId="7F0C9533" w:rsidR="0090405A" w:rsidRPr="004B311A" w:rsidRDefault="0090405A" w:rsidP="0090405A">
      <w:pPr>
        <w:pStyle w:val="Agency-caption-report"/>
        <w:keepNext/>
        <w:sectPr w:rsidR="0090405A" w:rsidRPr="004B311A" w:rsidSect="00220F7B">
          <w:type w:val="continuous"/>
          <w:pgSz w:w="11899" w:h="16838"/>
          <w:pgMar w:top="1134" w:right="1551" w:bottom="1276" w:left="1418" w:header="709" w:footer="709" w:gutter="0"/>
          <w:cols w:num="2" w:space="710" w:equalWidth="0">
            <w:col w:w="3119" w:space="710"/>
            <w:col w:w="5101"/>
          </w:cols>
          <w:docGrid w:linePitch="360"/>
        </w:sectPr>
      </w:pPr>
    </w:p>
    <w:p w14:paraId="6FB70A21" w14:textId="77777777" w:rsidR="0090405A" w:rsidRPr="004B311A" w:rsidRDefault="0090405A" w:rsidP="0090405A">
      <w:pPr>
        <w:pStyle w:val="Agency-heading-4-report"/>
      </w:pPr>
      <w:bookmarkStart w:id="154" w:name="_Toc479673346"/>
      <w:r w:rsidRPr="004B311A">
        <w:lastRenderedPageBreak/>
        <w:t>ISCED breakdown of pupils with an official decision of SEN in special schools</w:t>
      </w:r>
      <w:bookmarkEnd w:id="154"/>
      <w:r w:rsidRPr="004B311A">
        <w:t>,</w:t>
      </w:r>
      <w:r w:rsidRPr="004B311A">
        <w:rPr>
          <w:b/>
        </w:rPr>
        <w:t xml:space="preserve"> </w:t>
      </w:r>
      <w:r w:rsidRPr="004B311A">
        <w:t>based on the population of pupils with an official decision of SEN (%)</w:t>
      </w:r>
    </w:p>
    <w:p w14:paraId="6AEF4EAA"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5C0C80B5" w14:textId="2086B58B" w:rsidR="0090405A" w:rsidRPr="004B311A" w:rsidRDefault="0090405A" w:rsidP="0090405A">
      <w:pPr>
        <w:pStyle w:val="Agency-body-text-report"/>
      </w:pPr>
      <w:r w:rsidRPr="004B311A">
        <w:t>The ISCED breakdowns have been calculated as follows:</w:t>
      </w:r>
    </w:p>
    <w:p w14:paraId="66B28F2C" w14:textId="348941E0" w:rsidR="0090405A" w:rsidRPr="004B311A" w:rsidRDefault="00FE04B5" w:rsidP="0090405A">
      <w:pPr>
        <w:pStyle w:val="Agency-body-text-report"/>
      </w:pPr>
      <w:r w:rsidRPr="004B311A">
        <w:t>ISCED 1</w:t>
      </w:r>
      <w:r w:rsidR="0090405A" w:rsidRPr="004B311A">
        <w:t xml:space="preserve">: The number of pupils in </w:t>
      </w:r>
      <w:r w:rsidRPr="004B311A">
        <w:t>ISCED 1</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w:t>
      </w:r>
      <w:r w:rsidR="009723C7" w:rsidRPr="004B311A">
        <w:t>who</w:t>
      </w:r>
      <w:r w:rsidR="0090405A" w:rsidRPr="004B311A">
        <w:t xml:space="preserve"> have an official decision of SEN (Q3.1) x 100.</w:t>
      </w:r>
    </w:p>
    <w:p w14:paraId="6B2B68A4" w14:textId="7294F7A6" w:rsidR="0090405A" w:rsidRPr="004B311A" w:rsidRDefault="00FE04B5" w:rsidP="0090405A">
      <w:pPr>
        <w:pStyle w:val="Agency-body-text-report"/>
      </w:pPr>
      <w:r w:rsidRPr="004B311A">
        <w:t>ISCED 2</w:t>
      </w:r>
      <w:r w:rsidR="0090405A" w:rsidRPr="004B311A">
        <w:t xml:space="preserve">: The number of pupils in </w:t>
      </w:r>
      <w:r w:rsidRPr="004B311A">
        <w:t>ISCED 2</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w:t>
      </w:r>
      <w:r w:rsidR="009723C7" w:rsidRPr="004B311A">
        <w:t>who</w:t>
      </w:r>
      <w:r w:rsidR="0090405A" w:rsidRPr="004B311A">
        <w:t xml:space="preserve"> have an official decision of SEN (Q3.1) x 100.</w:t>
      </w:r>
    </w:p>
    <w:p w14:paraId="7B5A5DBA" w14:textId="77777777" w:rsidR="0090405A" w:rsidRPr="004B311A" w:rsidRDefault="0090405A" w:rsidP="0090405A">
      <w:pPr>
        <w:pStyle w:val="Agency-body-text-report"/>
        <w:rPr>
          <w:bCs/>
        </w:rPr>
      </w:pPr>
      <w:r w:rsidRPr="004B311A">
        <w:rPr>
          <w:bCs/>
        </w:rPr>
        <w:t>Data is available from 30 countries.</w:t>
      </w:r>
    </w:p>
    <w:p w14:paraId="54CA960A" w14:textId="050168A1" w:rsidR="0090405A" w:rsidRPr="004B311A" w:rsidRDefault="0090405A" w:rsidP="0090405A">
      <w:pPr>
        <w:pStyle w:val="Agency-body-text-report"/>
      </w:pPr>
      <w:r w:rsidRPr="004B311A">
        <w:t xml:space="preserve">The enrolment rates in special schools for pupils with an official decision of SEN, based on the whole population of pupils with an official decision of SEN in </w:t>
      </w:r>
      <w:r w:rsidR="00FE04B5" w:rsidRPr="004B311A">
        <w:t>ISCED 1</w:t>
      </w:r>
      <w:r w:rsidRPr="004B311A">
        <w:t>, range from 0.35% to 51.10%; the total average for the 30 countries is 16.04%.</w:t>
      </w:r>
    </w:p>
    <w:p w14:paraId="7AEAE601" w14:textId="0A812C3F" w:rsidR="0090405A" w:rsidRPr="004B311A" w:rsidRDefault="0090405A" w:rsidP="0090405A">
      <w:pPr>
        <w:pStyle w:val="Agency-body-text-report"/>
      </w:pPr>
      <w:r w:rsidRPr="004B311A">
        <w:t xml:space="preserve">The enrolment rates in special schools for pupils with an official decision of SEN, based on the whole population of pupils with an official decision of SEN in </w:t>
      </w:r>
      <w:r w:rsidR="00FE04B5" w:rsidRPr="004B311A">
        <w:t>ISCED 2</w:t>
      </w:r>
      <w:r w:rsidRPr="004B311A">
        <w:t>, range from 0.10% to 58.31%; the total average for the 30 countries is 18.72%.</w:t>
      </w:r>
    </w:p>
    <w:p w14:paraId="34556904" w14:textId="77777777" w:rsidR="00AE37D3" w:rsidRPr="004B311A" w:rsidRDefault="0090405A" w:rsidP="00AE37D3">
      <w:pPr>
        <w:pStyle w:val="Agency-caption-report"/>
        <w:keepNext/>
      </w:pPr>
      <w:r w:rsidRPr="004B311A">
        <w:rPr>
          <w:noProof/>
          <w:lang w:eastAsia="en-GB"/>
        </w:rPr>
        <w:drawing>
          <wp:inline distT="0" distB="0" distL="0" distR="0" wp14:anchorId="5BF25518" wp14:editId="0673892F">
            <wp:extent cx="3168000" cy="7488000"/>
            <wp:effectExtent l="0" t="0" r="7620" b="17780"/>
            <wp:docPr id="63" name="Chart 63" descr="Bar chart: Country name, followed by percentages for ISCED 1 and ISCED 2 &#10;Belgium (Flemish Community)&#9;49.61&#9;35.68&#13;&#10;Croatia&#9;2.29&#9;3.34&#13;&#10;Cyprus&#9;5.83&#9;0.88&#13;&#10;Czech Rep&#9;14.49&#9;17.81&#13;&#10;Denmark&#9;21.04&#9;18.64&#13;&#10;Estonia&#9;18.46&#9;16.64&#13;&#10;Finland&#9;6.01&#9;4.70&#13;&#10;France&#9;18.14&#9;2.87&#13;&#10;Germany&#9;22.05&#9;40.95&#13;&#10;Hungary&#9;10.58&#9;20.06&#13;&#10;Iceland&#9;1.46&#9;0.74&#13;&#10;Ireland&#9;13.55&#9;2.98&#13;&#10;Italy&#9;0.69&#9;0.10&#13;&#10;Latvia&#9;31.47&#9;19.64&#13;&#10;Lithuania&#9;2.55&#9;5.72&#13;&#10;Luxembourg&#9;32.96&#9;21.34&#13;&#10;Malta&#9;1.11&#9;1.25&#13;&#10;Netherlands&#9;41.69&#9;58.31&#13;&#10;Norway&#9;1.12&#9;1.45&#13;&#10;Poland&#9;22.28&#9;22.31&#13;&#10;Portugal&#9;0.35&#9;1.47&#13;&#10;Slovakia&#9;13.15&#9;19.79&#13;&#10;Slovenia&#9;18.71&#9;4.91&#13;&#10;Spain&#9;11.59&#9;6.96&#13;&#10;Sweden&#9;51.10&#9;37.17&#13;&#10;Switzerland&#9;29.34&#9;22.51&#13;&#10;UK (England)&#9;17.21&#9;25.92&#13;&#10;UK (N. Ireland)&#9;14.83&#9;12.65&#13;&#10;UK (Scotland)&#9;2.23&#9;2.38&#13;&#10;UK (Wales)&#9;10.25&#9;17.25&#13;&#10;Total average (30 countries)&#9;16.04&#9;1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3C583A2" w14:textId="01B0242E" w:rsidR="0090405A"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45</w:t>
      </w:r>
      <w:r w:rsidRPr="004B311A">
        <w:fldChar w:fldCharType="end"/>
      </w:r>
      <w:r w:rsidRPr="004B311A">
        <w:t>. ISCED breakdown of pupils with an official decision of SEN in special schools, based on the population of pupils with an official decision of SEN (%)</w:t>
      </w:r>
    </w:p>
    <w:p w14:paraId="064EE5F7" w14:textId="70896CB1" w:rsidR="0090405A" w:rsidRPr="004B311A" w:rsidRDefault="0090405A" w:rsidP="0090405A">
      <w:pPr>
        <w:pStyle w:val="Agency-caption-report"/>
        <w:keepNext/>
        <w:sectPr w:rsidR="0090405A" w:rsidRPr="004B311A" w:rsidSect="00145D3B">
          <w:type w:val="continuous"/>
          <w:pgSz w:w="11899" w:h="16838"/>
          <w:pgMar w:top="1134" w:right="1551" w:bottom="1276" w:left="1418" w:header="709" w:footer="709" w:gutter="0"/>
          <w:cols w:num="2" w:space="710" w:equalWidth="0">
            <w:col w:w="3119" w:space="710"/>
            <w:col w:w="5101"/>
          </w:cols>
          <w:docGrid w:linePitch="360"/>
        </w:sectPr>
      </w:pPr>
    </w:p>
    <w:p w14:paraId="555BB1AD" w14:textId="77777777" w:rsidR="0090405A" w:rsidRPr="004B311A" w:rsidRDefault="0090405A" w:rsidP="00BD22C5">
      <w:pPr>
        <w:pStyle w:val="Agency-heading-4-report"/>
      </w:pPr>
      <w:r w:rsidRPr="004B311A">
        <w:lastRenderedPageBreak/>
        <w:t>ISCED distribution of pupils with an official decision of SEN in special schools,</w:t>
      </w:r>
      <w:r w:rsidRPr="004B311A">
        <w:rPr>
          <w:b/>
        </w:rPr>
        <w:t xml:space="preserve"> </w:t>
      </w:r>
      <w:r w:rsidRPr="004B311A">
        <w:t>based on the population of pupils with an official decision of SEN (%)</w:t>
      </w:r>
    </w:p>
    <w:p w14:paraId="600CC121" w14:textId="77777777" w:rsidR="0090405A" w:rsidRPr="004B311A" w:rsidRDefault="0090405A" w:rsidP="0090405A">
      <w:pPr>
        <w:pStyle w:val="Agency-body-text-report"/>
        <w:sectPr w:rsidR="0090405A" w:rsidRPr="004B311A" w:rsidSect="0090405A">
          <w:pgSz w:w="11899" w:h="16838"/>
          <w:pgMar w:top="1134" w:right="1551" w:bottom="1276" w:left="1418" w:header="709" w:footer="709" w:gutter="0"/>
          <w:cols w:space="710"/>
          <w:docGrid w:linePitch="360"/>
        </w:sectPr>
      </w:pPr>
    </w:p>
    <w:p w14:paraId="39BC14E3" w14:textId="4E38471B" w:rsidR="0090405A" w:rsidRPr="004B311A" w:rsidRDefault="0090405A" w:rsidP="0090405A">
      <w:pPr>
        <w:pStyle w:val="Agency-body-text-report"/>
      </w:pPr>
      <w:r w:rsidRPr="004B311A">
        <w:t>The ISCED distributions have been calculated as follows:</w:t>
      </w:r>
    </w:p>
    <w:p w14:paraId="7F7A1689" w14:textId="51625CC0" w:rsidR="0090405A" w:rsidRPr="004B311A" w:rsidRDefault="00FE04B5" w:rsidP="0090405A">
      <w:pPr>
        <w:pStyle w:val="Agency-body-text-report"/>
      </w:pPr>
      <w:r w:rsidRPr="004B311A">
        <w:t>ISCED 1</w:t>
      </w:r>
      <w:r w:rsidR="0090405A" w:rsidRPr="004B311A">
        <w:t>:</w:t>
      </w:r>
      <w:r w:rsidR="0090405A" w:rsidRPr="004B311A">
        <w:rPr>
          <w:szCs w:val="20"/>
        </w:rPr>
        <w:t xml:space="preserve"> </w:t>
      </w:r>
      <w:r w:rsidR="0090405A" w:rsidRPr="004B311A">
        <w:t xml:space="preserve">The number of pupils in </w:t>
      </w:r>
      <w:r w:rsidRPr="004B311A">
        <w:t>ISCED 1</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in </w:t>
      </w:r>
      <w:r w:rsidRPr="004B311A">
        <w:t>ISCED 1</w:t>
      </w:r>
      <w:r w:rsidR="0090405A" w:rsidRPr="004B311A">
        <w:t xml:space="preserve"> </w:t>
      </w:r>
      <w:r w:rsidR="009723C7" w:rsidRPr="004B311A">
        <w:t>who</w:t>
      </w:r>
      <w:r w:rsidR="0090405A" w:rsidRPr="004B311A">
        <w:t xml:space="preserve"> have an official decision of SEN (Q3.1) x 100.</w:t>
      </w:r>
    </w:p>
    <w:p w14:paraId="09BF9051" w14:textId="4DF15DD0" w:rsidR="0090405A" w:rsidRPr="004B311A" w:rsidRDefault="00FE04B5" w:rsidP="0090405A">
      <w:pPr>
        <w:pStyle w:val="Agency-body-text-report"/>
      </w:pPr>
      <w:r w:rsidRPr="004B311A">
        <w:t>ISCED 2</w:t>
      </w:r>
      <w:r w:rsidR="0090405A" w:rsidRPr="004B311A">
        <w:t>:</w:t>
      </w:r>
      <w:r w:rsidR="0090405A" w:rsidRPr="004B311A">
        <w:rPr>
          <w:szCs w:val="20"/>
        </w:rPr>
        <w:t xml:space="preserve"> </w:t>
      </w:r>
      <w:r w:rsidR="0090405A" w:rsidRPr="004B311A">
        <w:t xml:space="preserve">The number of pupils in </w:t>
      </w:r>
      <w:r w:rsidRPr="004B311A">
        <w:t>ISCED 2</w:t>
      </w:r>
      <w:r w:rsidR="0090405A" w:rsidRPr="004B311A">
        <w:t xml:space="preserve"> with an official decision of SEN </w:t>
      </w:r>
      <w:r w:rsidR="009723C7" w:rsidRPr="004B311A">
        <w:t xml:space="preserve">who </w:t>
      </w:r>
      <w:r w:rsidR="0090405A" w:rsidRPr="004B311A">
        <w:t xml:space="preserve">are educated in separate special schools (Q3.4) / The number of pupils in </w:t>
      </w:r>
      <w:r w:rsidRPr="004B311A">
        <w:t>ISCED 2</w:t>
      </w:r>
      <w:r w:rsidR="0090405A" w:rsidRPr="004B311A">
        <w:t xml:space="preserve"> </w:t>
      </w:r>
      <w:r w:rsidR="009723C7" w:rsidRPr="004B311A">
        <w:t>who</w:t>
      </w:r>
      <w:r w:rsidR="0090405A" w:rsidRPr="004B311A">
        <w:t xml:space="preserve"> have an official decision of SEN (Q3.1) x 100.</w:t>
      </w:r>
    </w:p>
    <w:p w14:paraId="1510215C" w14:textId="77777777" w:rsidR="0090405A" w:rsidRPr="004B311A" w:rsidRDefault="0090405A" w:rsidP="0090405A">
      <w:pPr>
        <w:pStyle w:val="Agency-body-text-report"/>
        <w:rPr>
          <w:bCs/>
        </w:rPr>
      </w:pPr>
      <w:r w:rsidRPr="004B311A">
        <w:rPr>
          <w:bCs/>
        </w:rPr>
        <w:t>Data is available from 30 countries.</w:t>
      </w:r>
    </w:p>
    <w:p w14:paraId="26DC8729" w14:textId="0D1A828C" w:rsidR="0090405A" w:rsidRPr="004B311A" w:rsidRDefault="0090405A" w:rsidP="0090405A">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special schools range</w:t>
      </w:r>
      <w:r w:rsidR="008C2C6E" w:rsidRPr="004B311A">
        <w:rPr>
          <w:bCs/>
        </w:rPr>
        <w:t>s</w:t>
      </w:r>
      <w:r w:rsidRPr="004B311A">
        <w:rPr>
          <w:bCs/>
        </w:rPr>
        <w:t xml:space="preserve"> from 0.55% to 100.00%; the total average for the 30 countries is 30.07%.</w:t>
      </w:r>
    </w:p>
    <w:p w14:paraId="753A0755" w14:textId="4D0EDF0B" w:rsidR="0090405A" w:rsidRPr="004B311A" w:rsidRDefault="0090405A" w:rsidP="0090405A">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special schools range</w:t>
      </w:r>
      <w:r w:rsidR="008C2C6E" w:rsidRPr="004B311A">
        <w:rPr>
          <w:bCs/>
        </w:rPr>
        <w:t>s</w:t>
      </w:r>
      <w:r w:rsidRPr="004B311A">
        <w:rPr>
          <w:bCs/>
        </w:rPr>
        <w:t xml:space="preserve"> from 0.23% to 100.00%; the total average for the 30 countries is 40.12%.</w:t>
      </w:r>
    </w:p>
    <w:p w14:paraId="6CC0F1FC" w14:textId="77777777" w:rsidR="00AE37D3" w:rsidRPr="004B311A" w:rsidRDefault="0090405A" w:rsidP="00AE37D3">
      <w:pPr>
        <w:pStyle w:val="Agency-caption-report"/>
        <w:keepNext/>
      </w:pPr>
      <w:r w:rsidRPr="004B311A">
        <w:rPr>
          <w:noProof/>
          <w:lang w:eastAsia="en-GB"/>
        </w:rPr>
        <w:drawing>
          <wp:inline distT="0" distB="0" distL="0" distR="0" wp14:anchorId="098AE61B" wp14:editId="6B7F60E8">
            <wp:extent cx="3168000" cy="7488000"/>
            <wp:effectExtent l="0" t="0" r="7620" b="17780"/>
            <wp:docPr id="70" name="Chart 70" descr="Bar chart: Country name, followed by percentages for ISCED 1 and ISCED 2&#10;Belgium (Flemish Community)&#9;83.84&#9;87.40&#13;&#10;Croatia&#9;6.65&#9;5.09&#13;&#10;Cyprus&#9;9.28&#9;2.37&#13;&#10;Czech Rep&#9;30.19&#9;34.25&#13;&#10;Denmark&#9;37.80&#9;42.04&#13;&#10;Estonia&#9;30.11&#9;43.00&#13;&#10;Finland&#9;10.13&#9;11.54&#13;&#10;France&#9;27.24&#9;8.59&#13;&#10;Germany&#9;54.42&#9;68.84&#13;&#10;Hungary&#9;26.41&#9;33.46&#13;&#10;Iceland&#9;2.25&#9;2.11&#13;&#10;Ireland&#9;16.77&#9;15.52&#13;&#10;Italy&#9;1.22&#9;0.23&#13;&#10;Latvia&#9;47.92&#9;57.23&#13;&#10;Lithuania&#9;4.60&#9;12.83&#13;&#10;Luxembourg&#9;68.13&#9;41.34&#13;&#10;Malta&#9;1.63&#9;3.91&#13;&#10;Netherlands&#9;100.00&#9;100.00&#13;&#10;Norway&#9;1.87&#9;3.62&#13;&#10;Poland&#9;38.65&#9;52.67&#13;&#10;Portugal&#9;0.55&#9;4.05&#13;&#10;Slovakia&#9;36.44&#9;30.96&#13;&#10;Slovenia&#9;31.62&#9;12.04&#13;&#10;Spain&#9;18.43&#9;18.77&#13;&#10;Sweden&#9;88.10&#9;88.50&#13;&#10;Switzerland&#9;50.13&#9;54.28&#13;&#10;UK (England)&#9;36.93&#9;48.52&#13;&#10;UK (N. Ireland)&#9;29.81&#9;25.16&#13;&#10;UK (Scotland)&#9;3.64&#9;6.14&#13;&#10;UK (Wales)&#9;24.61&#9;29.58&#13;&#10;Total average (30 countries)&#9;30.07&#9;40.12">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BB87ACA" w14:textId="0669EF9A" w:rsidR="0090405A"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46</w:t>
      </w:r>
      <w:r w:rsidRPr="004B311A">
        <w:fldChar w:fldCharType="end"/>
      </w:r>
      <w:r w:rsidRPr="004B311A">
        <w:t>. ISCED distribution of pupils with an official decision of SEN in special schools, based on the population of pupils with an official decision of SEN (%)</w:t>
      </w:r>
    </w:p>
    <w:p w14:paraId="2F3BE273" w14:textId="4FA761E5" w:rsidR="007647B7" w:rsidRPr="004B311A" w:rsidRDefault="007647B7" w:rsidP="0090405A">
      <w:pPr>
        <w:pStyle w:val="Agency-caption-report"/>
        <w:keepNext/>
        <w:sectPr w:rsidR="007647B7" w:rsidRPr="004B311A" w:rsidSect="00145D3B">
          <w:type w:val="continuous"/>
          <w:pgSz w:w="11899" w:h="16838"/>
          <w:pgMar w:top="1134" w:right="1551" w:bottom="1276" w:left="1418" w:header="709" w:footer="709" w:gutter="0"/>
          <w:cols w:num="2" w:space="710" w:equalWidth="0">
            <w:col w:w="3119" w:space="710"/>
            <w:col w:w="5101"/>
          </w:cols>
          <w:docGrid w:linePitch="360"/>
        </w:sectPr>
      </w:pPr>
    </w:p>
    <w:p w14:paraId="02FB3667" w14:textId="77777777" w:rsidR="007647B7" w:rsidRPr="004B311A" w:rsidRDefault="007647B7" w:rsidP="00E24098">
      <w:pPr>
        <w:pStyle w:val="Agency-heading-3-report"/>
      </w:pPr>
      <w:bookmarkStart w:id="155" w:name="_Toc479673347"/>
      <w:bookmarkStart w:id="156" w:name="_Toc490656669"/>
      <w:bookmarkStart w:id="157" w:name="_Toc491072366"/>
      <w:bookmarkStart w:id="158" w:name="_Toc491170540"/>
      <w:bookmarkStart w:id="159" w:name="_Toc523733168"/>
      <w:bookmarkStart w:id="160" w:name="_Toc527357293"/>
      <w:r w:rsidRPr="004B311A">
        <w:lastRenderedPageBreak/>
        <w:t>Indicator 3c.4: the percentage of pupils with an official decision of SEN in non-formal educational settings, based on the population of pupils with an official decision of SEN (%)</w:t>
      </w:r>
      <w:bookmarkEnd w:id="155"/>
      <w:bookmarkEnd w:id="156"/>
      <w:bookmarkEnd w:id="157"/>
      <w:bookmarkEnd w:id="158"/>
      <w:bookmarkEnd w:id="159"/>
      <w:bookmarkEnd w:id="160"/>
    </w:p>
    <w:p w14:paraId="7A62AC83" w14:textId="4B1FAA49" w:rsidR="007647B7" w:rsidRPr="004B311A" w:rsidRDefault="007647B7" w:rsidP="007647B7">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non-formal educational provision maintained by the education, health, social or justice sectors (Q3.5) / The number of pupils </w:t>
      </w:r>
      <w:r w:rsidR="009723C7" w:rsidRPr="004B311A">
        <w:t>who</w:t>
      </w:r>
      <w:r w:rsidRPr="004B311A">
        <w:t xml:space="preserve"> have an official decision of SEN (Q3.1) x 100.</w:t>
      </w:r>
    </w:p>
    <w:p w14:paraId="3681060B" w14:textId="0D285F57" w:rsidR="007647B7" w:rsidRPr="004B311A" w:rsidRDefault="007647B7" w:rsidP="007647B7">
      <w:pPr>
        <w:pStyle w:val="Agency-body-text-report"/>
        <w:rPr>
          <w:bCs/>
        </w:rPr>
      </w:pPr>
      <w:r w:rsidRPr="004B311A">
        <w:rPr>
          <w:bCs/>
        </w:rPr>
        <w:t>Data on non-formal education is only available for a limited number of countries, so data for this indicator is presented in tables rather than figures.</w:t>
      </w:r>
    </w:p>
    <w:p w14:paraId="708ADD57" w14:textId="43C8CCDF" w:rsidR="00271045" w:rsidRPr="004B311A" w:rsidRDefault="005A12B0" w:rsidP="00BD22C5">
      <w:pPr>
        <w:pStyle w:val="Agency-caption-report"/>
        <w:keepNext/>
      </w:pPr>
      <w:r w:rsidRPr="004B311A">
        <w:t>Table </w:t>
      </w:r>
      <w:r w:rsidR="00271045" w:rsidRPr="004B311A">
        <w:fldChar w:fldCharType="begin"/>
      </w:r>
      <w:r w:rsidR="00271045" w:rsidRPr="004B311A">
        <w:instrText xml:space="preserve"> SEQ Table \* ARABIC </w:instrText>
      </w:r>
      <w:r w:rsidR="00271045" w:rsidRPr="004B311A">
        <w:fldChar w:fldCharType="separate"/>
      </w:r>
      <w:r w:rsidR="00C4220F" w:rsidRPr="004B311A">
        <w:t>6</w:t>
      </w:r>
      <w:r w:rsidR="00271045" w:rsidRPr="004B311A">
        <w:fldChar w:fldCharType="end"/>
      </w:r>
      <w:r w:rsidR="00271045" w:rsidRPr="004B311A">
        <w:t>. Percentage of pupils with an official decision of SEN in non-formal educational settings, based on the population of pupils with an official decision of SEN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82.54&#10;Belgium (French speaking community)&#10;95.73&#10;Croatia&#10;4.99&#10;Cyprus&#10;5.53&#10;Czech Republic&#10;34.66&#10;Denmark&#10;36.85&#10;Estonia&#10;36.41&#10;Finland&#10;12.41&#10;France&#10;20.83&#10;Germany&#10;68.47&#10;Hungary&#10;32.71&#10;Iceland&#10;2.06&#10;Ireland&#10;18.75&#10;Latvia&#10;59.15&#10;L"/>
      </w:tblPr>
      <w:tblGrid>
        <w:gridCol w:w="4460"/>
        <w:gridCol w:w="4460"/>
      </w:tblGrid>
      <w:tr w:rsidR="008F5E9E" w:rsidRPr="004B311A" w14:paraId="2BD7CED2" w14:textId="77777777" w:rsidTr="00DC2DA1">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4D062A41" w14:textId="77777777" w:rsidR="008F5E9E" w:rsidRPr="004B311A" w:rsidRDefault="008F5E9E" w:rsidP="00C6685B">
            <w:pPr>
              <w:pStyle w:val="Agency-body-text-report"/>
              <w:keepNext/>
              <w:jc w:val="center"/>
              <w:rPr>
                <w:b/>
              </w:rPr>
            </w:pPr>
            <w:r w:rsidRPr="004B311A">
              <w:rPr>
                <w:b/>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themeFill="background1" w:themeFillShade="D9"/>
            <w:vAlign w:val="center"/>
          </w:tcPr>
          <w:p w14:paraId="008FE884" w14:textId="77777777" w:rsidR="008F5E9E" w:rsidRPr="004B311A" w:rsidRDefault="008F5E9E" w:rsidP="00C6685B">
            <w:pPr>
              <w:pStyle w:val="Agency-body-text-report"/>
              <w:keepNext/>
              <w:jc w:val="center"/>
              <w:rPr>
                <w:b/>
              </w:rPr>
            </w:pPr>
            <w:r w:rsidRPr="004B311A">
              <w:rPr>
                <w:b/>
              </w:rPr>
              <w:t>Percentage (%)</w:t>
            </w:r>
          </w:p>
        </w:tc>
      </w:tr>
      <w:tr w:rsidR="008F5E9E" w:rsidRPr="004B311A" w14:paraId="74C4D7B7"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12610FB" w14:textId="77777777" w:rsidR="008F5E9E" w:rsidRPr="004B311A" w:rsidRDefault="008F5E9E" w:rsidP="00C6685B">
            <w:pPr>
              <w:pStyle w:val="Agency-body-text-report"/>
            </w:pPr>
            <w:r w:rsidRPr="004B311A">
              <w:t>Croatia</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C661F1F" w14:textId="77777777" w:rsidR="008F5E9E" w:rsidRPr="004B311A" w:rsidRDefault="008F5E9E" w:rsidP="00C6685B">
            <w:pPr>
              <w:pStyle w:val="Agency-body-text-report"/>
              <w:jc w:val="center"/>
            </w:pPr>
            <w:r w:rsidRPr="004B311A">
              <w:t>7.93</w:t>
            </w:r>
          </w:p>
        </w:tc>
      </w:tr>
      <w:tr w:rsidR="008F5E9E" w:rsidRPr="004B311A" w14:paraId="37BDCD6C"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E947BD8" w14:textId="77777777" w:rsidR="008F5E9E" w:rsidRPr="004B311A" w:rsidRDefault="008F5E9E" w:rsidP="00C6685B">
            <w:pPr>
              <w:pStyle w:val="Agency-body-text-report"/>
            </w:pPr>
            <w:r w:rsidRPr="004B311A">
              <w:t>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15FEAC1" w14:textId="77777777" w:rsidR="008F5E9E" w:rsidRPr="004B311A" w:rsidRDefault="008F5E9E" w:rsidP="00C6685B">
            <w:pPr>
              <w:pStyle w:val="Agency-body-text-report"/>
              <w:jc w:val="center"/>
            </w:pPr>
            <w:r w:rsidRPr="004B311A">
              <w:t>0.88</w:t>
            </w:r>
          </w:p>
        </w:tc>
      </w:tr>
      <w:tr w:rsidR="008F5E9E" w:rsidRPr="004B311A" w14:paraId="5FF7A22B"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77E83E0" w14:textId="77777777" w:rsidR="008F5E9E" w:rsidRPr="004B311A" w:rsidRDefault="008F5E9E" w:rsidP="00C6685B">
            <w:pPr>
              <w:pStyle w:val="Agency-body-text-report"/>
            </w:pPr>
            <w:r w:rsidRPr="004B311A">
              <w:t>UK (N. Ireland)</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B95E179" w14:textId="77777777" w:rsidR="008F5E9E" w:rsidRPr="004B311A" w:rsidRDefault="008F5E9E" w:rsidP="00C6685B">
            <w:pPr>
              <w:pStyle w:val="Agency-body-text-report"/>
              <w:jc w:val="center"/>
            </w:pPr>
            <w:r w:rsidRPr="004B311A">
              <w:t>0.90</w:t>
            </w:r>
          </w:p>
        </w:tc>
      </w:tr>
      <w:tr w:rsidR="008F5E9E" w:rsidRPr="004B311A" w14:paraId="3A809A5A"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A1522D7" w14:textId="77777777" w:rsidR="008F5E9E" w:rsidRPr="004B311A" w:rsidRDefault="008F5E9E" w:rsidP="00C6685B">
            <w:pPr>
              <w:pStyle w:val="Agency-body-text-report"/>
            </w:pPr>
            <w:r w:rsidRPr="004B311A">
              <w:t>UK (Wales)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7E65610" w14:textId="77777777" w:rsidR="008F5E9E" w:rsidRPr="004B311A" w:rsidRDefault="008F5E9E" w:rsidP="00C6685B">
            <w:pPr>
              <w:pStyle w:val="Agency-body-text-report"/>
              <w:jc w:val="center"/>
            </w:pPr>
            <w:r w:rsidRPr="004B311A">
              <w:t>3.14</w:t>
            </w:r>
          </w:p>
        </w:tc>
      </w:tr>
      <w:tr w:rsidR="008F5E9E" w:rsidRPr="004B311A" w14:paraId="30AB2586" w14:textId="77777777" w:rsidTr="00DC2D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AE2FCE" w14:textId="77777777" w:rsidR="008F5E9E" w:rsidRPr="004B311A" w:rsidRDefault="008F5E9E" w:rsidP="00C6685B">
            <w:pPr>
              <w:pStyle w:val="Agency-body-text-report"/>
              <w:rPr>
                <w:b/>
              </w:rPr>
            </w:pPr>
            <w:r w:rsidRPr="004B311A">
              <w:rPr>
                <w:b/>
              </w:rPr>
              <w:t>Total average (4)</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6CEC1F" w14:textId="77777777" w:rsidR="008F5E9E" w:rsidRPr="004B311A" w:rsidRDefault="008F5E9E" w:rsidP="00C6685B">
            <w:pPr>
              <w:pStyle w:val="Agency-body-text-report"/>
              <w:jc w:val="center"/>
              <w:rPr>
                <w:b/>
              </w:rPr>
            </w:pPr>
            <w:r w:rsidRPr="004B311A">
              <w:rPr>
                <w:b/>
              </w:rPr>
              <w:t>2.72</w:t>
            </w:r>
          </w:p>
        </w:tc>
      </w:tr>
    </w:tbl>
    <w:p w14:paraId="0ED1A67F" w14:textId="18D499EC" w:rsidR="007647B7" w:rsidRPr="004B311A" w:rsidRDefault="007647B7" w:rsidP="007647B7">
      <w:pPr>
        <w:pStyle w:val="Agency-body-text-report"/>
        <w:rPr>
          <w:bCs/>
        </w:rPr>
      </w:pPr>
      <w:r w:rsidRPr="004B311A">
        <w:rPr>
          <w:bCs/>
        </w:rPr>
        <w:t xml:space="preserve">Data is available from </w:t>
      </w:r>
      <w:r w:rsidR="005D0E10" w:rsidRPr="004B311A">
        <w:rPr>
          <w:bCs/>
        </w:rPr>
        <w:t xml:space="preserve">four </w:t>
      </w:r>
      <w:r w:rsidRPr="004B311A">
        <w:rPr>
          <w:bCs/>
        </w:rPr>
        <w:t>countries.</w:t>
      </w:r>
    </w:p>
    <w:p w14:paraId="1BED0917" w14:textId="2F21BFB0" w:rsidR="007647B7" w:rsidRPr="004B311A" w:rsidRDefault="007647B7" w:rsidP="007647B7">
      <w:pPr>
        <w:pStyle w:val="Agency-body-text-report"/>
        <w:rPr>
          <w:bCs/>
        </w:rPr>
      </w:pPr>
      <w:r w:rsidRPr="004B311A">
        <w:rPr>
          <w:bCs/>
        </w:rPr>
        <w:t>The non-formal education rates</w:t>
      </w:r>
      <w:r w:rsidRPr="004B311A">
        <w:rPr>
          <w:b/>
          <w:bCs/>
        </w:rPr>
        <w:t xml:space="preserve">, </w:t>
      </w:r>
      <w:r w:rsidRPr="004B311A">
        <w:rPr>
          <w:bCs/>
        </w:rPr>
        <w:t>based on the population of pupils with an official decision of SEN</w:t>
      </w:r>
      <w:r w:rsidR="00FB2C97" w:rsidRPr="004B311A">
        <w:rPr>
          <w:bCs/>
        </w:rPr>
        <w:t>,</w:t>
      </w:r>
      <w:r w:rsidRPr="004B311A">
        <w:rPr>
          <w:bCs/>
        </w:rPr>
        <w:t xml:space="preserve"> range from 0.88% to 7.93%; the total average for the </w:t>
      </w:r>
      <w:r w:rsidR="00FB2C97" w:rsidRPr="004B311A">
        <w:rPr>
          <w:bCs/>
        </w:rPr>
        <w:t>four</w:t>
      </w:r>
      <w:r w:rsidRPr="004B311A">
        <w:rPr>
          <w:bCs/>
        </w:rPr>
        <w:t xml:space="preserve"> countries is 2.72%.</w:t>
      </w:r>
    </w:p>
    <w:p w14:paraId="7DE716B7" w14:textId="77777777" w:rsidR="007647B7" w:rsidRPr="004B311A" w:rsidRDefault="007647B7" w:rsidP="007647B7">
      <w:pPr>
        <w:pStyle w:val="Agency-heading-4-report"/>
        <w:rPr>
          <w:b/>
        </w:rPr>
      </w:pPr>
      <w:bookmarkStart w:id="161" w:name="_Toc479673348"/>
      <w:r w:rsidRPr="004B311A">
        <w:t>Gender breakdown of pupils with an official decision of SEN in non-formal educational setting</w:t>
      </w:r>
      <w:bookmarkEnd w:id="161"/>
      <w:r w:rsidRPr="004B311A">
        <w:t>s, based on the population of pupils with an official decision of SEN (%)</w:t>
      </w:r>
    </w:p>
    <w:p w14:paraId="255F68A9" w14:textId="77777777" w:rsidR="007647B7" w:rsidRPr="004B311A" w:rsidRDefault="007647B7" w:rsidP="00BD22C5">
      <w:pPr>
        <w:pStyle w:val="Agency-body-text-report"/>
      </w:pPr>
      <w:r w:rsidRPr="004B311A">
        <w:t>The gender breakdowns have been calculated as follows:</w:t>
      </w:r>
    </w:p>
    <w:p w14:paraId="583EF0BD" w14:textId="738C2F98" w:rsidR="007647B7" w:rsidRPr="004B311A" w:rsidRDefault="007647B7" w:rsidP="007647B7">
      <w:pPr>
        <w:pStyle w:val="Agency-body-text-report"/>
      </w:pPr>
      <w:r w:rsidRPr="004B311A">
        <w:t xml:space="preserve">Males: The number of male pupils with an official decision of SEN </w:t>
      </w:r>
      <w:r w:rsidR="009723C7" w:rsidRPr="004B311A">
        <w:t xml:space="preserve">who </w:t>
      </w:r>
      <w:r w:rsidRPr="004B311A">
        <w:t xml:space="preserve">are educated in non-formal educational provision maintained by the education, health, social or justice sectors (Q4.5) / The number of pupils </w:t>
      </w:r>
      <w:r w:rsidR="009723C7" w:rsidRPr="004B311A">
        <w:t>who</w:t>
      </w:r>
      <w:r w:rsidRPr="004B311A">
        <w:t xml:space="preserve"> have an official decision of SEN (Q3.1) x 100.</w:t>
      </w:r>
    </w:p>
    <w:p w14:paraId="01A6583B" w14:textId="0C175944" w:rsidR="007647B7" w:rsidRPr="004B311A" w:rsidRDefault="007647B7" w:rsidP="007647B7">
      <w:pPr>
        <w:pStyle w:val="Agency-body-text-report"/>
      </w:pPr>
      <w:r w:rsidRPr="004B311A">
        <w:t xml:space="preserve">Females: The number of female pupils with an official decision of SEN </w:t>
      </w:r>
      <w:r w:rsidR="009723C7" w:rsidRPr="004B311A">
        <w:t xml:space="preserve">who </w:t>
      </w:r>
      <w:r w:rsidRPr="004B311A">
        <w:t xml:space="preserve">are educated in non-formal educational provision maintained by the education, health, social or justice sectors (Q4.5) / The number of pupils </w:t>
      </w:r>
      <w:r w:rsidR="009723C7" w:rsidRPr="004B311A">
        <w:t>who</w:t>
      </w:r>
      <w:r w:rsidRPr="004B311A">
        <w:t xml:space="preserve"> have an official decision of SEN (Q3.1) x 100.</w:t>
      </w:r>
    </w:p>
    <w:p w14:paraId="6593938B" w14:textId="76C837E7" w:rsidR="007647B7" w:rsidRPr="004B311A" w:rsidRDefault="007647B7" w:rsidP="007647B7">
      <w:pPr>
        <w:pStyle w:val="Agency-body-text-report"/>
        <w:rPr>
          <w:bCs/>
        </w:rPr>
      </w:pPr>
      <w:r w:rsidRPr="004B311A">
        <w:rPr>
          <w:bCs/>
        </w:rPr>
        <w:t xml:space="preserve">Gender data on non-formal education is only available for two countries, so </w:t>
      </w:r>
      <w:r w:rsidR="00BE1F29" w:rsidRPr="004B311A">
        <w:rPr>
          <w:bCs/>
        </w:rPr>
        <w:t xml:space="preserve">the </w:t>
      </w:r>
      <w:r w:rsidRPr="004B311A">
        <w:rPr>
          <w:bCs/>
        </w:rPr>
        <w:t xml:space="preserve">data is presented in </w:t>
      </w:r>
      <w:r w:rsidR="005A12B0" w:rsidRPr="004B311A">
        <w:rPr>
          <w:bCs/>
        </w:rPr>
        <w:t>Table </w:t>
      </w:r>
      <w:r w:rsidR="00FB2C97" w:rsidRPr="004B311A">
        <w:rPr>
          <w:bCs/>
        </w:rPr>
        <w:t>7</w:t>
      </w:r>
      <w:r w:rsidRPr="004B311A">
        <w:rPr>
          <w:bCs/>
        </w:rPr>
        <w:t>.</w:t>
      </w:r>
    </w:p>
    <w:p w14:paraId="2A0BF52D" w14:textId="4EA85ACF" w:rsidR="00293190" w:rsidRPr="004B311A" w:rsidRDefault="005A12B0" w:rsidP="00BD22C5">
      <w:pPr>
        <w:pStyle w:val="Agency-caption-report"/>
        <w:keepNext/>
      </w:pPr>
      <w:r w:rsidRPr="004B311A">
        <w:lastRenderedPageBreak/>
        <w:t>Table </w:t>
      </w:r>
      <w:r w:rsidR="00293190" w:rsidRPr="004B311A">
        <w:fldChar w:fldCharType="begin"/>
      </w:r>
      <w:r w:rsidR="00293190" w:rsidRPr="004B311A">
        <w:instrText xml:space="preserve"> SEQ Table \* ARABIC </w:instrText>
      </w:r>
      <w:r w:rsidR="00293190" w:rsidRPr="004B311A">
        <w:fldChar w:fldCharType="separate"/>
      </w:r>
      <w:r w:rsidR="00C4220F" w:rsidRPr="004B311A">
        <w:t>7</w:t>
      </w:r>
      <w:r w:rsidR="00293190" w:rsidRPr="004B311A">
        <w:fldChar w:fldCharType="end"/>
      </w:r>
      <w:r w:rsidR="00293190" w:rsidRPr="004B311A">
        <w:t>. Gender breakdown of pupils with an official decision of SEN in 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293190" w:rsidRPr="004B311A" w14:paraId="31591C3B"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F8DE92" w14:textId="77777777" w:rsidR="00293190" w:rsidRPr="004B311A" w:rsidRDefault="00293190" w:rsidP="00B51DEB">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7F7029" w14:textId="77777777" w:rsidR="00293190" w:rsidRPr="004B311A" w:rsidRDefault="00293190" w:rsidP="00B51DEB">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FECF08" w14:textId="77777777" w:rsidR="00293190" w:rsidRPr="004B311A" w:rsidRDefault="00293190" w:rsidP="00B51DEB">
            <w:pPr>
              <w:pStyle w:val="Agency-body-text-report"/>
              <w:keepNext/>
              <w:jc w:val="center"/>
              <w:rPr>
                <w:b/>
              </w:rPr>
            </w:pPr>
            <w:r w:rsidRPr="004B311A">
              <w:rPr>
                <w:b/>
              </w:rPr>
              <w:t>Percentage (%), female</w:t>
            </w:r>
          </w:p>
        </w:tc>
      </w:tr>
      <w:tr w:rsidR="00293190" w:rsidRPr="004B311A" w14:paraId="4C686DBA"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429CD15C" w14:textId="77777777" w:rsidR="00293190" w:rsidRPr="004B311A" w:rsidRDefault="00293190" w:rsidP="00B51DEB">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5188CAB" w14:textId="77777777" w:rsidR="00293190" w:rsidRPr="004B311A" w:rsidRDefault="00293190" w:rsidP="00B51DEB">
            <w:pPr>
              <w:pStyle w:val="Agency-body-text-report"/>
              <w:jc w:val="center"/>
            </w:pPr>
            <w:r w:rsidRPr="004B311A">
              <w:t>5.15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9D93238" w14:textId="77777777" w:rsidR="00293190" w:rsidRPr="004B311A" w:rsidRDefault="00293190" w:rsidP="00B51DEB">
            <w:pPr>
              <w:pStyle w:val="Agency-body-text-report"/>
              <w:jc w:val="center"/>
            </w:pPr>
            <w:r w:rsidRPr="004B311A">
              <w:t>2.78</w:t>
            </w:r>
          </w:p>
        </w:tc>
      </w:tr>
      <w:tr w:rsidR="00293190" w:rsidRPr="004B311A" w14:paraId="735A8786"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D465B2D" w14:textId="77777777" w:rsidR="00293190" w:rsidRPr="004B311A" w:rsidRDefault="00293190" w:rsidP="00B51DEB">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F24A8AF" w14:textId="77777777" w:rsidR="00293190" w:rsidRPr="004B311A" w:rsidRDefault="00293190" w:rsidP="00B51DEB">
            <w:pPr>
              <w:pStyle w:val="Agency-body-text-report"/>
              <w:jc w:val="center"/>
            </w:pPr>
            <w:r w:rsidRPr="004B311A">
              <w:t>0.72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C682B85" w14:textId="77777777" w:rsidR="00293190" w:rsidRPr="004B311A" w:rsidRDefault="00293190" w:rsidP="00B51DEB">
            <w:pPr>
              <w:pStyle w:val="Agency-body-text-report"/>
              <w:jc w:val="center"/>
            </w:pPr>
            <w:r w:rsidRPr="004B311A">
              <w:t>0.16</w:t>
            </w:r>
          </w:p>
        </w:tc>
      </w:tr>
      <w:tr w:rsidR="00293190" w:rsidRPr="004B311A" w14:paraId="06A4A7CE" w14:textId="77777777" w:rsidTr="00DC2DA1">
        <w:trPr>
          <w:cantSplit/>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0E0368" w14:textId="77777777" w:rsidR="00293190" w:rsidRPr="004B311A" w:rsidRDefault="00293190" w:rsidP="00B51DEB">
            <w:pPr>
              <w:pStyle w:val="Agency-body-text-report"/>
              <w:keepNex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A5A3FD" w14:textId="77777777" w:rsidR="00293190" w:rsidRPr="004B311A" w:rsidRDefault="00293190" w:rsidP="00B51DEB">
            <w:pPr>
              <w:pStyle w:val="Agency-body-text-report"/>
              <w:jc w:val="center"/>
              <w:rPr>
                <w:b/>
              </w:rPr>
            </w:pPr>
            <w:r w:rsidRPr="004B311A">
              <w:rPr>
                <w:b/>
              </w:rPr>
              <w:t>2.09</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9120D1" w14:textId="77777777" w:rsidR="00293190" w:rsidRPr="004B311A" w:rsidRDefault="00293190" w:rsidP="00B51DEB">
            <w:pPr>
              <w:pStyle w:val="Agency-body-text-report"/>
              <w:jc w:val="center"/>
              <w:rPr>
                <w:b/>
              </w:rPr>
            </w:pPr>
            <w:r w:rsidRPr="004B311A">
              <w:rPr>
                <w:b/>
              </w:rPr>
              <w:t>0.97</w:t>
            </w:r>
          </w:p>
        </w:tc>
      </w:tr>
    </w:tbl>
    <w:p w14:paraId="6990199B" w14:textId="77777777" w:rsidR="007647B7" w:rsidRPr="004B311A" w:rsidRDefault="007647B7" w:rsidP="007E6273">
      <w:pPr>
        <w:pStyle w:val="Agency-heading-4-report"/>
        <w:rPr>
          <w:b/>
        </w:rPr>
      </w:pPr>
      <w:r w:rsidRPr="004B311A">
        <w:t>Gender distribution of pupils with an official decision of SEN in non-formal educational settings, based on the population of pupils with an official decision of SEN (%)</w:t>
      </w:r>
    </w:p>
    <w:p w14:paraId="58333A01" w14:textId="389DFB1C" w:rsidR="007647B7" w:rsidRPr="004B311A" w:rsidRDefault="007647B7" w:rsidP="007647B7">
      <w:pPr>
        <w:pStyle w:val="Agency-body-text-report"/>
        <w:rPr>
          <w:bCs/>
        </w:rPr>
      </w:pPr>
      <w:r w:rsidRPr="004B311A">
        <w:rPr>
          <w:bCs/>
        </w:rPr>
        <w:t>The gender distributions have been calculated as follows:</w:t>
      </w:r>
    </w:p>
    <w:p w14:paraId="32B11B44" w14:textId="27E55FED" w:rsidR="007647B7" w:rsidRPr="004B311A" w:rsidRDefault="007647B7" w:rsidP="007647B7">
      <w:pPr>
        <w:pStyle w:val="Agency-body-text-report"/>
        <w:rPr>
          <w:bCs/>
        </w:rPr>
      </w:pPr>
      <w:r w:rsidRPr="004B311A">
        <w:rPr>
          <w:bCs/>
        </w:rPr>
        <w:t>Male:</w:t>
      </w:r>
      <w:r w:rsidRPr="004B311A">
        <w:rPr>
          <w:szCs w:val="20"/>
        </w:rPr>
        <w:t xml:space="preserve"> </w:t>
      </w:r>
      <w:r w:rsidRPr="004B311A">
        <w:rPr>
          <w:bCs/>
        </w:rPr>
        <w:t xml:space="preserve">The number of male pupils with an official decision of SEN </w:t>
      </w:r>
      <w:r w:rsidR="009723C7"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9723C7" w:rsidRPr="004B311A">
        <w:t xml:space="preserve">who </w:t>
      </w:r>
      <w:r w:rsidRPr="004B311A">
        <w:rPr>
          <w:bCs/>
        </w:rPr>
        <w:t>are educated in non-formal educational provision maintained by the education, health, social or justice sectors (Q3.5) x 100.</w:t>
      </w:r>
    </w:p>
    <w:p w14:paraId="4F6FDF9C" w14:textId="33277BBE" w:rsidR="007647B7" w:rsidRPr="004B311A" w:rsidRDefault="007647B7" w:rsidP="007647B7">
      <w:pPr>
        <w:pStyle w:val="Agency-body-text-report"/>
        <w:rPr>
          <w:bCs/>
        </w:rPr>
      </w:pPr>
      <w:r w:rsidRPr="004B311A">
        <w:rPr>
          <w:bCs/>
        </w:rPr>
        <w:t>Female:</w:t>
      </w:r>
      <w:r w:rsidRPr="004B311A">
        <w:rPr>
          <w:szCs w:val="20"/>
        </w:rPr>
        <w:t xml:space="preserve"> </w:t>
      </w:r>
      <w:r w:rsidRPr="004B311A">
        <w:rPr>
          <w:bCs/>
        </w:rPr>
        <w:t xml:space="preserve">The number of female pupils with an official decision of SEN </w:t>
      </w:r>
      <w:r w:rsidR="009723C7" w:rsidRPr="004B311A">
        <w:t xml:space="preserve">who </w:t>
      </w:r>
      <w:r w:rsidRPr="004B311A">
        <w:rPr>
          <w:bCs/>
        </w:rPr>
        <w:t xml:space="preserve">are educated in non-formal educational provision maintained by the education, health, social or justice sectors (Q4.5) / The number of pupils with an official decision of SEN </w:t>
      </w:r>
      <w:r w:rsidR="009723C7" w:rsidRPr="004B311A">
        <w:t xml:space="preserve">who </w:t>
      </w:r>
      <w:r w:rsidRPr="004B311A">
        <w:rPr>
          <w:bCs/>
        </w:rPr>
        <w:t>are educated in non-formal educational provision maintained by the education, health, social or justice sectors (Q3.5) x 100.</w:t>
      </w:r>
    </w:p>
    <w:p w14:paraId="11E250B2" w14:textId="0CC2F547" w:rsidR="007647B7" w:rsidRPr="004B311A" w:rsidRDefault="007647B7" w:rsidP="005E54B1">
      <w:pPr>
        <w:pStyle w:val="Agency-body-text-report"/>
      </w:pPr>
      <w:r w:rsidRPr="004B311A">
        <w:t xml:space="preserve">Gender data on non-formal education is only available for two countries, so </w:t>
      </w:r>
      <w:r w:rsidR="00BE1F29" w:rsidRPr="004B311A">
        <w:t xml:space="preserve">the </w:t>
      </w:r>
      <w:r w:rsidRPr="004B311A">
        <w:t xml:space="preserve">data is presented in </w:t>
      </w:r>
      <w:r w:rsidR="005A12B0" w:rsidRPr="004B311A">
        <w:t>Table </w:t>
      </w:r>
      <w:r w:rsidR="008700B2" w:rsidRPr="004B311A">
        <w:t>8</w:t>
      </w:r>
      <w:r w:rsidRPr="004B311A">
        <w:t>.</w:t>
      </w:r>
    </w:p>
    <w:p w14:paraId="123A0748" w14:textId="01B1DF24" w:rsidR="00FB220F" w:rsidRPr="004B311A" w:rsidRDefault="005A12B0" w:rsidP="00BD22C5">
      <w:pPr>
        <w:pStyle w:val="Agency-caption-report"/>
        <w:keepNext/>
      </w:pPr>
      <w:r w:rsidRPr="004B311A">
        <w:t>Table </w:t>
      </w:r>
      <w:r w:rsidR="00FB220F" w:rsidRPr="004B311A">
        <w:fldChar w:fldCharType="begin"/>
      </w:r>
      <w:r w:rsidR="00FB220F" w:rsidRPr="004B311A">
        <w:instrText xml:space="preserve"> SEQ Table \* ARABIC </w:instrText>
      </w:r>
      <w:r w:rsidR="00FB220F" w:rsidRPr="004B311A">
        <w:fldChar w:fldCharType="separate"/>
      </w:r>
      <w:r w:rsidR="00C4220F" w:rsidRPr="004B311A">
        <w:t>8</w:t>
      </w:r>
      <w:r w:rsidR="00FB220F" w:rsidRPr="004B311A">
        <w:fldChar w:fldCharType="end"/>
      </w:r>
      <w:r w:rsidR="00FB220F" w:rsidRPr="004B311A">
        <w:t>. Gender distribution of pupils with an official decision of SEN in 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5E54B1" w:rsidRPr="004B311A" w14:paraId="02FC18B7"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2895FF" w14:textId="77777777" w:rsidR="005E54B1" w:rsidRPr="004B311A" w:rsidRDefault="005E54B1" w:rsidP="007663C3">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0F43E8" w14:textId="77777777" w:rsidR="005E54B1" w:rsidRPr="004B311A" w:rsidRDefault="005E54B1" w:rsidP="007663C3">
            <w:pPr>
              <w:pStyle w:val="Agency-body-text-report"/>
              <w:keepNext/>
              <w:jc w:val="center"/>
              <w:rPr>
                <w:b/>
              </w:rPr>
            </w:pPr>
            <w:r w:rsidRPr="004B311A">
              <w:rPr>
                <w:b/>
              </w:rPr>
              <w:t>Percentage (%), male</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AD0741" w14:textId="77777777" w:rsidR="005E54B1" w:rsidRPr="004B311A" w:rsidRDefault="005E54B1" w:rsidP="007663C3">
            <w:pPr>
              <w:pStyle w:val="Agency-body-text-report"/>
              <w:keepNext/>
              <w:jc w:val="center"/>
              <w:rPr>
                <w:b/>
              </w:rPr>
            </w:pPr>
            <w:r w:rsidRPr="004B311A">
              <w:rPr>
                <w:b/>
              </w:rPr>
              <w:t>Percentage (%), female</w:t>
            </w:r>
          </w:p>
        </w:tc>
      </w:tr>
      <w:tr w:rsidR="005E54B1" w:rsidRPr="004B311A" w14:paraId="104E35BB"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C4CDEA1" w14:textId="77777777" w:rsidR="005E54B1" w:rsidRPr="004B311A" w:rsidRDefault="005E54B1" w:rsidP="007663C3">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C05782B" w14:textId="77777777" w:rsidR="005E54B1" w:rsidRPr="004B311A" w:rsidRDefault="005E54B1" w:rsidP="007663C3">
            <w:pPr>
              <w:pStyle w:val="Agency-body-text-report"/>
              <w:jc w:val="center"/>
            </w:pPr>
            <w:r w:rsidRPr="004B311A">
              <w:t>64.93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8DFE483" w14:textId="77777777" w:rsidR="005E54B1" w:rsidRPr="004B311A" w:rsidRDefault="005E54B1" w:rsidP="007663C3">
            <w:pPr>
              <w:pStyle w:val="Agency-body-text-report"/>
              <w:jc w:val="center"/>
            </w:pPr>
            <w:r w:rsidRPr="004B311A">
              <w:t>35.07</w:t>
            </w:r>
          </w:p>
        </w:tc>
      </w:tr>
      <w:tr w:rsidR="005E54B1" w:rsidRPr="004B311A" w14:paraId="0577D9F1"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23700CFE" w14:textId="77777777" w:rsidR="005E54B1" w:rsidRPr="004B311A" w:rsidRDefault="005E54B1" w:rsidP="007663C3">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CAF3FBF" w14:textId="77777777" w:rsidR="005E54B1" w:rsidRPr="004B311A" w:rsidRDefault="005E54B1" w:rsidP="007663C3">
            <w:pPr>
              <w:pStyle w:val="Agency-body-text-report"/>
              <w:jc w:val="center"/>
            </w:pPr>
            <w:r w:rsidRPr="004B311A">
              <w:t>82.10</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0A2D4334" w14:textId="77777777" w:rsidR="005E54B1" w:rsidRPr="004B311A" w:rsidRDefault="005E54B1" w:rsidP="007663C3">
            <w:pPr>
              <w:pStyle w:val="Agency-body-text-report"/>
              <w:jc w:val="center"/>
            </w:pPr>
            <w:r w:rsidRPr="004B311A">
              <w:t>17.90</w:t>
            </w:r>
          </w:p>
        </w:tc>
      </w:tr>
      <w:tr w:rsidR="005E54B1" w:rsidRPr="004B311A" w14:paraId="0D15A3F4"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F0A0EE" w14:textId="77777777" w:rsidR="005E54B1" w:rsidRPr="004B311A" w:rsidRDefault="005E54B1" w:rsidP="007663C3">
            <w:pPr>
              <w:pStyle w:val="Agency-body-text-report"/>
              <w:rPr>
                <w:b/>
              </w:rPr>
            </w:pPr>
            <w:r w:rsidRPr="004B311A">
              <w:rPr>
                <w:b/>
              </w:rPr>
              <w:t>Total average (2)</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5AB502" w14:textId="77777777" w:rsidR="005E54B1" w:rsidRPr="004B311A" w:rsidRDefault="005E54B1" w:rsidP="007663C3">
            <w:pPr>
              <w:pStyle w:val="Agency-body-text-report"/>
              <w:jc w:val="center"/>
              <w:rPr>
                <w:b/>
              </w:rPr>
            </w:pPr>
            <w:r w:rsidRPr="004B311A">
              <w:rPr>
                <w:b/>
              </w:rPr>
              <w:t>68.35</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DEF2CF" w14:textId="77777777" w:rsidR="005E54B1" w:rsidRPr="004B311A" w:rsidRDefault="005E54B1" w:rsidP="007663C3">
            <w:pPr>
              <w:pStyle w:val="Agency-body-text-report"/>
              <w:jc w:val="center"/>
              <w:rPr>
                <w:b/>
              </w:rPr>
            </w:pPr>
            <w:r w:rsidRPr="004B311A">
              <w:rPr>
                <w:b/>
              </w:rPr>
              <w:t>31.65</w:t>
            </w:r>
          </w:p>
        </w:tc>
      </w:tr>
    </w:tbl>
    <w:p w14:paraId="323E7B28" w14:textId="77777777" w:rsidR="007647B7" w:rsidRPr="004B311A" w:rsidRDefault="007647B7" w:rsidP="007E6273">
      <w:pPr>
        <w:pStyle w:val="Agency-heading-4-report"/>
      </w:pPr>
      <w:bookmarkStart w:id="162" w:name="_Toc479673349"/>
      <w:r w:rsidRPr="004B311A">
        <w:t>ISCED breakdown of pupils with an official decision of SEN in non-formal educational settings, based on the population of pupils with an official decision of SEN (%)</w:t>
      </w:r>
      <w:bookmarkEnd w:id="162"/>
    </w:p>
    <w:p w14:paraId="220773BE" w14:textId="77777777" w:rsidR="007647B7" w:rsidRPr="004B311A" w:rsidRDefault="007647B7" w:rsidP="00BD22C5">
      <w:pPr>
        <w:pStyle w:val="Agency-body-text-report"/>
      </w:pPr>
      <w:r w:rsidRPr="004B311A">
        <w:t>The ISCED breakdowns have been calculated as follows:</w:t>
      </w:r>
    </w:p>
    <w:p w14:paraId="12EFFB12" w14:textId="2A834ADA" w:rsidR="007647B7" w:rsidRPr="004B311A" w:rsidRDefault="00FE04B5" w:rsidP="007647B7">
      <w:pPr>
        <w:pStyle w:val="Agency-body-text-report"/>
      </w:pPr>
      <w:r w:rsidRPr="004B311A">
        <w:t>ISCED 1</w:t>
      </w:r>
      <w:r w:rsidR="007647B7" w:rsidRPr="004B311A">
        <w:t xml:space="preserve">: The number of pupils in </w:t>
      </w:r>
      <w:r w:rsidRPr="004B311A">
        <w:t>ISCED 1</w:t>
      </w:r>
      <w:r w:rsidR="007647B7" w:rsidRPr="004B311A">
        <w:t xml:space="preserve"> with an official decision of SEN </w:t>
      </w:r>
      <w:r w:rsidR="009723C7" w:rsidRPr="004B311A">
        <w:t xml:space="preserve">who </w:t>
      </w:r>
      <w:r w:rsidR="007647B7" w:rsidRPr="004B311A">
        <w:t xml:space="preserve">are educated in non-formal educational provision maintained by the education, health, social or justice sectors (Q3.5) / The number of pupils </w:t>
      </w:r>
      <w:r w:rsidR="009723C7" w:rsidRPr="004B311A">
        <w:t>who</w:t>
      </w:r>
      <w:r w:rsidR="007647B7" w:rsidRPr="004B311A">
        <w:t xml:space="preserve"> have an official decision of SEN (Q3.1) x 100.</w:t>
      </w:r>
    </w:p>
    <w:p w14:paraId="1B7F9A1D" w14:textId="415D1252" w:rsidR="007647B7" w:rsidRPr="004B311A" w:rsidRDefault="00FE04B5" w:rsidP="007647B7">
      <w:pPr>
        <w:pStyle w:val="Agency-body-text-report"/>
      </w:pPr>
      <w:r w:rsidRPr="004B311A">
        <w:lastRenderedPageBreak/>
        <w:t>ISCED 2</w:t>
      </w:r>
      <w:r w:rsidR="007647B7" w:rsidRPr="004B311A">
        <w:t xml:space="preserve">: The number of pupils in </w:t>
      </w:r>
      <w:r w:rsidRPr="004B311A">
        <w:t>ISCED 2</w:t>
      </w:r>
      <w:r w:rsidR="007647B7" w:rsidRPr="004B311A">
        <w:t xml:space="preserve"> with an official decision of SEN </w:t>
      </w:r>
      <w:r w:rsidR="009723C7" w:rsidRPr="004B311A">
        <w:t xml:space="preserve">who </w:t>
      </w:r>
      <w:r w:rsidR="007647B7" w:rsidRPr="004B311A">
        <w:t xml:space="preserve">are educated in non-formal educational provision maintained by the education, health, social or justice sectors (Q3.5) / The number of pupils </w:t>
      </w:r>
      <w:r w:rsidR="009723C7" w:rsidRPr="004B311A">
        <w:t>who</w:t>
      </w:r>
      <w:r w:rsidR="007647B7" w:rsidRPr="004B311A">
        <w:t xml:space="preserve"> have an official decision of SEN (Q3.1) x 100.</w:t>
      </w:r>
    </w:p>
    <w:p w14:paraId="09480356" w14:textId="6A1F9A60" w:rsidR="007647B7" w:rsidRPr="004B311A" w:rsidRDefault="005A12B0" w:rsidP="007647B7">
      <w:pPr>
        <w:pStyle w:val="Agency-body-text-report"/>
      </w:pPr>
      <w:r w:rsidRPr="004B311A">
        <w:t>Table </w:t>
      </w:r>
      <w:r w:rsidR="008700B2" w:rsidRPr="004B311A">
        <w:t>9</w:t>
      </w:r>
      <w:r w:rsidR="0040750A" w:rsidRPr="004B311A">
        <w:t xml:space="preserve"> presents the data</w:t>
      </w:r>
      <w:r w:rsidR="007647B7" w:rsidRPr="004B311A">
        <w:t>.</w:t>
      </w:r>
    </w:p>
    <w:p w14:paraId="16FB7894" w14:textId="5E09DE36" w:rsidR="00983934" w:rsidRPr="004B311A" w:rsidRDefault="005A12B0" w:rsidP="00BD22C5">
      <w:pPr>
        <w:pStyle w:val="Agency-caption-report"/>
        <w:keepNext/>
      </w:pPr>
      <w:r w:rsidRPr="004B311A">
        <w:t>Table </w:t>
      </w:r>
      <w:r w:rsidR="00983934" w:rsidRPr="004B311A">
        <w:fldChar w:fldCharType="begin"/>
      </w:r>
      <w:r w:rsidR="00983934" w:rsidRPr="004B311A">
        <w:instrText xml:space="preserve"> SEQ Table \* ARABIC </w:instrText>
      </w:r>
      <w:r w:rsidR="00983934" w:rsidRPr="004B311A">
        <w:fldChar w:fldCharType="separate"/>
      </w:r>
      <w:r w:rsidR="00C4220F" w:rsidRPr="004B311A">
        <w:t>9</w:t>
      </w:r>
      <w:r w:rsidR="00983934" w:rsidRPr="004B311A">
        <w:fldChar w:fldCharType="end"/>
      </w:r>
      <w:r w:rsidR="00983934" w:rsidRPr="004B311A">
        <w:t xml:space="preserve">. ISCED breakdown </w:t>
      </w:r>
      <w:r w:rsidR="0040750A" w:rsidRPr="004B311A">
        <w:t xml:space="preserve">of </w:t>
      </w:r>
      <w:r w:rsidR="00983934" w:rsidRPr="004B311A">
        <w:t>pupils with an official decision of SEN in</w:t>
      </w:r>
      <w:r w:rsidR="00983934" w:rsidRPr="004B311A">
        <w:rPr>
          <w:rFonts w:ascii="Times New Roman" w:hAnsi="Times New Roman"/>
          <w:szCs w:val="24"/>
        </w:rPr>
        <w:t xml:space="preserve"> </w:t>
      </w:r>
      <w:r w:rsidR="00983934" w:rsidRPr="004B311A">
        <w:t>non-formal educational settings, based on the population of pupils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983934" w:rsidRPr="004B311A" w14:paraId="6E931E5F" w14:textId="77777777" w:rsidTr="00DC2DA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026C8D" w14:textId="77777777" w:rsidR="00983934" w:rsidRPr="004B311A" w:rsidRDefault="00983934" w:rsidP="00056E5D">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0B137A" w14:textId="343A6B40" w:rsidR="00983934" w:rsidRPr="004B311A" w:rsidRDefault="00983934" w:rsidP="00056E5D">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F6CFEA" w14:textId="2BC4330A" w:rsidR="00983934" w:rsidRPr="004B311A" w:rsidRDefault="00983934" w:rsidP="00056E5D">
            <w:pPr>
              <w:pStyle w:val="Agency-body-text-report"/>
              <w:keepNext/>
              <w:jc w:val="center"/>
              <w:rPr>
                <w:b/>
              </w:rPr>
            </w:pPr>
            <w:r w:rsidRPr="004B311A">
              <w:rPr>
                <w:b/>
              </w:rPr>
              <w:t xml:space="preserve">Percentage (%), </w:t>
            </w:r>
            <w:r w:rsidR="00FE04B5" w:rsidRPr="004B311A">
              <w:rPr>
                <w:b/>
              </w:rPr>
              <w:t>ISCED 2</w:t>
            </w:r>
          </w:p>
        </w:tc>
      </w:tr>
      <w:tr w:rsidR="00983934" w:rsidRPr="004B311A" w14:paraId="0BFF4E3D"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D010C3D" w14:textId="77777777" w:rsidR="00983934" w:rsidRPr="004B311A" w:rsidRDefault="00983934" w:rsidP="00056E5D">
            <w:pPr>
              <w:pStyle w:val="Agency-body-text-repor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C3F3F06" w14:textId="77777777" w:rsidR="00983934" w:rsidRPr="004B311A" w:rsidRDefault="00983934" w:rsidP="00056E5D">
            <w:pPr>
              <w:pStyle w:val="Agency-body-text-report"/>
              <w:jc w:val="center"/>
            </w:pPr>
            <w:r w:rsidRPr="004B311A">
              <w:t>3.21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3161B23B" w14:textId="77777777" w:rsidR="00983934" w:rsidRPr="004B311A" w:rsidRDefault="00983934" w:rsidP="00056E5D">
            <w:pPr>
              <w:pStyle w:val="Agency-body-text-report"/>
              <w:jc w:val="center"/>
            </w:pPr>
            <w:r w:rsidRPr="004B311A">
              <w:t>4.72</w:t>
            </w:r>
          </w:p>
        </w:tc>
      </w:tr>
      <w:tr w:rsidR="00983934" w:rsidRPr="004B311A" w14:paraId="43F49AA4"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C69349A" w14:textId="77777777" w:rsidR="00983934" w:rsidRPr="004B311A" w:rsidRDefault="00983934" w:rsidP="00056E5D">
            <w:pPr>
              <w:pStyle w:val="Agency-body-text-repor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B13EBDC" w14:textId="77777777" w:rsidR="00983934" w:rsidRPr="004B311A" w:rsidRDefault="00983934" w:rsidP="00056E5D">
            <w:pPr>
              <w:pStyle w:val="Agency-body-text-report"/>
              <w:jc w:val="center"/>
            </w:pPr>
            <w:r w:rsidRPr="004B311A">
              <w:t>0.86</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64C30AF" w14:textId="77777777" w:rsidR="00983934" w:rsidRPr="004B311A" w:rsidRDefault="00983934" w:rsidP="00056E5D">
            <w:pPr>
              <w:pStyle w:val="Agency-body-text-report"/>
              <w:jc w:val="center"/>
            </w:pPr>
            <w:r w:rsidRPr="004B311A">
              <w:t>0.02</w:t>
            </w:r>
          </w:p>
        </w:tc>
      </w:tr>
      <w:tr w:rsidR="00983934" w:rsidRPr="004B311A" w14:paraId="14D80AA1"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19DD6317" w14:textId="77777777" w:rsidR="00983934" w:rsidRPr="004B311A" w:rsidRDefault="00983934" w:rsidP="00056E5D">
            <w:pPr>
              <w:pStyle w:val="Agency-body-text-repor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D2F3734" w14:textId="77777777" w:rsidR="00983934" w:rsidRPr="004B311A" w:rsidRDefault="00983934" w:rsidP="00056E5D">
            <w:pPr>
              <w:pStyle w:val="Agency-body-text-report"/>
              <w:jc w:val="center"/>
            </w:pPr>
            <w:r w:rsidRPr="004B311A">
              <w:t>0.08</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765BB86" w14:textId="77777777" w:rsidR="00983934" w:rsidRPr="004B311A" w:rsidRDefault="00983934" w:rsidP="00056E5D">
            <w:pPr>
              <w:pStyle w:val="Agency-body-text-report"/>
              <w:jc w:val="center"/>
            </w:pPr>
            <w:r w:rsidRPr="004B311A">
              <w:t>0.83</w:t>
            </w:r>
          </w:p>
        </w:tc>
      </w:tr>
      <w:tr w:rsidR="00983934" w:rsidRPr="004B311A" w14:paraId="03576F9F"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3F1C7B36" w14:textId="77777777" w:rsidR="00983934" w:rsidRPr="004B311A" w:rsidRDefault="00983934" w:rsidP="00056E5D">
            <w:pPr>
              <w:pStyle w:val="Agency-body-text-repor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2AF8D5A" w14:textId="77777777" w:rsidR="00983934" w:rsidRPr="004B311A" w:rsidRDefault="00983934" w:rsidP="00056E5D">
            <w:pPr>
              <w:pStyle w:val="Agency-body-text-report"/>
              <w:jc w:val="center"/>
            </w:pPr>
            <w:r w:rsidRPr="004B311A">
              <w:t>0.51</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3CE7B27" w14:textId="77777777" w:rsidR="00983934" w:rsidRPr="004B311A" w:rsidRDefault="00983934" w:rsidP="00056E5D">
            <w:pPr>
              <w:pStyle w:val="Agency-body-text-report"/>
              <w:jc w:val="center"/>
            </w:pPr>
            <w:r w:rsidRPr="004B311A">
              <w:t>2.63</w:t>
            </w:r>
          </w:p>
        </w:tc>
      </w:tr>
      <w:tr w:rsidR="00983934" w:rsidRPr="004B311A" w14:paraId="60765C48" w14:textId="77777777" w:rsidTr="00DC2DA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61E22E" w14:textId="77777777" w:rsidR="00983934" w:rsidRPr="004B311A" w:rsidRDefault="00983934" w:rsidP="00056E5D">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2EDA1F" w14:textId="77777777" w:rsidR="00983934" w:rsidRPr="004B311A" w:rsidRDefault="00983934" w:rsidP="00056E5D">
            <w:pPr>
              <w:pStyle w:val="Agency-body-text-report"/>
              <w:jc w:val="center"/>
              <w:rPr>
                <w:b/>
              </w:rPr>
            </w:pPr>
            <w:r w:rsidRPr="004B311A">
              <w:rPr>
                <w:b/>
              </w:rPr>
              <w:t>1.21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72C82E" w14:textId="77777777" w:rsidR="00983934" w:rsidRPr="004B311A" w:rsidRDefault="00983934" w:rsidP="00056E5D">
            <w:pPr>
              <w:pStyle w:val="Agency-body-text-report"/>
              <w:jc w:val="center"/>
              <w:rPr>
                <w:b/>
              </w:rPr>
            </w:pPr>
            <w:r w:rsidRPr="004B311A">
              <w:rPr>
                <w:b/>
              </w:rPr>
              <w:t>1.51</w:t>
            </w:r>
          </w:p>
        </w:tc>
      </w:tr>
    </w:tbl>
    <w:p w14:paraId="2AB4A195" w14:textId="77777777" w:rsidR="007647B7" w:rsidRPr="004B311A" w:rsidRDefault="007647B7" w:rsidP="007E6273">
      <w:pPr>
        <w:pStyle w:val="Agency-heading-4-report"/>
      </w:pPr>
      <w:r w:rsidRPr="004B311A">
        <w:t>ISCED distribution of pupils with an official decision of SEN in non-formal educational settings, based on the population of pupils with an official decision of SEN (%)</w:t>
      </w:r>
    </w:p>
    <w:p w14:paraId="6EA79277" w14:textId="77777777" w:rsidR="007647B7" w:rsidRPr="004B311A" w:rsidRDefault="007647B7" w:rsidP="007647B7">
      <w:pPr>
        <w:pStyle w:val="Agency-body-text-report"/>
        <w:rPr>
          <w:bCs/>
        </w:rPr>
      </w:pPr>
      <w:r w:rsidRPr="004B311A">
        <w:rPr>
          <w:bCs/>
        </w:rPr>
        <w:t>The ISCED distributions have been calculated as follows:</w:t>
      </w:r>
    </w:p>
    <w:p w14:paraId="2DAAC80E" w14:textId="0FE96C74" w:rsidR="007647B7" w:rsidRPr="004B311A" w:rsidRDefault="00FE04B5" w:rsidP="007647B7">
      <w:pPr>
        <w:pStyle w:val="Agency-body-text-report"/>
        <w:rPr>
          <w:bCs/>
        </w:rPr>
      </w:pPr>
      <w:r w:rsidRPr="004B311A">
        <w:rPr>
          <w:bCs/>
        </w:rPr>
        <w:t>ISCED 1</w:t>
      </w:r>
      <w:r w:rsidR="007647B7" w:rsidRPr="004B311A">
        <w:rPr>
          <w:bCs/>
        </w:rPr>
        <w:t>:</w:t>
      </w:r>
      <w:r w:rsidR="007647B7" w:rsidRPr="004B311A">
        <w:rPr>
          <w:szCs w:val="20"/>
        </w:rPr>
        <w:t xml:space="preserve"> </w:t>
      </w:r>
      <w:r w:rsidR="007647B7" w:rsidRPr="004B311A">
        <w:rPr>
          <w:bCs/>
        </w:rPr>
        <w:t xml:space="preserve">The number of pupils in </w:t>
      </w:r>
      <w:r w:rsidRPr="004B311A">
        <w:rPr>
          <w:bCs/>
        </w:rPr>
        <w:t>ISCED 1</w:t>
      </w:r>
      <w:r w:rsidR="007647B7" w:rsidRPr="004B311A">
        <w:rPr>
          <w:bCs/>
        </w:rPr>
        <w:t xml:space="preserve"> with an official decision of SEN </w:t>
      </w:r>
      <w:r w:rsidR="009723C7" w:rsidRPr="004B311A">
        <w:t xml:space="preserve">who </w:t>
      </w:r>
      <w:r w:rsidR="007647B7" w:rsidRPr="004B311A">
        <w:rPr>
          <w:bCs/>
        </w:rPr>
        <w:t xml:space="preserve">are educated in non-formal educational provision maintained by the education, health, social or justice sectors (Q3.5) / The number of pupils in </w:t>
      </w:r>
      <w:r w:rsidRPr="004B311A">
        <w:rPr>
          <w:bCs/>
        </w:rPr>
        <w:t>ISCED 1</w:t>
      </w:r>
      <w:r w:rsidR="007647B7" w:rsidRPr="004B311A">
        <w:rPr>
          <w:bCs/>
        </w:rPr>
        <w:t xml:space="preserve"> </w:t>
      </w:r>
      <w:r w:rsidR="009723C7" w:rsidRPr="004B311A">
        <w:rPr>
          <w:bCs/>
        </w:rPr>
        <w:t>who</w:t>
      </w:r>
      <w:r w:rsidR="007647B7" w:rsidRPr="004B311A">
        <w:rPr>
          <w:bCs/>
        </w:rPr>
        <w:t xml:space="preserve"> have an official decision of SEN (Q3.1) x 100.</w:t>
      </w:r>
    </w:p>
    <w:p w14:paraId="0BC99F6D" w14:textId="53404B6C" w:rsidR="007647B7" w:rsidRPr="004B311A" w:rsidRDefault="00FE04B5" w:rsidP="007647B7">
      <w:pPr>
        <w:pStyle w:val="Agency-body-text-report"/>
        <w:rPr>
          <w:bCs/>
        </w:rPr>
      </w:pPr>
      <w:r w:rsidRPr="004B311A">
        <w:rPr>
          <w:bCs/>
        </w:rPr>
        <w:t>ISCED 2</w:t>
      </w:r>
      <w:r w:rsidR="007647B7" w:rsidRPr="004B311A">
        <w:rPr>
          <w:bCs/>
        </w:rPr>
        <w:t>:</w:t>
      </w:r>
      <w:r w:rsidR="007647B7" w:rsidRPr="004B311A">
        <w:rPr>
          <w:szCs w:val="20"/>
        </w:rPr>
        <w:t xml:space="preserve"> </w:t>
      </w:r>
      <w:r w:rsidR="007647B7" w:rsidRPr="004B311A">
        <w:rPr>
          <w:bCs/>
        </w:rPr>
        <w:t xml:space="preserve">The number of pupils in </w:t>
      </w:r>
      <w:r w:rsidRPr="004B311A">
        <w:rPr>
          <w:bCs/>
        </w:rPr>
        <w:t>ISCED 2</w:t>
      </w:r>
      <w:r w:rsidR="007647B7" w:rsidRPr="004B311A">
        <w:rPr>
          <w:bCs/>
        </w:rPr>
        <w:t xml:space="preserve"> with an official decision of SEN </w:t>
      </w:r>
      <w:r w:rsidR="009723C7" w:rsidRPr="004B311A">
        <w:t xml:space="preserve">who </w:t>
      </w:r>
      <w:r w:rsidR="007647B7" w:rsidRPr="004B311A">
        <w:rPr>
          <w:bCs/>
        </w:rPr>
        <w:t xml:space="preserve">are educated in non-formal educational provision maintained by the education, health, social or justice sectors (Q3.5) / The number of pupils in </w:t>
      </w:r>
      <w:r w:rsidRPr="004B311A">
        <w:rPr>
          <w:bCs/>
        </w:rPr>
        <w:t>ISCED 2</w:t>
      </w:r>
      <w:r w:rsidR="007647B7" w:rsidRPr="004B311A">
        <w:rPr>
          <w:bCs/>
        </w:rPr>
        <w:t xml:space="preserve"> </w:t>
      </w:r>
      <w:r w:rsidR="009723C7" w:rsidRPr="004B311A">
        <w:rPr>
          <w:bCs/>
        </w:rPr>
        <w:t>who</w:t>
      </w:r>
      <w:r w:rsidR="007647B7" w:rsidRPr="004B311A">
        <w:rPr>
          <w:bCs/>
        </w:rPr>
        <w:t xml:space="preserve"> have an official decision of SEN (Q3.1) x 100.</w:t>
      </w:r>
    </w:p>
    <w:p w14:paraId="776F3755" w14:textId="60E3B789" w:rsidR="00434CB9" w:rsidRPr="004B311A" w:rsidRDefault="005A12B0" w:rsidP="007647B7">
      <w:pPr>
        <w:pStyle w:val="Agency-body-text-report"/>
        <w:rPr>
          <w:bCs/>
        </w:rPr>
      </w:pPr>
      <w:r w:rsidRPr="004B311A">
        <w:rPr>
          <w:bCs/>
        </w:rPr>
        <w:t>Table </w:t>
      </w:r>
      <w:r w:rsidR="008700B2" w:rsidRPr="004B311A">
        <w:rPr>
          <w:bCs/>
        </w:rPr>
        <w:t>10</w:t>
      </w:r>
      <w:r w:rsidR="0040750A" w:rsidRPr="004B311A">
        <w:t xml:space="preserve"> presents the data.</w:t>
      </w:r>
    </w:p>
    <w:p w14:paraId="5B68D2E5" w14:textId="4EF39E52" w:rsidR="00434CB9" w:rsidRPr="004B311A" w:rsidRDefault="005A12B0" w:rsidP="00C43552">
      <w:pPr>
        <w:pStyle w:val="Agency-caption-report"/>
        <w:keepNext/>
      </w:pPr>
      <w:r w:rsidRPr="004B311A">
        <w:lastRenderedPageBreak/>
        <w:t>Table </w:t>
      </w:r>
      <w:r w:rsidR="00434CB9" w:rsidRPr="004B311A">
        <w:fldChar w:fldCharType="begin"/>
      </w:r>
      <w:r w:rsidR="00434CB9" w:rsidRPr="004B311A">
        <w:instrText xml:space="preserve"> SEQ Table \* ARABIC </w:instrText>
      </w:r>
      <w:r w:rsidR="00434CB9" w:rsidRPr="004B311A">
        <w:fldChar w:fldCharType="separate"/>
      </w:r>
      <w:r w:rsidR="00C4220F" w:rsidRPr="004B311A">
        <w:t>10</w:t>
      </w:r>
      <w:r w:rsidR="00434CB9" w:rsidRPr="004B311A">
        <w:fldChar w:fldCharType="end"/>
      </w:r>
      <w:r w:rsidR="00434CB9" w:rsidRPr="004B311A">
        <w:t xml:space="preserve">. ISCED distribution of pupils with an official decision of SEN in non-formal educational settings, based on the population of pupils with an official decision of SEN within </w:t>
      </w:r>
      <w:r w:rsidR="00FE04B5" w:rsidRPr="004B311A">
        <w:t>ISCED 1</w:t>
      </w:r>
      <w:r w:rsidR="00434CB9" w:rsidRPr="004B311A">
        <w:t xml:space="preserve"> and </w:t>
      </w:r>
      <w:r w:rsidR="00FE04B5" w:rsidRPr="004B311A">
        <w:t>ISCED 2</w:t>
      </w:r>
      <w:r w:rsidR="00434CB9" w:rsidRPr="004B31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434CB9" w:rsidRPr="004B311A" w14:paraId="1FA14226" w14:textId="77777777" w:rsidTr="00826251">
        <w:trPr>
          <w:cantSplit/>
          <w:trHeight w:val="533"/>
          <w:tblHeader/>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3D0462" w14:textId="77777777" w:rsidR="00434CB9" w:rsidRPr="004B311A" w:rsidRDefault="00434CB9" w:rsidP="00826251">
            <w:pPr>
              <w:pStyle w:val="Agency-body-text-report"/>
              <w:keepNext/>
              <w:jc w:val="center"/>
              <w:rPr>
                <w:b/>
              </w:rPr>
            </w:pPr>
            <w:r w:rsidRPr="004B311A">
              <w:rPr>
                <w:b/>
              </w:rPr>
              <w:t>Country</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DDE5C4" w14:textId="63F518B9" w:rsidR="00434CB9" w:rsidRPr="004B311A" w:rsidRDefault="00434CB9" w:rsidP="00826251">
            <w:pPr>
              <w:pStyle w:val="Agency-body-text-report"/>
              <w:keepNext/>
              <w:jc w:val="center"/>
              <w:rPr>
                <w:b/>
              </w:rPr>
            </w:pPr>
            <w:r w:rsidRPr="004B311A">
              <w:rPr>
                <w:b/>
              </w:rPr>
              <w:t xml:space="preserve">Percentage (%), </w:t>
            </w:r>
            <w:r w:rsidR="00FE04B5" w:rsidRPr="004B311A">
              <w:rPr>
                <w:b/>
              </w:rPr>
              <w:t>ISCED 1</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C45296" w14:textId="6CE0E612" w:rsidR="00434CB9" w:rsidRPr="004B311A" w:rsidRDefault="00434CB9" w:rsidP="00826251">
            <w:pPr>
              <w:pStyle w:val="Agency-body-text-report"/>
              <w:keepNext/>
              <w:jc w:val="center"/>
              <w:rPr>
                <w:b/>
              </w:rPr>
            </w:pPr>
            <w:r w:rsidRPr="004B311A">
              <w:rPr>
                <w:b/>
              </w:rPr>
              <w:t xml:space="preserve">Percentage (%), </w:t>
            </w:r>
            <w:r w:rsidR="00FE04B5" w:rsidRPr="004B311A">
              <w:rPr>
                <w:b/>
              </w:rPr>
              <w:t>ISCED 2</w:t>
            </w:r>
          </w:p>
        </w:tc>
      </w:tr>
      <w:tr w:rsidR="00434CB9" w:rsidRPr="004B311A" w14:paraId="16D0B7AE"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087376D0" w14:textId="77777777" w:rsidR="00434CB9" w:rsidRPr="004B311A" w:rsidRDefault="00434CB9" w:rsidP="00C43552">
            <w:pPr>
              <w:pStyle w:val="Agency-body-text-report"/>
              <w:keepNext/>
            </w:pPr>
            <w:r w:rsidRPr="004B311A">
              <w:t>Croatia</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50A1B638" w14:textId="77777777" w:rsidR="00434CB9" w:rsidRPr="004B311A" w:rsidRDefault="00434CB9" w:rsidP="00826251">
            <w:pPr>
              <w:pStyle w:val="Agency-body-text-report"/>
              <w:jc w:val="center"/>
            </w:pPr>
            <w:r w:rsidRPr="004B311A">
              <w:t>9.33</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6D86612" w14:textId="77777777" w:rsidR="00434CB9" w:rsidRPr="004B311A" w:rsidRDefault="00434CB9" w:rsidP="00826251">
            <w:pPr>
              <w:pStyle w:val="Agency-body-text-report"/>
              <w:jc w:val="center"/>
            </w:pPr>
            <w:r w:rsidRPr="004B311A">
              <w:t>7.20</w:t>
            </w:r>
          </w:p>
        </w:tc>
      </w:tr>
      <w:tr w:rsidR="00434CB9" w:rsidRPr="004B311A" w14:paraId="6308502A"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60233A58" w14:textId="77777777" w:rsidR="00434CB9" w:rsidRPr="004B311A" w:rsidRDefault="00434CB9" w:rsidP="00C43552">
            <w:pPr>
              <w:pStyle w:val="Agency-body-text-report"/>
              <w:keepNext/>
            </w:pPr>
            <w:r w:rsidRPr="004B311A">
              <w:t>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42821B49" w14:textId="77777777" w:rsidR="00434CB9" w:rsidRPr="004B311A" w:rsidRDefault="00434CB9" w:rsidP="00826251">
            <w:pPr>
              <w:pStyle w:val="Agency-body-text-report"/>
              <w:jc w:val="center"/>
            </w:pPr>
            <w:r w:rsidRPr="004B311A">
              <w:t>1.06</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45D86C8" w14:textId="77777777" w:rsidR="00434CB9" w:rsidRPr="004B311A" w:rsidRDefault="00434CB9" w:rsidP="00826251">
            <w:pPr>
              <w:pStyle w:val="Agency-body-text-report"/>
              <w:jc w:val="center"/>
            </w:pPr>
            <w:r w:rsidRPr="004B311A">
              <w:t>0.12</w:t>
            </w:r>
          </w:p>
        </w:tc>
      </w:tr>
      <w:tr w:rsidR="00434CB9" w:rsidRPr="004B311A" w14:paraId="6A19AE61"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50F84D39" w14:textId="77777777" w:rsidR="00434CB9" w:rsidRPr="004B311A" w:rsidRDefault="00434CB9" w:rsidP="00C43552">
            <w:pPr>
              <w:pStyle w:val="Agency-body-text-report"/>
              <w:keepNext/>
            </w:pPr>
            <w:r w:rsidRPr="004B311A">
              <w:t>UK (N. Ireland)</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0B7681C" w14:textId="77777777" w:rsidR="00434CB9" w:rsidRPr="004B311A" w:rsidRDefault="00434CB9" w:rsidP="00826251">
            <w:pPr>
              <w:pStyle w:val="Agency-body-text-report"/>
              <w:jc w:val="center"/>
            </w:pPr>
            <w:r w:rsidRPr="004B311A">
              <w:t>0.15</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7721E34B" w14:textId="77777777" w:rsidR="00434CB9" w:rsidRPr="004B311A" w:rsidRDefault="00434CB9" w:rsidP="00826251">
            <w:pPr>
              <w:pStyle w:val="Agency-body-text-report"/>
              <w:jc w:val="center"/>
            </w:pPr>
            <w:r w:rsidRPr="004B311A">
              <w:t>1.64</w:t>
            </w:r>
          </w:p>
        </w:tc>
      </w:tr>
      <w:tr w:rsidR="00434CB9" w:rsidRPr="004B311A" w14:paraId="148520D9"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auto"/>
            <w:vAlign w:val="center"/>
          </w:tcPr>
          <w:p w14:paraId="76439C12" w14:textId="77777777" w:rsidR="00434CB9" w:rsidRPr="004B311A" w:rsidRDefault="00434CB9" w:rsidP="00C43552">
            <w:pPr>
              <w:pStyle w:val="Agency-body-text-report"/>
              <w:keepNext/>
            </w:pPr>
            <w:r w:rsidRPr="004B311A">
              <w:t>UK (Wales)</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1AC760C4" w14:textId="77777777" w:rsidR="00434CB9" w:rsidRPr="004B311A" w:rsidRDefault="00434CB9" w:rsidP="00826251">
            <w:pPr>
              <w:pStyle w:val="Agency-body-text-report"/>
              <w:jc w:val="center"/>
            </w:pPr>
            <w:r w:rsidRPr="004B311A">
              <w:t>1.22</w:t>
            </w:r>
          </w:p>
        </w:tc>
        <w:tc>
          <w:tcPr>
            <w:tcW w:w="3049" w:type="dxa"/>
            <w:tcBorders>
              <w:top w:val="single" w:sz="4" w:space="0" w:color="auto"/>
              <w:left w:val="single" w:sz="4" w:space="0" w:color="auto"/>
              <w:bottom w:val="single" w:sz="4" w:space="0" w:color="auto"/>
              <w:right w:val="single" w:sz="4" w:space="0" w:color="auto"/>
            </w:tcBorders>
            <w:shd w:val="clear" w:color="auto" w:fill="auto"/>
            <w:vAlign w:val="center"/>
          </w:tcPr>
          <w:p w14:paraId="6DD80D5A" w14:textId="77777777" w:rsidR="00434CB9" w:rsidRPr="004B311A" w:rsidRDefault="00434CB9" w:rsidP="00826251">
            <w:pPr>
              <w:pStyle w:val="Agency-body-text-report"/>
              <w:jc w:val="center"/>
            </w:pPr>
            <w:r w:rsidRPr="004B311A">
              <w:t>4.52</w:t>
            </w:r>
          </w:p>
        </w:tc>
      </w:tr>
      <w:tr w:rsidR="00434CB9" w:rsidRPr="004B311A" w14:paraId="79911343" w14:textId="77777777" w:rsidTr="00826251">
        <w:trPr>
          <w:trHeight w:val="533"/>
        </w:trPr>
        <w:tc>
          <w:tcPr>
            <w:tcW w:w="3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49CEB7" w14:textId="77777777" w:rsidR="00434CB9" w:rsidRPr="004B311A" w:rsidRDefault="00434CB9" w:rsidP="00826251">
            <w:pPr>
              <w:pStyle w:val="Agency-body-text-report"/>
              <w:rPr>
                <w:b/>
              </w:rPr>
            </w:pPr>
            <w:r w:rsidRPr="004B311A">
              <w:rPr>
                <w:b/>
              </w:rPr>
              <w:t>Total average (4)</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8C30EC" w14:textId="77777777" w:rsidR="00434CB9" w:rsidRPr="004B311A" w:rsidRDefault="00434CB9" w:rsidP="00826251">
            <w:pPr>
              <w:pStyle w:val="Agency-body-text-report"/>
              <w:jc w:val="center"/>
              <w:rPr>
                <w:b/>
              </w:rPr>
            </w:pPr>
            <w:r w:rsidRPr="004B311A">
              <w:rPr>
                <w:b/>
              </w:rPr>
              <w:t>1.99</w:t>
            </w:r>
          </w:p>
        </w:tc>
        <w:tc>
          <w:tcPr>
            <w:tcW w:w="30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3DC3E6" w14:textId="77777777" w:rsidR="00434CB9" w:rsidRPr="004B311A" w:rsidRDefault="00434CB9" w:rsidP="00826251">
            <w:pPr>
              <w:pStyle w:val="Agency-body-text-report"/>
              <w:jc w:val="center"/>
              <w:rPr>
                <w:b/>
              </w:rPr>
            </w:pPr>
            <w:r w:rsidRPr="004B311A">
              <w:rPr>
                <w:b/>
              </w:rPr>
              <w:t>3.85</w:t>
            </w:r>
          </w:p>
        </w:tc>
      </w:tr>
    </w:tbl>
    <w:p w14:paraId="30973F54" w14:textId="166A3003" w:rsidR="007647B7" w:rsidRPr="004B311A" w:rsidRDefault="007647B7" w:rsidP="007647B7">
      <w:pPr>
        <w:pStyle w:val="Agency-body-text-report"/>
        <w:rPr>
          <w:bCs/>
        </w:rPr>
        <w:sectPr w:rsidR="007647B7" w:rsidRPr="004B311A" w:rsidSect="007647B7">
          <w:type w:val="continuous"/>
          <w:pgSz w:w="11899" w:h="16838"/>
          <w:pgMar w:top="1134" w:right="1551" w:bottom="1276" w:left="1418" w:header="709" w:footer="709" w:gutter="0"/>
          <w:cols w:space="710"/>
          <w:docGrid w:linePitch="360"/>
        </w:sectPr>
      </w:pPr>
    </w:p>
    <w:p w14:paraId="55C444CF" w14:textId="77777777" w:rsidR="007647B7" w:rsidRPr="004B311A" w:rsidRDefault="007647B7" w:rsidP="00E24098">
      <w:pPr>
        <w:pStyle w:val="Agency-heading-3-report"/>
      </w:pPr>
      <w:bookmarkStart w:id="163" w:name="_Toc479673350"/>
      <w:bookmarkStart w:id="164" w:name="_Toc490656670"/>
      <w:bookmarkStart w:id="165" w:name="_Toc491072367"/>
      <w:bookmarkStart w:id="166" w:name="_Toc491170541"/>
      <w:bookmarkStart w:id="167" w:name="_Toc523733169"/>
      <w:bookmarkStart w:id="168" w:name="_Toc527357294"/>
      <w:r w:rsidRPr="004B311A">
        <w:lastRenderedPageBreak/>
        <w:t>Indicator 3c.5: the percentage of pupils with an official decision of SEN in fully separate educational settings, based on the population of pupils with an official decision of SEN (%)</w:t>
      </w:r>
      <w:bookmarkEnd w:id="163"/>
      <w:bookmarkEnd w:id="164"/>
      <w:bookmarkEnd w:id="165"/>
      <w:bookmarkEnd w:id="166"/>
      <w:bookmarkEnd w:id="167"/>
      <w:bookmarkEnd w:id="168"/>
    </w:p>
    <w:p w14:paraId="43B694B5" w14:textId="77777777" w:rsidR="007647B7" w:rsidRPr="004B311A" w:rsidRDefault="007647B7" w:rsidP="007647B7">
      <w:pPr>
        <w:pStyle w:val="Agency-body-text-report"/>
        <w:sectPr w:rsidR="007647B7" w:rsidRPr="004B311A" w:rsidSect="007647B7">
          <w:pgSz w:w="11899" w:h="16838"/>
          <w:pgMar w:top="1134" w:right="1551" w:bottom="1276" w:left="1418" w:header="709" w:footer="709" w:gutter="0"/>
          <w:cols w:space="710"/>
          <w:docGrid w:linePitch="360"/>
        </w:sectPr>
      </w:pPr>
    </w:p>
    <w:p w14:paraId="41D69DB6" w14:textId="2184CE16" w:rsidR="00D330C2" w:rsidRPr="004B311A" w:rsidRDefault="00D330C2" w:rsidP="00D330C2">
      <w:pPr>
        <w:pStyle w:val="Agency-body-text-report"/>
        <w:rPr>
          <w:bCs/>
        </w:rPr>
      </w:pPr>
      <w:r w:rsidRPr="004B311A">
        <w:t xml:space="preserve">The data focuses on pupils with an official decision of SEN in line with the EASIE operational definition, who are enrolled in fully separate settings education, </w:t>
      </w:r>
      <w:r w:rsidR="00DF2F95" w:rsidRPr="004B311A">
        <w:t>i.e. </w:t>
      </w:r>
      <w:r w:rsidRPr="004B311A">
        <w:t xml:space="preserve">special classes and special schools </w:t>
      </w:r>
      <w:r w:rsidRPr="004B311A">
        <w:rPr>
          <w:bCs/>
        </w:rPr>
        <w:t>in line with the 80% placement benchmark (or the most relevant proxy for this benchmark) in relation to the whole population of pupils with an official decision of SEN.</w:t>
      </w:r>
    </w:p>
    <w:p w14:paraId="65908F24" w14:textId="714F01FB" w:rsidR="007647B7" w:rsidRPr="004B311A" w:rsidRDefault="007647B7" w:rsidP="007647B7">
      <w:pPr>
        <w:pStyle w:val="Agency-body-text-report"/>
      </w:pPr>
      <w:r w:rsidRPr="004B311A">
        <w:t xml:space="preserve">This indicator has been calculated as follows: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 xml:space="preserve">are educated in separate special schools (Q3.4) / The number of pupils </w:t>
      </w:r>
      <w:r w:rsidR="009723C7" w:rsidRPr="004B311A">
        <w:t>who</w:t>
      </w:r>
      <w:r w:rsidRPr="004B311A">
        <w:t xml:space="preserve"> have an official decision of SEN (Q3.1) x 100.</w:t>
      </w:r>
    </w:p>
    <w:p w14:paraId="510EDF69" w14:textId="77777777" w:rsidR="007647B7" w:rsidRPr="004B311A" w:rsidRDefault="007647B7" w:rsidP="007647B7">
      <w:pPr>
        <w:pStyle w:val="Agency-body-text-report"/>
      </w:pPr>
      <w:r w:rsidRPr="004B311A">
        <w:t>Data is available from 24 countries.</w:t>
      </w:r>
    </w:p>
    <w:p w14:paraId="429DA054" w14:textId="77777777" w:rsidR="007647B7" w:rsidRPr="004B311A" w:rsidRDefault="007647B7" w:rsidP="007647B7">
      <w:pPr>
        <w:pStyle w:val="Agency-body-text-report"/>
      </w:pPr>
      <w:r w:rsidRPr="004B311A">
        <w:t>The enrolment rates in fully separate settings for pupils with an official decision of SEN, based on the whole population of pupils with an official decision of SEN, range from 7.10% to 100%; the total average for the 24 countries is 36.56%.</w:t>
      </w:r>
    </w:p>
    <w:p w14:paraId="16DA7CEE" w14:textId="435F19EC" w:rsidR="007647B7" w:rsidRPr="004B311A" w:rsidRDefault="007647B7" w:rsidP="007647B7">
      <w:pPr>
        <w:pStyle w:val="Agency-body-text-report"/>
        <w:rPr>
          <w:bCs/>
        </w:rPr>
      </w:pPr>
      <w:r w:rsidRPr="004B311A">
        <w:t>Switzerland, with data of 100% for this indicator, should be viewed as an outlier, as data on pupils with an official decision of SEN is only available for special classes and special schools and not a</w:t>
      </w:r>
      <w:r w:rsidR="006734F8" w:rsidRPr="004B311A">
        <w:t>ny form of inclusive placement.</w:t>
      </w:r>
    </w:p>
    <w:p w14:paraId="112DB6B1" w14:textId="77777777" w:rsidR="00AE37D3" w:rsidRPr="004B311A" w:rsidRDefault="007647B7" w:rsidP="00AE37D3">
      <w:pPr>
        <w:pStyle w:val="Agency-body-text-report"/>
        <w:keepNext/>
      </w:pPr>
      <w:r w:rsidRPr="004B311A">
        <w:rPr>
          <w:noProof/>
          <w:lang w:eastAsia="en-GB"/>
        </w:rPr>
        <w:drawing>
          <wp:inline distT="0" distB="0" distL="0" distR="0" wp14:anchorId="74FB0059" wp14:editId="67B0B6E6">
            <wp:extent cx="3024000" cy="7128000"/>
            <wp:effectExtent l="0" t="0" r="11430" b="9525"/>
            <wp:docPr id="72" name="Chart 72" descr="Bar chart: &#10;Croatia&#9;8.97&#13;&#10;Cyprus&#9;17.20&#13;&#10;Czech Rep&#9;40.49&#13;&#10;Denmark&#9;95.02&#13;&#10;Estonia&#9;59.78&#13;&#10;Finland&#9;61.45&#13;&#10;France&#9;44.18&#13;&#10;Hungary&#9;37.41&#13;&#10;Iceland&#9;7.81&#13;&#10;Ireland&#9;26.30&#13;&#10;Latvia&#9;63.11&#13;&#10;Lithuania&#9;12.02&#13;&#10;Luxembourg&#9;70.73&#13;&#10;Norway&#9;7.89&#13;&#10;Poland&#9;46.74&#13;&#10;Portugal&#9;17.65&#13;&#10;Slovakia&#9;51.01&#13;&#10;Slovenia&#9;27.30&#13;&#10;Spain&#9;23.39&#13;&#10;Switzerland&#9;100.00&#13;&#10;UK (England)&#9;47.03&#13;&#10;UK (N. Ireland)&#9;39.09&#13;&#10;UK (Scotland)&#9;7.10&#13;&#10;UK (Wales)&#9;50.35&#13;&#10;Total average (24 countries)&#9;3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8C6B2F2" w14:textId="7F16EF27" w:rsidR="007647B7" w:rsidRPr="004B311A" w:rsidRDefault="00AE37D3"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47</w:t>
      </w:r>
      <w:r w:rsidRPr="004B311A">
        <w:fldChar w:fldCharType="end"/>
      </w:r>
      <w:r w:rsidRPr="004B311A">
        <w:t>. Percentage of pupils with an official decision of SEN in fully separate educational settings, based on the population of pupils with an official decision of SEN (%)</w:t>
      </w:r>
    </w:p>
    <w:p w14:paraId="72584B55" w14:textId="4B804C40" w:rsidR="007647B7" w:rsidRPr="004B311A" w:rsidRDefault="007647B7" w:rsidP="007647B7">
      <w:pPr>
        <w:pStyle w:val="Agency-caption-report"/>
        <w:keepNext/>
        <w:sectPr w:rsidR="007647B7" w:rsidRPr="004B311A" w:rsidSect="00F25154">
          <w:type w:val="continuous"/>
          <w:pgSz w:w="11899" w:h="16838"/>
          <w:pgMar w:top="1134" w:right="1551" w:bottom="1276" w:left="1418" w:header="709" w:footer="709" w:gutter="0"/>
          <w:cols w:num="2" w:space="710" w:equalWidth="0">
            <w:col w:w="3402" w:space="710"/>
            <w:col w:w="4818"/>
          </w:cols>
          <w:docGrid w:linePitch="360"/>
        </w:sectPr>
      </w:pPr>
    </w:p>
    <w:p w14:paraId="615A4B68" w14:textId="77777777" w:rsidR="007647B7" w:rsidRPr="004B311A" w:rsidRDefault="007647B7" w:rsidP="007647B7">
      <w:pPr>
        <w:pStyle w:val="Agency-heading-4-report"/>
      </w:pPr>
      <w:bookmarkStart w:id="169" w:name="_Toc479673351"/>
      <w:r w:rsidRPr="004B311A">
        <w:lastRenderedPageBreak/>
        <w:t>Gender breakdown of pupils with an official decision of SEN in fully separate educational settings, based on the population of pupils with an official decision of SEN (%)</w:t>
      </w:r>
      <w:bookmarkEnd w:id="169"/>
    </w:p>
    <w:p w14:paraId="1250DF0B" w14:textId="77777777" w:rsidR="007647B7" w:rsidRPr="004B311A" w:rsidRDefault="007647B7" w:rsidP="007647B7">
      <w:pPr>
        <w:pStyle w:val="Agency-body-text-report"/>
        <w:sectPr w:rsidR="007647B7" w:rsidRPr="004B311A" w:rsidSect="007647B7">
          <w:pgSz w:w="11899" w:h="16838"/>
          <w:pgMar w:top="1134" w:right="1551" w:bottom="1276" w:left="1418" w:header="709" w:footer="709" w:gutter="0"/>
          <w:cols w:space="710"/>
          <w:docGrid w:linePitch="360"/>
        </w:sectPr>
      </w:pPr>
    </w:p>
    <w:p w14:paraId="600BC459" w14:textId="64F7D26F" w:rsidR="007647B7" w:rsidRPr="004B311A" w:rsidRDefault="007647B7" w:rsidP="007647B7">
      <w:pPr>
        <w:pStyle w:val="Agency-body-text-report"/>
      </w:pPr>
      <w:r w:rsidRPr="004B311A">
        <w:t>The gender breakdowns have been calculated as follows:</w:t>
      </w:r>
    </w:p>
    <w:p w14:paraId="3E7875EE" w14:textId="37507BBF" w:rsidR="007647B7" w:rsidRPr="004B311A" w:rsidRDefault="007647B7" w:rsidP="007647B7">
      <w:pPr>
        <w:pStyle w:val="Agency-body-text-report"/>
      </w:pPr>
      <w:r w:rsidRPr="004B311A">
        <w:t xml:space="preserve">Males: The number of male pupils with an official decision of SEN </w:t>
      </w:r>
      <w:r w:rsidR="009723C7" w:rsidRPr="004B311A">
        <w:t xml:space="preserve">who </w:t>
      </w:r>
      <w:r w:rsidRPr="004B311A">
        <w:t xml:space="preserve">are educated in separate special classes in mainstream schools (Q4.3) + The number of 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2E50FF02" w14:textId="183458CF" w:rsidR="007647B7" w:rsidRPr="004B311A" w:rsidRDefault="007647B7" w:rsidP="007647B7">
      <w:pPr>
        <w:pStyle w:val="Agency-body-text-report"/>
      </w:pPr>
      <w:r w:rsidRPr="004B311A">
        <w:t xml:space="preserve">Females: The number of female pupils with an official decision of SEN </w:t>
      </w:r>
      <w:r w:rsidR="009723C7" w:rsidRPr="004B311A">
        <w:t xml:space="preserve">who </w:t>
      </w:r>
      <w:r w:rsidRPr="004B311A">
        <w:t xml:space="preserve">are educated in separate special classes in mainstream schools (Q4.3) + The number of female pupils with an official decision of SEN </w:t>
      </w:r>
      <w:r w:rsidR="009723C7" w:rsidRPr="004B311A">
        <w:t xml:space="preserve">who </w:t>
      </w:r>
      <w:r w:rsidRPr="004B311A">
        <w:t xml:space="preserve">are educated in separate special schools (Q4.4) / The number of pupils </w:t>
      </w:r>
      <w:r w:rsidR="009723C7" w:rsidRPr="004B311A">
        <w:t>who</w:t>
      </w:r>
      <w:r w:rsidRPr="004B311A">
        <w:t xml:space="preserve"> have an official decision of SEN (Q3.1) x 100.</w:t>
      </w:r>
    </w:p>
    <w:p w14:paraId="7453B781" w14:textId="77777777" w:rsidR="007647B7" w:rsidRPr="004B311A" w:rsidRDefault="007647B7" w:rsidP="007647B7">
      <w:pPr>
        <w:pStyle w:val="Agency-body-text-report"/>
        <w:rPr>
          <w:bCs/>
        </w:rPr>
      </w:pPr>
      <w:r w:rsidRPr="004B311A">
        <w:rPr>
          <w:bCs/>
        </w:rPr>
        <w:t>Data is available from 19 countries.</w:t>
      </w:r>
    </w:p>
    <w:p w14:paraId="4AB3D084" w14:textId="77777777" w:rsidR="007647B7" w:rsidRPr="004B311A" w:rsidRDefault="007647B7" w:rsidP="007647B7">
      <w:pPr>
        <w:pStyle w:val="Agency-body-text-report"/>
      </w:pPr>
      <w:r w:rsidRPr="004B311A">
        <w:t>The fully separate placement enrolment rates, based on the whole population of pupils with an official decision of SEN, for males range from 5.17% to 68.76%; the total average for the 19 countries is 23.55%.</w:t>
      </w:r>
    </w:p>
    <w:p w14:paraId="6F532D25" w14:textId="77777777" w:rsidR="007647B7" w:rsidRPr="004B311A" w:rsidRDefault="007647B7" w:rsidP="007647B7">
      <w:pPr>
        <w:pStyle w:val="Agency-body-text-report"/>
      </w:pPr>
      <w:r w:rsidRPr="004B311A">
        <w:t>The fully separate placement enrolment rates, based on the whole population of pupils with an official decision of SEN, for females range from 1.93% to 35.43%; the total average for the 19 countries is 12.44%.</w:t>
      </w:r>
    </w:p>
    <w:p w14:paraId="71525B98" w14:textId="77777777" w:rsidR="000A5800" w:rsidRPr="004B311A" w:rsidRDefault="007647B7" w:rsidP="000A5800">
      <w:pPr>
        <w:pStyle w:val="Agency-caption-report"/>
        <w:keepNext/>
      </w:pPr>
      <w:r w:rsidRPr="004B311A">
        <w:rPr>
          <w:noProof/>
          <w:shd w:val="clear" w:color="auto" w:fill="002060"/>
          <w:lang w:eastAsia="en-GB"/>
        </w:rPr>
        <w:drawing>
          <wp:inline distT="0" distB="0" distL="0" distR="0" wp14:anchorId="62D506D3" wp14:editId="655F9E32">
            <wp:extent cx="3168000" cy="7272000"/>
            <wp:effectExtent l="0" t="0" r="7620" b="18415"/>
            <wp:docPr id="74" name="Chart 74" descr="Bar chart: Country name, followed by percentages for male and female &#10;Croatia&#9;5.58&#9;3.38&#13;&#10;Cyprus&#9;12.12&#9;5.07&#13;&#10;Czech Rep&#9;25.53&#9;14.96&#13;&#10;Denmark&#9;68.76&#9;26.26&#13;&#10;Estonia&#9;42.09&#9;17.68&#13;&#10;Finland&#9;43.01&#9;18.43&#13;&#10;France&#9;29.19&#9;14.99&#13;&#10;Hungary&#9;23.90&#9;13.51&#13;&#10;Iceland&#9;5.79&#9;2.02&#13;&#10;Ireland&#9;18.67&#9;7.64&#13;&#10;Latvia&#9;41.67&#9;21.45&#13;&#10;Lithuania&#9;7.75&#9;4.26&#13;&#10;Poland&#9;30.11&#9;16.63&#13;&#10;Portugal&#9;11.01&#9;6.64&#13;&#10;Slovakia&#9;29.26&#9;21.76&#13;&#10;Spain&#9;14.71&#9;8.68&#13;&#10;Switzerland&#9;64.57&#9;35.43&#13;&#10;UK (N. Ireland)&#9;28.01&#9;11.08&#13;&#10;UK (Scotland)&#9;5.17&#9;1.93&#13;&#10;Total average (19 countries) &#9;23.55&#9;1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6910E7A" w14:textId="2C4BA62A" w:rsidR="007647B7" w:rsidRPr="004B311A" w:rsidRDefault="000A5800"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48</w:t>
      </w:r>
      <w:r w:rsidRPr="004B311A">
        <w:fldChar w:fldCharType="end"/>
      </w:r>
      <w:r w:rsidRPr="004B311A">
        <w:t>. Gender breakdown of pupils with an official decision of SEN in fully separate educational settings, based on the population of pupils with an official decision of SEN (%)</w:t>
      </w:r>
    </w:p>
    <w:p w14:paraId="0DB31184" w14:textId="2FAC2749" w:rsidR="007647B7" w:rsidRPr="004B311A" w:rsidRDefault="007647B7" w:rsidP="007647B7">
      <w:pPr>
        <w:pStyle w:val="Agency-caption-report"/>
        <w:keepNext/>
        <w:sectPr w:rsidR="007647B7" w:rsidRPr="004B311A" w:rsidSect="00230CDC">
          <w:type w:val="continuous"/>
          <w:pgSz w:w="11899" w:h="16838"/>
          <w:pgMar w:top="1134" w:right="1551" w:bottom="1276" w:left="1418" w:header="709" w:footer="709" w:gutter="0"/>
          <w:cols w:num="2" w:space="710" w:equalWidth="0">
            <w:col w:w="3119" w:space="710"/>
            <w:col w:w="5101"/>
          </w:cols>
          <w:docGrid w:linePitch="360"/>
        </w:sectPr>
      </w:pPr>
    </w:p>
    <w:p w14:paraId="6D70823E" w14:textId="77777777" w:rsidR="007647B7" w:rsidRPr="004B311A" w:rsidRDefault="007647B7" w:rsidP="007647B7">
      <w:pPr>
        <w:pStyle w:val="Agency-heading-4-report"/>
      </w:pPr>
      <w:r w:rsidRPr="004B311A">
        <w:lastRenderedPageBreak/>
        <w:t>Gender distribution of pupils with an official decision of SEN in fully separate educational settings, based on the population of pupils with an official decision of SEN (%)</w:t>
      </w:r>
    </w:p>
    <w:p w14:paraId="769BBFA1" w14:textId="77777777" w:rsidR="007647B7" w:rsidRPr="004B311A" w:rsidRDefault="007647B7" w:rsidP="007647B7">
      <w:pPr>
        <w:pStyle w:val="Agency-heading-4-report"/>
        <w:sectPr w:rsidR="007647B7" w:rsidRPr="004B311A" w:rsidSect="007647B7">
          <w:pgSz w:w="11899" w:h="16838"/>
          <w:pgMar w:top="1134" w:right="1551" w:bottom="1276" w:left="1418" w:header="709" w:footer="709" w:gutter="0"/>
          <w:cols w:space="710"/>
          <w:docGrid w:linePitch="360"/>
        </w:sectPr>
      </w:pPr>
    </w:p>
    <w:p w14:paraId="10417871" w14:textId="0813B1E1" w:rsidR="007647B7" w:rsidRPr="004B311A" w:rsidRDefault="007647B7" w:rsidP="00BD22C5">
      <w:pPr>
        <w:pStyle w:val="Agency-body-text-report"/>
      </w:pPr>
      <w:r w:rsidRPr="004B311A">
        <w:t>The gender distributions have been calculated as follows:</w:t>
      </w:r>
    </w:p>
    <w:p w14:paraId="3AB63A87" w14:textId="6CD3DEE2" w:rsidR="007647B7" w:rsidRPr="004B311A" w:rsidRDefault="007647B7" w:rsidP="007647B7">
      <w:pPr>
        <w:pStyle w:val="Agency-body-text-report"/>
      </w:pPr>
      <w:r w:rsidRPr="004B311A">
        <w:t>Male:</w:t>
      </w:r>
      <w:r w:rsidRPr="004B311A">
        <w:rPr>
          <w:szCs w:val="20"/>
        </w:rPr>
        <w:t xml:space="preserve"> </w:t>
      </w:r>
      <w:r w:rsidRPr="004B311A">
        <w:t xml:space="preserve">The number of male pupils with an official decision of SEN </w:t>
      </w:r>
      <w:r w:rsidR="009723C7" w:rsidRPr="004B311A">
        <w:t xml:space="preserve">who </w:t>
      </w:r>
      <w:r w:rsidRPr="004B311A">
        <w:t xml:space="preserve">are educated in separate special classes in mainstream schools (Q4.3) + The number of 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are educated in separate special schools (Q3.4) x 100.</w:t>
      </w:r>
    </w:p>
    <w:p w14:paraId="7BF01EB6" w14:textId="38D4B4B6" w:rsidR="007647B7" w:rsidRPr="004B311A" w:rsidRDefault="007647B7" w:rsidP="007647B7">
      <w:pPr>
        <w:pStyle w:val="Agency-body-text-report"/>
      </w:pPr>
      <w:r w:rsidRPr="004B311A">
        <w:t>Female:</w:t>
      </w:r>
      <w:r w:rsidRPr="004B311A">
        <w:rPr>
          <w:szCs w:val="20"/>
        </w:rPr>
        <w:t xml:space="preserve"> </w:t>
      </w:r>
      <w:r w:rsidRPr="004B311A">
        <w:t xml:space="preserve">The number of female pupils with an official decision of SEN </w:t>
      </w:r>
      <w:r w:rsidR="009723C7" w:rsidRPr="004B311A">
        <w:t xml:space="preserve">who </w:t>
      </w:r>
      <w:r w:rsidRPr="004B311A">
        <w:t xml:space="preserve">are educated in separate special classes in mainstream schools (Q4.3) + The number of </w:t>
      </w:r>
      <w:r w:rsidR="00A133BE" w:rsidRPr="004B311A">
        <w:t>fe</w:t>
      </w:r>
      <w:r w:rsidRPr="004B311A">
        <w:t xml:space="preserve">male pupils with an official decision of SEN </w:t>
      </w:r>
      <w:r w:rsidR="009723C7" w:rsidRPr="004B311A">
        <w:t xml:space="preserve">who </w:t>
      </w:r>
      <w:r w:rsidRPr="004B311A">
        <w:t xml:space="preserve">are educated in separate special schools (Q4.4) / The number of pupils with an official decision of SEN </w:t>
      </w:r>
      <w:r w:rsidR="009723C7" w:rsidRPr="004B311A">
        <w:t xml:space="preserve">who </w:t>
      </w:r>
      <w:r w:rsidRPr="004B311A">
        <w:t xml:space="preserve">are educated in separate special classes in mainstream schools (Q3.3) + The number of pupils with an official decision of SEN </w:t>
      </w:r>
      <w:r w:rsidR="009723C7" w:rsidRPr="004B311A">
        <w:t xml:space="preserve">who </w:t>
      </w:r>
      <w:r w:rsidRPr="004B311A">
        <w:t>are educated in separate special schools (Q3.4) x 100.</w:t>
      </w:r>
    </w:p>
    <w:p w14:paraId="45D72BDF" w14:textId="77777777" w:rsidR="007647B7" w:rsidRPr="004B311A" w:rsidRDefault="007647B7" w:rsidP="007647B7">
      <w:pPr>
        <w:pStyle w:val="Agency-body-text-report"/>
        <w:rPr>
          <w:bCs/>
        </w:rPr>
      </w:pPr>
      <w:r w:rsidRPr="004B311A">
        <w:rPr>
          <w:bCs/>
        </w:rPr>
        <w:t>Data is available from 19 countries.</w:t>
      </w:r>
    </w:p>
    <w:p w14:paraId="6ABAD84F" w14:textId="532579FD" w:rsidR="007647B7" w:rsidRPr="004B311A" w:rsidRDefault="007647B7" w:rsidP="007647B7">
      <w:pPr>
        <w:pStyle w:val="Agency-body-text-report"/>
        <w:rPr>
          <w:bCs/>
        </w:rPr>
      </w:pPr>
      <w:r w:rsidRPr="004B311A">
        <w:rPr>
          <w:bCs/>
        </w:rPr>
        <w:t>The proportion of male pupils with an official decision of SEN</w:t>
      </w:r>
      <w:r w:rsidR="00DF0CBC" w:rsidRPr="004B311A">
        <w:rPr>
          <w:bCs/>
        </w:rPr>
        <w:t xml:space="preserve"> </w:t>
      </w:r>
      <w:r w:rsidRPr="004B311A">
        <w:rPr>
          <w:bCs/>
        </w:rPr>
        <w:t>in fully separate educational settings,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57.35% to 74.18%; the total average for the 19 countries is 65.43%.</w:t>
      </w:r>
    </w:p>
    <w:p w14:paraId="1D0947C9" w14:textId="5FC5D0E0" w:rsidR="007647B7" w:rsidRPr="004B311A" w:rsidRDefault="007647B7" w:rsidP="007647B7">
      <w:pPr>
        <w:pStyle w:val="Agency-body-text-report"/>
        <w:rPr>
          <w:bCs/>
        </w:rPr>
      </w:pPr>
      <w:r w:rsidRPr="004B311A">
        <w:rPr>
          <w:bCs/>
        </w:rPr>
        <w:t>The proportion of female pupils with an official decision of SEN</w:t>
      </w:r>
      <w:r w:rsidR="00DF0CBC" w:rsidRPr="004B311A">
        <w:rPr>
          <w:bCs/>
        </w:rPr>
        <w:t xml:space="preserve"> </w:t>
      </w:r>
      <w:r w:rsidRPr="004B311A">
        <w:rPr>
          <w:bCs/>
        </w:rPr>
        <w:t>in fully separate educational settings, based on the population of pupils with an official decision of SEN</w:t>
      </w:r>
      <w:r w:rsidR="00034144" w:rsidRPr="004B311A">
        <w:rPr>
          <w:bCs/>
        </w:rPr>
        <w:t>,</w:t>
      </w:r>
      <w:r w:rsidRPr="004B311A">
        <w:rPr>
          <w:bCs/>
        </w:rPr>
        <w:t xml:space="preserve"> range</w:t>
      </w:r>
      <w:r w:rsidR="008C2C6E" w:rsidRPr="004B311A">
        <w:rPr>
          <w:bCs/>
        </w:rPr>
        <w:t>s</w:t>
      </w:r>
      <w:r w:rsidRPr="004B311A">
        <w:rPr>
          <w:bCs/>
        </w:rPr>
        <w:t xml:space="preserve"> from 25.82% to 42.65%; the total average for the 19 countries is 34.57%.</w:t>
      </w:r>
    </w:p>
    <w:p w14:paraId="7006C78C" w14:textId="77777777" w:rsidR="000A5800" w:rsidRPr="004B311A" w:rsidRDefault="00CC392F" w:rsidP="000A5800">
      <w:pPr>
        <w:pStyle w:val="Agency-caption-report"/>
        <w:keepNext/>
      </w:pPr>
      <w:r w:rsidRPr="004B311A">
        <w:rPr>
          <w:noProof/>
          <w:lang w:eastAsia="en-GB"/>
        </w:rPr>
        <w:drawing>
          <wp:inline distT="0" distB="0" distL="0" distR="0" wp14:anchorId="5751CC70" wp14:editId="6430491F">
            <wp:extent cx="2448000" cy="6840000"/>
            <wp:effectExtent l="0" t="0" r="15875" b="18415"/>
            <wp:docPr id="75" name="Chart 75" descr="Bar chart: Country name, followed by percentages for male and female &#10;Croatia&#9;62.27&#9;37.73&#13;&#10;Cyprus&#9;70.50&#9;29.50&#13;&#10;Czech Rep&#9;63.06&#9;36.94&#13;&#10;Denmark&#9;72.36&#9;27.64&#13;&#10;Estonia&#9;70.42&#9;29.58&#13;&#10;Finland&#9;70.00&#9;30.00&#13;&#10;France&#9;66.08&#9;33.92&#13;&#10;Hungary&#9;63.89&#9;36.11&#13;&#10;Iceland&#9;74.18&#9;25.82&#13;&#10;Ireland&#9;70.97&#9;29.03&#13;&#10;Latvia&#9;66.02&#9;33.98&#13;&#10;Lithuania&#9;64.52&#9;35.48&#13;&#10;Poland&#9;64.42&#9;35.58&#13;&#10;Portugal&#9;62.36&#9;37.64&#13;&#10;Slovakia&#9;57.35&#9;42.65&#13;&#10;Spain&#9;62.90&#9;37.10&#13;&#10;Switzerland&#9;64.57&#9;35.43&#13;&#10;UK (N. Ireland)&#9;71.66&#9;28.34&#13;&#10;UK (Scotland)&#9;72.77&#9;27.23&#13;&#10;Total average (19 countries) &#9;65.43&#9;3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952A483" w14:textId="01B3DD3B" w:rsidR="00CC392F" w:rsidRPr="004B311A" w:rsidRDefault="000A5800"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49</w:t>
      </w:r>
      <w:r w:rsidRPr="004B311A">
        <w:fldChar w:fldCharType="end"/>
      </w:r>
      <w:r w:rsidRPr="004B311A">
        <w:t>. Gender distribution of pupils with an official decision of SEN in fully separate educational settings, based on the population of pupils with an official decision of SEN (%)</w:t>
      </w:r>
    </w:p>
    <w:p w14:paraId="2D259038" w14:textId="622BAE8C" w:rsidR="004F2E40" w:rsidRPr="004B311A" w:rsidRDefault="004F2E40" w:rsidP="00CC392F">
      <w:pPr>
        <w:pStyle w:val="Agency-caption-report"/>
        <w:keepNext/>
        <w:sectPr w:rsidR="004F2E40" w:rsidRPr="004B311A" w:rsidSect="00F309D2">
          <w:type w:val="continuous"/>
          <w:pgSz w:w="11899" w:h="16838"/>
          <w:pgMar w:top="1134" w:right="1551" w:bottom="1276" w:left="1418" w:header="709" w:footer="709" w:gutter="0"/>
          <w:cols w:num="2" w:space="710" w:equalWidth="0">
            <w:col w:w="4309" w:space="710"/>
            <w:col w:w="3911"/>
          </w:cols>
          <w:docGrid w:linePitch="360"/>
        </w:sectPr>
      </w:pPr>
    </w:p>
    <w:p w14:paraId="5C06221B" w14:textId="77777777" w:rsidR="004F2E40" w:rsidRPr="004B311A" w:rsidRDefault="004F2E40" w:rsidP="004F2E40">
      <w:pPr>
        <w:pStyle w:val="Agency-heading-4-report"/>
      </w:pPr>
      <w:r w:rsidRPr="004B311A">
        <w:lastRenderedPageBreak/>
        <w:t>ISCED breakdown of pupils with an official decision of SEN in fully separate educational settings, based on the population of pupils with an official decision of SEN (%)</w:t>
      </w:r>
    </w:p>
    <w:p w14:paraId="3C50084E" w14:textId="77777777" w:rsidR="004F2E40" w:rsidRPr="004B311A" w:rsidRDefault="004F2E40" w:rsidP="004F2E40">
      <w:pPr>
        <w:pStyle w:val="Agency-body-text-report"/>
        <w:sectPr w:rsidR="004F2E40" w:rsidRPr="004B311A" w:rsidSect="004F2E40">
          <w:pgSz w:w="11899" w:h="16838"/>
          <w:pgMar w:top="1134" w:right="1551" w:bottom="1276" w:left="1418" w:header="709" w:footer="709" w:gutter="0"/>
          <w:cols w:space="710"/>
          <w:docGrid w:linePitch="360"/>
        </w:sectPr>
      </w:pPr>
    </w:p>
    <w:p w14:paraId="72574CD5" w14:textId="3ED2E961" w:rsidR="004F2E40" w:rsidRPr="004B311A" w:rsidRDefault="004F2E40" w:rsidP="004F2E40">
      <w:pPr>
        <w:pStyle w:val="Agency-body-text-report"/>
      </w:pPr>
      <w:r w:rsidRPr="004B311A">
        <w:t>The ISCED breakdowns have been calculated as follows:</w:t>
      </w:r>
    </w:p>
    <w:p w14:paraId="1A2B7E38" w14:textId="199CB8A5" w:rsidR="004F2E40" w:rsidRPr="004B311A" w:rsidRDefault="00FE04B5" w:rsidP="004F2E40">
      <w:pPr>
        <w:pStyle w:val="Agency-body-text-report"/>
      </w:pPr>
      <w:r w:rsidRPr="004B311A">
        <w:t>ISCED 1</w:t>
      </w:r>
      <w:r w:rsidR="004F2E40" w:rsidRPr="004B311A">
        <w:t xml:space="preserve">: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w:t>
      </w:r>
      <w:r w:rsidR="009723C7" w:rsidRPr="004B311A">
        <w:t>who</w:t>
      </w:r>
      <w:r w:rsidR="004F2E40" w:rsidRPr="004B311A">
        <w:t xml:space="preserve"> have an official decision of SEN (Q3.1) x 100.</w:t>
      </w:r>
    </w:p>
    <w:p w14:paraId="1195E11F" w14:textId="7817C4BA" w:rsidR="004F2E40" w:rsidRPr="004B311A" w:rsidRDefault="00FE04B5" w:rsidP="004F2E40">
      <w:pPr>
        <w:pStyle w:val="Agency-body-text-report"/>
      </w:pPr>
      <w:r w:rsidRPr="004B311A">
        <w:t>ISCED 2</w:t>
      </w:r>
      <w:r w:rsidR="004F2E40" w:rsidRPr="004B311A">
        <w:t xml:space="preserve">: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w:t>
      </w:r>
      <w:r w:rsidR="009723C7" w:rsidRPr="004B311A">
        <w:t>who</w:t>
      </w:r>
      <w:r w:rsidR="004F2E40" w:rsidRPr="004B311A">
        <w:t xml:space="preserve"> have an official decision of SEN (Q3.1) x 100.</w:t>
      </w:r>
    </w:p>
    <w:p w14:paraId="3DEA0D45" w14:textId="77777777" w:rsidR="004F2E40" w:rsidRPr="004B311A" w:rsidRDefault="004F2E40" w:rsidP="004F2E40">
      <w:pPr>
        <w:pStyle w:val="Agency-body-text-report"/>
        <w:rPr>
          <w:bCs/>
        </w:rPr>
      </w:pPr>
      <w:r w:rsidRPr="004B311A">
        <w:rPr>
          <w:bCs/>
        </w:rPr>
        <w:t>Data is available from 24 countries.</w:t>
      </w:r>
    </w:p>
    <w:p w14:paraId="570BF3F2" w14:textId="01CBAE25" w:rsidR="004F2E40" w:rsidRPr="004B311A" w:rsidRDefault="004F2E40" w:rsidP="004F2E40">
      <w:pPr>
        <w:pStyle w:val="Agency-body-text-report"/>
      </w:pPr>
      <w:r w:rsidRPr="004B311A">
        <w:t xml:space="preserve">The fully separate placement enrolment rates, based on the whole population of pupils with an official decision of SEN in </w:t>
      </w:r>
      <w:r w:rsidR="00FE04B5" w:rsidRPr="004B311A">
        <w:t>ISCED 1</w:t>
      </w:r>
      <w:r w:rsidRPr="004B311A">
        <w:t>, range from 3.38% to 58.53%; the total average for the 24 countries is 20.63%.</w:t>
      </w:r>
    </w:p>
    <w:p w14:paraId="009A69A1" w14:textId="4AD2BCAD" w:rsidR="004F2E40" w:rsidRPr="004B311A" w:rsidRDefault="004F2E40" w:rsidP="004F2E40">
      <w:pPr>
        <w:pStyle w:val="Agency-body-text-report"/>
      </w:pPr>
      <w:r w:rsidRPr="004B311A">
        <w:t xml:space="preserve">The fully separate placement enrolment rates, based on the whole population of pupils with an official decision of SEN in </w:t>
      </w:r>
      <w:r w:rsidR="00FE04B5" w:rsidRPr="004B311A">
        <w:t>ISCED 2</w:t>
      </w:r>
      <w:r w:rsidRPr="004B311A">
        <w:t>, range from 3.09% to 42.79%; the total average for the 24 countries is 15.93%.</w:t>
      </w:r>
    </w:p>
    <w:p w14:paraId="4E9587D5" w14:textId="77777777" w:rsidR="00375984" w:rsidRPr="004B311A" w:rsidRDefault="004F2E40" w:rsidP="00375984">
      <w:pPr>
        <w:pStyle w:val="Agency-caption-report"/>
        <w:keepNext/>
      </w:pPr>
      <w:r w:rsidRPr="004B311A">
        <w:rPr>
          <w:noProof/>
          <w:lang w:eastAsia="en-GB"/>
        </w:rPr>
        <w:drawing>
          <wp:inline distT="0" distB="0" distL="0" distR="0" wp14:anchorId="5A4D9FB2" wp14:editId="798D3944">
            <wp:extent cx="3168000" cy="7272000"/>
            <wp:effectExtent l="0" t="0" r="7620" b="18415"/>
            <wp:docPr id="76" name="Chart 76" descr="Bar chart: Country name, followed by percentages for ISCED 1 and ISCED 2&#10;Croatia&#9;3.38&#9;5.59&#13;&#10;Cyprus&#9;12.65&#9;4.55&#13;&#10;Czech Rep&#9;18.13&#9;22.36&#13;&#10;Denmark&#9;52.23&#9;42.79&#13;&#10;Estonia&#9;34.86&#9;24.91&#13;&#10;Finland&#9;38.43&#9;23.02&#13;&#10;France&#9;35.31&#9;8.87&#13;&#10;Hungary&#9;13.70&#9;23.71&#13;&#10;Iceland&#9;4.23&#9;3.58&#13;&#10;Ireland&#9;22.15&#9;4.15&#13;&#10;Latvia&#9;40.50&#9;22.62&#13;&#10;Lithuania&#9;3.59&#9;8.43&#13;&#10;Luxembourg&#9;38.77&#9;31.96&#13;&#10;Norway&#9;3.89&#9;4.01&#13;&#10;Poland&#9;23.49&#9;23.25&#13;&#10;Portugal&#9;8.48&#9;9.17&#13;&#10;Slovakia&#9;21.04&#9;29.98&#13;&#10;Slovenia&#9;21.37&#9;5.93&#13;&#10;Spain&#9;14.54&#9;8.85&#13;&#10;Switzerland&#9;58.53&#9;41.47&#13;&#10;UK (England)&#9;19.38&#9;27.65&#13;&#10;UK (N. Ireland)&#9;21.67&#9;17.42&#13;&#10;UK (Scotland)&#9;4.01&#9;3.09&#13;&#10;UK (Wales)&#9;21.26&#9;29.10&#13;&#10;Total average (24 countries)&#9;20.63&#9;15.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44DC15B" w14:textId="06B9EFEA" w:rsidR="004F2E40" w:rsidRPr="004B311A" w:rsidRDefault="00375984"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00D03372" w:rsidRPr="004B311A">
        <w:t>50</w:t>
      </w:r>
      <w:r w:rsidRPr="004B311A">
        <w:fldChar w:fldCharType="end"/>
      </w:r>
      <w:r w:rsidRPr="004B311A">
        <w:t>. ISCED breakdown of pupils with an official decision of SEN in fully separate educational settings, based on the population of pupils with an official decision of SEN (%)</w:t>
      </w:r>
    </w:p>
    <w:p w14:paraId="2A9BD057" w14:textId="116CDC57" w:rsidR="004F2E40" w:rsidRPr="004B311A" w:rsidRDefault="004F2E40" w:rsidP="004F2E40">
      <w:pPr>
        <w:pStyle w:val="Agency-caption-report"/>
        <w:keepNext/>
        <w:sectPr w:rsidR="004F2E40" w:rsidRPr="004B311A" w:rsidSect="00701BF4">
          <w:type w:val="continuous"/>
          <w:pgSz w:w="11899" w:h="16838"/>
          <w:pgMar w:top="1134" w:right="1551" w:bottom="1276" w:left="1418" w:header="709" w:footer="709" w:gutter="0"/>
          <w:cols w:num="2" w:space="710" w:equalWidth="0">
            <w:col w:w="3119" w:space="710"/>
            <w:col w:w="5101"/>
          </w:cols>
          <w:docGrid w:linePitch="360"/>
        </w:sectPr>
      </w:pPr>
    </w:p>
    <w:p w14:paraId="7EAFB225" w14:textId="012AED5C" w:rsidR="00414105" w:rsidRPr="004B311A" w:rsidRDefault="004F2E40" w:rsidP="00BD22C5">
      <w:pPr>
        <w:pStyle w:val="Agency-heading-4-report"/>
        <w:rPr>
          <w:bCs w:val="0"/>
          <w:i w:val="0"/>
        </w:rPr>
        <w:sectPr w:rsidR="00414105" w:rsidRPr="004B311A" w:rsidSect="00414105">
          <w:pgSz w:w="11899" w:h="16838"/>
          <w:pgMar w:top="1134" w:right="1551" w:bottom="1276" w:left="1418" w:header="709" w:footer="709" w:gutter="0"/>
          <w:cols w:space="710"/>
          <w:docGrid w:linePitch="360"/>
        </w:sectPr>
      </w:pPr>
      <w:r w:rsidRPr="004B311A">
        <w:lastRenderedPageBreak/>
        <w:t>ISCED distribution of pupils with an official decision of SEN in fully separate educational settings</w:t>
      </w:r>
      <w:r w:rsidR="00414105" w:rsidRPr="004B311A">
        <w:t>, based on the population of pupils with an official decision of SEN (%)</w:t>
      </w:r>
    </w:p>
    <w:p w14:paraId="343BE116" w14:textId="1C4B446F" w:rsidR="004F2E40" w:rsidRPr="004B311A" w:rsidRDefault="004F2E40" w:rsidP="004F2E40">
      <w:pPr>
        <w:pStyle w:val="Agency-body-text-report"/>
      </w:pPr>
      <w:r w:rsidRPr="004B311A">
        <w:t>The ISCED distributions have been calculated as follows:</w:t>
      </w:r>
    </w:p>
    <w:p w14:paraId="7836D7E3" w14:textId="32187B40" w:rsidR="004F2E40" w:rsidRPr="004B311A" w:rsidRDefault="00FE04B5" w:rsidP="004F2E40">
      <w:pPr>
        <w:pStyle w:val="Agency-body-text-report"/>
      </w:pPr>
      <w:r w:rsidRPr="004B311A">
        <w:t>ISCED 1</w:t>
      </w:r>
      <w:r w:rsidR="004F2E40" w:rsidRPr="004B311A">
        <w:t>:</w:t>
      </w:r>
      <w:r w:rsidR="004F2E40" w:rsidRPr="004B311A">
        <w:rPr>
          <w:szCs w:val="20"/>
        </w:rPr>
        <w:t xml:space="preserve"> </w:t>
      </w:r>
      <w:r w:rsidR="004F2E40" w:rsidRPr="004B311A">
        <w:t xml:space="preserve">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1</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in </w:t>
      </w:r>
      <w:r w:rsidRPr="004B311A">
        <w:t>ISCED 1</w:t>
      </w:r>
      <w:r w:rsidR="004F2E40" w:rsidRPr="004B311A">
        <w:t xml:space="preserve"> </w:t>
      </w:r>
      <w:r w:rsidR="009723C7" w:rsidRPr="004B311A">
        <w:t>who</w:t>
      </w:r>
      <w:r w:rsidR="004F2E40" w:rsidRPr="004B311A">
        <w:t xml:space="preserve"> have an official decision of SEN (Q3.1) x 100.</w:t>
      </w:r>
    </w:p>
    <w:p w14:paraId="6B0529EE" w14:textId="35EB7FC6" w:rsidR="004F2E40" w:rsidRPr="004B311A" w:rsidRDefault="00FE04B5" w:rsidP="004F2E40">
      <w:pPr>
        <w:pStyle w:val="Agency-body-text-report"/>
      </w:pPr>
      <w:r w:rsidRPr="004B311A">
        <w:t>ISCED 2</w:t>
      </w:r>
      <w:r w:rsidR="004F2E40" w:rsidRPr="004B311A">
        <w:t xml:space="preserve">: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classes in mainstream schools (Q3.3) + The number of pupils in </w:t>
      </w:r>
      <w:r w:rsidRPr="004B311A">
        <w:t>ISCED 2</w:t>
      </w:r>
      <w:r w:rsidR="004F2E40" w:rsidRPr="004B311A">
        <w:t xml:space="preserve"> with an official decision of SEN </w:t>
      </w:r>
      <w:r w:rsidR="009723C7" w:rsidRPr="004B311A">
        <w:t xml:space="preserve">who </w:t>
      </w:r>
      <w:r w:rsidR="004F2E40" w:rsidRPr="004B311A">
        <w:t xml:space="preserve">are educated in separate special schools (Q3.4) / The number of pupils in </w:t>
      </w:r>
      <w:r w:rsidRPr="004B311A">
        <w:t>ISCED 2</w:t>
      </w:r>
      <w:r w:rsidR="004F2E40" w:rsidRPr="004B311A">
        <w:t xml:space="preserve"> </w:t>
      </w:r>
      <w:r w:rsidR="009723C7" w:rsidRPr="004B311A">
        <w:t>who</w:t>
      </w:r>
      <w:r w:rsidR="004F2E40" w:rsidRPr="004B311A">
        <w:t xml:space="preserve"> have an official decision of SEN (Q3.1) x 100.</w:t>
      </w:r>
    </w:p>
    <w:p w14:paraId="40268313" w14:textId="77777777" w:rsidR="004F2E40" w:rsidRPr="004B311A" w:rsidRDefault="004F2E40" w:rsidP="004F2E40">
      <w:pPr>
        <w:pStyle w:val="Agency-body-text-report"/>
        <w:rPr>
          <w:bCs/>
        </w:rPr>
      </w:pPr>
      <w:r w:rsidRPr="004B311A">
        <w:rPr>
          <w:bCs/>
        </w:rPr>
        <w:t>Data is available from 24 countries.</w:t>
      </w:r>
    </w:p>
    <w:p w14:paraId="207F543C" w14:textId="00A33D3A" w:rsidR="004F2E40" w:rsidRPr="004B311A" w:rsidRDefault="004F2E40" w:rsidP="004F2E40">
      <w:pPr>
        <w:pStyle w:val="Agency-body-text-report"/>
        <w:rPr>
          <w:bCs/>
        </w:rPr>
      </w:pPr>
      <w:r w:rsidRPr="004B311A">
        <w:rPr>
          <w:bCs/>
        </w:rPr>
        <w:t xml:space="preserve">The proportion of pupils within </w:t>
      </w:r>
      <w:r w:rsidR="00FE04B5" w:rsidRPr="004B311A">
        <w:rPr>
          <w:bCs/>
        </w:rPr>
        <w:t>ISCED 1</w:t>
      </w:r>
      <w:r w:rsidRPr="004B311A">
        <w:rPr>
          <w:bCs/>
        </w:rPr>
        <w:t xml:space="preserve"> with an official decision of SEN in fully separate educational settings range</w:t>
      </w:r>
      <w:r w:rsidR="005A5487" w:rsidRPr="004B311A">
        <w:rPr>
          <w:bCs/>
        </w:rPr>
        <w:t>s</w:t>
      </w:r>
      <w:r w:rsidRPr="004B311A">
        <w:rPr>
          <w:bCs/>
        </w:rPr>
        <w:t xml:space="preserve"> from 6.47% to 100.00%; the total average for the 24 countries is 36.16%.</w:t>
      </w:r>
    </w:p>
    <w:p w14:paraId="4FCF3D97" w14:textId="11708DED" w:rsidR="004F2E40" w:rsidRPr="004B311A" w:rsidRDefault="004F2E40" w:rsidP="004F2E40">
      <w:pPr>
        <w:pStyle w:val="Agency-body-text-report"/>
        <w:rPr>
          <w:bCs/>
        </w:rPr>
      </w:pPr>
      <w:r w:rsidRPr="004B311A">
        <w:rPr>
          <w:bCs/>
        </w:rPr>
        <w:t xml:space="preserve">The proportion of pupils within </w:t>
      </w:r>
      <w:r w:rsidR="00FE04B5" w:rsidRPr="004B311A">
        <w:rPr>
          <w:bCs/>
        </w:rPr>
        <w:t>ISCED 2</w:t>
      </w:r>
      <w:r w:rsidRPr="004B311A">
        <w:rPr>
          <w:bCs/>
        </w:rPr>
        <w:t xml:space="preserve"> with an official decision of SEN in fully separate educational settings range</w:t>
      </w:r>
      <w:r w:rsidR="005A5487" w:rsidRPr="004B311A">
        <w:rPr>
          <w:bCs/>
        </w:rPr>
        <w:t>s</w:t>
      </w:r>
      <w:r w:rsidRPr="004B311A">
        <w:rPr>
          <w:bCs/>
        </w:rPr>
        <w:t xml:space="preserve"> from 7.99% to 100.00%; the total average for the 24 countries is 37.09%.</w:t>
      </w:r>
    </w:p>
    <w:p w14:paraId="57828D2C" w14:textId="77777777" w:rsidR="00D03372" w:rsidRPr="004B311A" w:rsidRDefault="004F2E40" w:rsidP="00D03372">
      <w:pPr>
        <w:pStyle w:val="Agency-caption-report"/>
        <w:keepNext/>
      </w:pPr>
      <w:r w:rsidRPr="004B311A">
        <w:rPr>
          <w:noProof/>
          <w:lang w:eastAsia="en-GB"/>
        </w:rPr>
        <w:drawing>
          <wp:inline distT="0" distB="0" distL="0" distR="0" wp14:anchorId="3C2C209D" wp14:editId="4434EB98">
            <wp:extent cx="3096000" cy="7272000"/>
            <wp:effectExtent l="0" t="0" r="15875" b="18415"/>
            <wp:docPr id="78" name="Chart 78" descr="Bar chart: Country name, followed by percentages for ISCED 1 and ISCED 2&#10;Croatia&#9;9.82&#9;8.52&#13;&#10;Cyprus&#9;20.14&#9;12.23&#13;&#10;Czech Rep&#9;37.77&#9;43.00&#13;&#10;Denmark&#9;93.86&#9;96.48&#13;&#10;Estonia&#9;56.88&#9;64.36&#13;&#10;Finland&#9;64.79&#9;56.57&#13;&#10;France&#9;53.03&#9;26.54&#13;&#10;Hungary&#9;34.22&#9;39.53&#13;&#10;Iceland&#9;6.51&#9;10.23&#13;&#10;Ireland&#9;27.41&#9;21.64&#13;&#10;Latvia&#9;61.66&#9;65.89&#13;&#10;Lithuania&#9;6.48&#9;18.90&#13;&#10;Luxembourg&#9;80.14&#9;61.90&#13;&#10;Norway&#9;6.47&#9;10.04&#13;&#10;Poland&#9;40.75&#9;54.88&#13;&#10;Portugal&#9;13.29&#9;25.34&#13;&#10;Slovakia&#9;58.31&#9;46.90&#13;&#10;Slovenia&#9;36.11&#9;14.52&#13;&#10;Spain&#9;23.12&#9;23.85&#13;&#10;Switzerland&#9;100.00&#9;100.00&#13;&#10;UK (England)&#9;41.60&#9;51.76&#13;&#10;UK (N. Ireland)&#9;43.57&#9;34.65&#13;&#10;UK (Scotland)&#9;6.54&#9;7.99&#13;&#10;UK (Wales)&#9;51.01&#9;49.88&#13;&#10;Total average (24 countries)&#9;36.16&#9;3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862CBB8" w14:textId="6B8CA562" w:rsidR="007647B7" w:rsidRPr="004B311A" w:rsidRDefault="00D03372" w:rsidP="00197064">
      <w:pPr>
        <w:pStyle w:val="Agency-caption-report"/>
      </w:pPr>
      <w:r w:rsidRPr="004B311A">
        <w:t xml:space="preserve">Figure </w:t>
      </w:r>
      <w:r w:rsidRPr="004B311A">
        <w:fldChar w:fldCharType="begin"/>
      </w:r>
      <w:r w:rsidRPr="004B311A">
        <w:instrText xml:space="preserve"> SEQ Figure \* ARABIC </w:instrText>
      </w:r>
      <w:r w:rsidRPr="004B311A">
        <w:fldChar w:fldCharType="separate"/>
      </w:r>
      <w:r w:rsidRPr="004B311A">
        <w:t>51</w:t>
      </w:r>
      <w:r w:rsidRPr="004B311A">
        <w:fldChar w:fldCharType="end"/>
      </w:r>
      <w:r w:rsidRPr="004B311A">
        <w:t>. ISCED distribution of pupils with an official decision of SEN in fully separate educational settings, based on the population of pupils with an official decision of SEN (%)</w:t>
      </w:r>
    </w:p>
    <w:sectPr w:rsidR="007647B7" w:rsidRPr="004B311A" w:rsidSect="00DA6437">
      <w:type w:val="continuous"/>
      <w:pgSz w:w="11899" w:h="16838"/>
      <w:pgMar w:top="1134" w:right="1551" w:bottom="1276" w:left="1418" w:header="709" w:footer="709" w:gutter="0"/>
      <w:cols w:num="2" w:space="710" w:equalWidth="0">
        <w:col w:w="3289" w:space="710"/>
        <w:col w:w="4931"/>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A7A5BC" w14:textId="77777777" w:rsidR="008F2B60" w:rsidRDefault="008F2B60">
      <w:r>
        <w:separator/>
      </w:r>
    </w:p>
  </w:endnote>
  <w:endnote w:type="continuationSeparator" w:id="0">
    <w:p w14:paraId="362CCF78" w14:textId="77777777" w:rsidR="008F2B60" w:rsidRDefault="008F2B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FB1FD" w14:textId="77777777" w:rsidR="001939E0" w:rsidRPr="00B4075B" w:rsidRDefault="001939E0" w:rsidP="006C27C6">
    <w:pPr>
      <w:framePr w:wrap="around" w:vAnchor="text" w:hAnchor="page" w:x="1640" w:y="1"/>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EC2A45" w14:textId="77777777" w:rsidR="001939E0" w:rsidRPr="00AE6CBE" w:rsidRDefault="001939E0" w:rsidP="008C2CF4">
    <w:pPr>
      <w:framePr w:wrap="around" w:vAnchor="text" w:hAnchor="page" w:x="9969" w:y="52"/>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3</w:t>
    </w:r>
    <w:r w:rsidRPr="00AE6CBE">
      <w:rPr>
        <w:rFonts w:ascii="Calibri" w:hAnsi="Calibri"/>
        <w:color w:val="FFFFFF"/>
      </w:rPr>
      <w:fldChar w:fldCharType="end"/>
    </w:r>
  </w:p>
  <w:p w14:paraId="6E1E5A07" w14:textId="77777777" w:rsidR="001939E0" w:rsidRPr="007F1F89" w:rsidRDefault="001939E0" w:rsidP="00D479B0">
    <w:pPr>
      <w:pStyle w:val="Agency-footer-report"/>
      <w:tabs>
        <w:tab w:val="clear" w:pos="8640"/>
        <w:tab w:val="right" w:pos="8931"/>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8B97C" w14:textId="35F6154A" w:rsidR="001939E0" w:rsidRPr="00AE6CBE" w:rsidRDefault="001939E0" w:rsidP="00774A4C">
    <w:pPr>
      <w:framePr w:wrap="around" w:vAnchor="text" w:hAnchor="page" w:x="1665"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2</w:t>
    </w:r>
    <w:r w:rsidRPr="00AE6CBE">
      <w:rPr>
        <w:rFonts w:ascii="Calibri" w:hAnsi="Calibri"/>
        <w:color w:val="FFFFFF"/>
      </w:rPr>
      <w:fldChar w:fldCharType="end"/>
    </w:r>
  </w:p>
  <w:p w14:paraId="14D0768F" w14:textId="77777777" w:rsidR="001939E0" w:rsidRPr="00B4075B" w:rsidRDefault="001939E0" w:rsidP="00774A4C">
    <w:pPr>
      <w:pStyle w:val="Agency-footer-repor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5018C" w14:textId="77777777" w:rsidR="001939E0" w:rsidRPr="00AE6CBE" w:rsidRDefault="001939E0" w:rsidP="002B081C">
    <w:pPr>
      <w:framePr w:wrap="around" w:vAnchor="text" w:hAnchor="page" w:x="1662"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4</w:t>
    </w:r>
    <w:r w:rsidRPr="00AE6CBE">
      <w:rPr>
        <w:rFonts w:ascii="Calibri" w:hAnsi="Calibri"/>
        <w:color w:val="FFFFFF"/>
      </w:rPr>
      <w:fldChar w:fldCharType="end"/>
    </w:r>
  </w:p>
  <w:p w14:paraId="72E94A7F" w14:textId="77777777" w:rsidR="001939E0" w:rsidRPr="00B4075B" w:rsidRDefault="001939E0" w:rsidP="00665DB6">
    <w:pPr>
      <w:pStyle w:val="Agency-footer-repor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35A34D" w14:textId="687C311C" w:rsidR="001939E0" w:rsidRPr="00AE6CBE" w:rsidRDefault="001939E0" w:rsidP="002B081C">
    <w:pPr>
      <w:framePr w:wrap="around" w:vAnchor="text" w:hAnchor="page" w:x="9889"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25</w:t>
    </w:r>
    <w:r w:rsidRPr="00AE6CBE">
      <w:rPr>
        <w:rFonts w:ascii="Calibri" w:hAnsi="Calibri"/>
        <w:color w:val="FFFFFF"/>
      </w:rPr>
      <w:fldChar w:fldCharType="end"/>
    </w:r>
  </w:p>
  <w:p w14:paraId="61C69F28" w14:textId="77777777" w:rsidR="001939E0" w:rsidRPr="007F1F89" w:rsidRDefault="001939E0" w:rsidP="00CB2D60">
    <w:pPr>
      <w:pStyle w:val="Agency-footer-report"/>
    </w:pPr>
    <w:r>
      <w:rPr>
        <w:noProof/>
        <w:lang w:eastAsia="en-GB"/>
      </w:rPr>
      <w:drawing>
        <wp:anchor distT="0" distB="0" distL="114300" distR="114300" simplePos="0" relativeHeight="251656704" behindDoc="1" locked="0" layoutInCell="1" allowOverlap="1" wp14:anchorId="2446E2E7" wp14:editId="4E7B6E64">
          <wp:simplePos x="0" y="0"/>
          <wp:positionH relativeFrom="column">
            <wp:align>right</wp:align>
          </wp:positionH>
          <wp:positionV relativeFrom="paragraph">
            <wp:posOffset>-39370</wp:posOffset>
          </wp:positionV>
          <wp:extent cx="1627505" cy="259080"/>
          <wp:effectExtent l="0" t="0" r="0" b="0"/>
          <wp:wrapNone/>
          <wp:docPr id="32" name="Picture 22" descr="Pag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7505" cy="259080"/>
                  </a:xfrm>
                  <a:prstGeom prst="rect">
                    <a:avLst/>
                  </a:prstGeom>
                  <a:noFill/>
                  <a:ln>
                    <a:noFill/>
                  </a:ln>
                </pic:spPr>
              </pic:pic>
            </a:graphicData>
          </a:graphic>
          <wp14:sizeRelH relativeFrom="page">
            <wp14:pctWidth>0</wp14:pctWidth>
          </wp14:sizeRelH>
          <wp14:sizeRelV relativeFrom="page">
            <wp14:pctHeight>0</wp14:pctHeight>
          </wp14:sizeRelV>
        </wp:anchor>
      </w:drawing>
    </w:r>
    <w:r>
      <w:t>2016 Dataset Cross-Country Report</w:t>
    </w:r>
    <w:r w:rsidRPr="00611E46">
      <w:tab/>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53025" w14:textId="44A9EC3D" w:rsidR="001939E0" w:rsidRPr="00AE6CBE" w:rsidRDefault="001939E0" w:rsidP="002B081C">
    <w:pPr>
      <w:framePr w:wrap="around" w:vAnchor="text" w:hAnchor="page" w:x="1662"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26</w:t>
    </w:r>
    <w:r w:rsidRPr="00AE6CBE">
      <w:rPr>
        <w:rFonts w:ascii="Calibri" w:hAnsi="Calibri"/>
        <w:color w:val="FFFFFF"/>
      </w:rPr>
      <w:fldChar w:fldCharType="end"/>
    </w:r>
  </w:p>
  <w:p w14:paraId="26C4BB05" w14:textId="77777777" w:rsidR="001939E0" w:rsidRPr="00B4075B" w:rsidRDefault="001939E0" w:rsidP="00443851">
    <w:pPr>
      <w:pStyle w:val="Agency-footer-report"/>
      <w:jc w:val="right"/>
    </w:pPr>
    <w:r>
      <w:rPr>
        <w:noProof/>
        <w:lang w:eastAsia="en-GB"/>
      </w:rPr>
      <w:drawing>
        <wp:anchor distT="0" distB="0" distL="114300" distR="114300" simplePos="0" relativeHeight="251659776" behindDoc="1" locked="0" layoutInCell="1" allowOverlap="1" wp14:anchorId="0EA8C4C3" wp14:editId="7B9125C8">
          <wp:simplePos x="0" y="0"/>
          <wp:positionH relativeFrom="column">
            <wp:align>left</wp:align>
          </wp:positionH>
          <wp:positionV relativeFrom="paragraph">
            <wp:posOffset>-39370</wp:posOffset>
          </wp:positionV>
          <wp:extent cx="1623600" cy="259200"/>
          <wp:effectExtent l="0" t="0" r="2540" b="0"/>
          <wp:wrapNone/>
          <wp:docPr id="39" name="Picture 21" descr="Pag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3600" cy="25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AC7">
      <w:rPr>
        <w:position w:val="28"/>
      </w:rPr>
      <w:tab/>
    </w:r>
    <w:r>
      <w:t>European Agency Statistics on Inclusive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D77650" w14:textId="77777777" w:rsidR="008F2B60" w:rsidRDefault="008F2B60">
      <w:r>
        <w:separator/>
      </w:r>
    </w:p>
  </w:footnote>
  <w:footnote w:type="continuationSeparator" w:id="0">
    <w:p w14:paraId="4D851C20" w14:textId="77777777" w:rsidR="008F2B60" w:rsidRDefault="008F2B60">
      <w:r>
        <w:continuationSeparator/>
      </w:r>
    </w:p>
  </w:footnote>
  <w:footnote w:id="1">
    <w:p w14:paraId="0A636BA9" w14:textId="4A78729C" w:rsidR="001939E0" w:rsidRPr="00B938BC" w:rsidRDefault="001939E0" w:rsidP="00B938BC">
      <w:pPr>
        <w:pStyle w:val="Agency-footnote-report"/>
      </w:pPr>
      <w:r w:rsidRPr="00B938BC">
        <w:rPr>
          <w:rStyle w:val="FootnoteReference"/>
        </w:rPr>
        <w:footnoteRef/>
      </w:r>
      <w:r w:rsidRPr="00B938BC">
        <w:t xml:space="preserve"> Italy is included in the 2016 report, but was not in the 2014 report. Belgium (French community) was included in the 2014 report, but is not in the 2016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89141" w14:textId="77777777" w:rsidR="001939E0" w:rsidRDefault="001939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D75C8" w14:textId="77777777" w:rsidR="001939E0" w:rsidRDefault="001939E0" w:rsidP="0015418F">
    <w:pPr>
      <w:pStyle w:val="Header"/>
    </w:pPr>
    <w:r>
      <w:rPr>
        <w:noProof/>
        <w:lang w:eastAsia="en-GB"/>
      </w:rPr>
      <w:drawing>
        <wp:inline distT="0" distB="0" distL="0" distR="0" wp14:anchorId="4501D6F9" wp14:editId="72A0F794">
          <wp:extent cx="5669280" cy="477520"/>
          <wp:effectExtent l="0" t="0" r="0" b="5080"/>
          <wp:docPr id="29" name="Picture 20" descr="Header with Agency sun logo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487C43C3" w14:textId="77777777" w:rsidR="001939E0" w:rsidRPr="0015418F" w:rsidRDefault="001939E0" w:rsidP="0015418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33A7D8" w14:textId="77777777" w:rsidR="001939E0" w:rsidRDefault="001939E0">
    <w:pPr>
      <w:pStyle w:val="Header"/>
    </w:pPr>
    <w:r>
      <w:rPr>
        <w:noProof/>
        <w:lang w:eastAsia="en-GB"/>
      </w:rPr>
      <w:drawing>
        <wp:inline distT="0" distB="0" distL="0" distR="0" wp14:anchorId="7046CE30" wp14:editId="6760FBCD">
          <wp:extent cx="5669280" cy="477520"/>
          <wp:effectExtent l="0" t="0" r="0" b="5080"/>
          <wp:docPr id="37" name="Picture 37" descr="Header with Agency sun logo on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00BAED6D" w14:textId="77777777" w:rsidR="001939E0" w:rsidRDefault="001939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702CC"/>
    <w:multiLevelType w:val="hybridMultilevel"/>
    <w:tmpl w:val="B92E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B26FA4"/>
    <w:multiLevelType w:val="hybridMultilevel"/>
    <w:tmpl w:val="47C6C6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42E550A"/>
    <w:multiLevelType w:val="hybridMultilevel"/>
    <w:tmpl w:val="3FA88BE4"/>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0247E6"/>
    <w:multiLevelType w:val="hybridMultilevel"/>
    <w:tmpl w:val="1B561CC0"/>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F06266"/>
    <w:multiLevelType w:val="hybridMultilevel"/>
    <w:tmpl w:val="059212F2"/>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774C02"/>
    <w:multiLevelType w:val="hybridMultilevel"/>
    <w:tmpl w:val="635C47AE"/>
    <w:lvl w:ilvl="0" w:tplc="08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3E179F"/>
    <w:multiLevelType w:val="hybridMultilevel"/>
    <w:tmpl w:val="D1368C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585629A3"/>
    <w:multiLevelType w:val="hybridMultilevel"/>
    <w:tmpl w:val="D98ED332"/>
    <w:lvl w:ilvl="0" w:tplc="5FBC0304">
      <w:start w:val="1"/>
      <w:numFmt w:val="bullet"/>
      <w:lvlText w:val=""/>
      <w:lvlJc w:val="left"/>
      <w:pPr>
        <w:ind w:left="1440" w:hanging="360"/>
      </w:pPr>
      <w:rPr>
        <w:rFonts w:ascii="Symbol" w:hAnsi="Symbol" w:hint="default"/>
      </w:rPr>
    </w:lvl>
    <w:lvl w:ilvl="1" w:tplc="5FBC0304">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CB84B0E"/>
    <w:multiLevelType w:val="hybridMultilevel"/>
    <w:tmpl w:val="1444E8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505AF9"/>
    <w:multiLevelType w:val="hybridMultilevel"/>
    <w:tmpl w:val="B3F092C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E53632"/>
    <w:multiLevelType w:val="hybridMultilevel"/>
    <w:tmpl w:val="A25076D0"/>
    <w:lvl w:ilvl="0" w:tplc="0409000F">
      <w:start w:val="1"/>
      <w:numFmt w:val="decimal"/>
      <w:lvlText w:val="%1."/>
      <w:lvlJc w:val="left"/>
      <w:pPr>
        <w:ind w:left="720" w:hanging="360"/>
      </w:pPr>
      <w:rPr>
        <w:rFonts w:hint="default"/>
      </w:rPr>
    </w:lvl>
    <w:lvl w:ilvl="1" w:tplc="BE044FE0">
      <w:numFmt w:val="bullet"/>
      <w:lvlText w:val="-"/>
      <w:lvlJc w:val="left"/>
      <w:pPr>
        <w:ind w:left="1440" w:hanging="360"/>
      </w:pPr>
      <w:rPr>
        <w:rFonts w:ascii="Calibri" w:eastAsia="Times New Roman"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D245F31"/>
    <w:multiLevelType w:val="hybridMultilevel"/>
    <w:tmpl w:val="6390F49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6D5F2D77"/>
    <w:multiLevelType w:val="hybridMultilevel"/>
    <w:tmpl w:val="B2141BA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B426148"/>
    <w:multiLevelType w:val="hybridMultilevel"/>
    <w:tmpl w:val="08723FE4"/>
    <w:lvl w:ilvl="0" w:tplc="938032E0">
      <w:start w:val="1"/>
      <w:numFmt w:val="decimal"/>
      <w:lvlText w:val="%1."/>
      <w:lvlJc w:val="left"/>
      <w:pPr>
        <w:ind w:left="720" w:hanging="360"/>
      </w:pPr>
      <w:rPr>
        <w:rFonts w:hint="default"/>
        <w:b/>
        <w:w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5"/>
  </w:num>
  <w:num w:numId="3">
    <w:abstractNumId w:val="10"/>
  </w:num>
  <w:num w:numId="4">
    <w:abstractNumId w:val="11"/>
  </w:num>
  <w:num w:numId="5">
    <w:abstractNumId w:val="1"/>
  </w:num>
  <w:num w:numId="6">
    <w:abstractNumId w:val="6"/>
  </w:num>
  <w:num w:numId="7">
    <w:abstractNumId w:val="13"/>
  </w:num>
  <w:num w:numId="8">
    <w:abstractNumId w:val="8"/>
  </w:num>
  <w:num w:numId="9">
    <w:abstractNumId w:val="9"/>
  </w:num>
  <w:num w:numId="10">
    <w:abstractNumId w:val="4"/>
  </w:num>
  <w:num w:numId="11">
    <w:abstractNumId w:val="2"/>
  </w:num>
  <w:num w:numId="12">
    <w:abstractNumId w:val="7"/>
  </w:num>
  <w:num w:numId="13">
    <w:abstractNumId w:val="3"/>
  </w:num>
  <w:num w:numId="14">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5sfT/IthszeugVrgDV1Pf4Nhd6ZNspqwXhcq87dn/qN10T0Hs0Bma4zDVlsNWDRajzdAwiRbo2xg1weNUPP5cQ==" w:salt="YEAi7SomrlsCmRgcAR1mNQ=="/>
  <w:defaultTabStop w:val="720"/>
  <w:evenAndOddHeaders/>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54AE"/>
    <w:rsid w:val="000001DB"/>
    <w:rsid w:val="0000068C"/>
    <w:rsid w:val="00005E73"/>
    <w:rsid w:val="000065A8"/>
    <w:rsid w:val="000066D7"/>
    <w:rsid w:val="00011E92"/>
    <w:rsid w:val="000142EF"/>
    <w:rsid w:val="00015CB6"/>
    <w:rsid w:val="00016D79"/>
    <w:rsid w:val="000170F5"/>
    <w:rsid w:val="00017A33"/>
    <w:rsid w:val="0002087F"/>
    <w:rsid w:val="000235A6"/>
    <w:rsid w:val="0002507A"/>
    <w:rsid w:val="00026607"/>
    <w:rsid w:val="00026BF7"/>
    <w:rsid w:val="00027349"/>
    <w:rsid w:val="000279CB"/>
    <w:rsid w:val="0003183F"/>
    <w:rsid w:val="00034144"/>
    <w:rsid w:val="000345F5"/>
    <w:rsid w:val="000355E7"/>
    <w:rsid w:val="00035D23"/>
    <w:rsid w:val="000374FF"/>
    <w:rsid w:val="00037EC7"/>
    <w:rsid w:val="00043073"/>
    <w:rsid w:val="00043531"/>
    <w:rsid w:val="000440EB"/>
    <w:rsid w:val="000456F3"/>
    <w:rsid w:val="000458C0"/>
    <w:rsid w:val="00046ACA"/>
    <w:rsid w:val="000479FF"/>
    <w:rsid w:val="00047D33"/>
    <w:rsid w:val="00054F2D"/>
    <w:rsid w:val="00056E5D"/>
    <w:rsid w:val="00060E6A"/>
    <w:rsid w:val="000611FD"/>
    <w:rsid w:val="000621DB"/>
    <w:rsid w:val="0006310B"/>
    <w:rsid w:val="000663A6"/>
    <w:rsid w:val="000665E3"/>
    <w:rsid w:val="00066A16"/>
    <w:rsid w:val="00070123"/>
    <w:rsid w:val="0007143F"/>
    <w:rsid w:val="000720BD"/>
    <w:rsid w:val="00072A53"/>
    <w:rsid w:val="00073721"/>
    <w:rsid w:val="00073933"/>
    <w:rsid w:val="00074A22"/>
    <w:rsid w:val="000761AF"/>
    <w:rsid w:val="00077294"/>
    <w:rsid w:val="0008211D"/>
    <w:rsid w:val="00082AE8"/>
    <w:rsid w:val="00086651"/>
    <w:rsid w:val="0008777F"/>
    <w:rsid w:val="00087F38"/>
    <w:rsid w:val="00091A6E"/>
    <w:rsid w:val="00092090"/>
    <w:rsid w:val="0009485C"/>
    <w:rsid w:val="00096735"/>
    <w:rsid w:val="00096A80"/>
    <w:rsid w:val="000A1542"/>
    <w:rsid w:val="000A29A1"/>
    <w:rsid w:val="000A407B"/>
    <w:rsid w:val="000A5800"/>
    <w:rsid w:val="000A5EE7"/>
    <w:rsid w:val="000A6F81"/>
    <w:rsid w:val="000B0016"/>
    <w:rsid w:val="000B02F3"/>
    <w:rsid w:val="000B1807"/>
    <w:rsid w:val="000B225D"/>
    <w:rsid w:val="000B23E8"/>
    <w:rsid w:val="000B244A"/>
    <w:rsid w:val="000B3A1C"/>
    <w:rsid w:val="000B6F8B"/>
    <w:rsid w:val="000B766C"/>
    <w:rsid w:val="000B7DDB"/>
    <w:rsid w:val="000B7F42"/>
    <w:rsid w:val="000C0877"/>
    <w:rsid w:val="000C0C9D"/>
    <w:rsid w:val="000C2195"/>
    <w:rsid w:val="000C5D22"/>
    <w:rsid w:val="000D139F"/>
    <w:rsid w:val="000D39BC"/>
    <w:rsid w:val="000D4BFD"/>
    <w:rsid w:val="000D4E29"/>
    <w:rsid w:val="000D5B4A"/>
    <w:rsid w:val="000D5DD3"/>
    <w:rsid w:val="000D6BF8"/>
    <w:rsid w:val="000E26C5"/>
    <w:rsid w:val="000E6922"/>
    <w:rsid w:val="000F000F"/>
    <w:rsid w:val="000F38C8"/>
    <w:rsid w:val="000F49E9"/>
    <w:rsid w:val="000F5D02"/>
    <w:rsid w:val="000F622E"/>
    <w:rsid w:val="000F7FC0"/>
    <w:rsid w:val="000F7FE5"/>
    <w:rsid w:val="0010023B"/>
    <w:rsid w:val="00101864"/>
    <w:rsid w:val="001024F7"/>
    <w:rsid w:val="001031C2"/>
    <w:rsid w:val="00103EC7"/>
    <w:rsid w:val="001063B0"/>
    <w:rsid w:val="00106610"/>
    <w:rsid w:val="00111F8F"/>
    <w:rsid w:val="00112D63"/>
    <w:rsid w:val="0011357E"/>
    <w:rsid w:val="00113780"/>
    <w:rsid w:val="00113BCC"/>
    <w:rsid w:val="00114EE4"/>
    <w:rsid w:val="00116937"/>
    <w:rsid w:val="00117FFD"/>
    <w:rsid w:val="00121728"/>
    <w:rsid w:val="00123D1E"/>
    <w:rsid w:val="001251DF"/>
    <w:rsid w:val="001255E8"/>
    <w:rsid w:val="00126484"/>
    <w:rsid w:val="001264D3"/>
    <w:rsid w:val="001269FA"/>
    <w:rsid w:val="00132F02"/>
    <w:rsid w:val="0013300F"/>
    <w:rsid w:val="0013548D"/>
    <w:rsid w:val="001357F3"/>
    <w:rsid w:val="00135F94"/>
    <w:rsid w:val="001365DC"/>
    <w:rsid w:val="00137417"/>
    <w:rsid w:val="00140D15"/>
    <w:rsid w:val="00141CA7"/>
    <w:rsid w:val="00142CBF"/>
    <w:rsid w:val="00145264"/>
    <w:rsid w:val="00145D3B"/>
    <w:rsid w:val="00150903"/>
    <w:rsid w:val="00150B96"/>
    <w:rsid w:val="00153B93"/>
    <w:rsid w:val="0015418F"/>
    <w:rsid w:val="001548E3"/>
    <w:rsid w:val="00155582"/>
    <w:rsid w:val="001569B9"/>
    <w:rsid w:val="00157295"/>
    <w:rsid w:val="00161D72"/>
    <w:rsid w:val="00162032"/>
    <w:rsid w:val="00162F74"/>
    <w:rsid w:val="00163212"/>
    <w:rsid w:val="0016750C"/>
    <w:rsid w:val="00170139"/>
    <w:rsid w:val="00170F17"/>
    <w:rsid w:val="00174C6A"/>
    <w:rsid w:val="001815EE"/>
    <w:rsid w:val="00181C7C"/>
    <w:rsid w:val="00182D23"/>
    <w:rsid w:val="00183C65"/>
    <w:rsid w:val="00184CAA"/>
    <w:rsid w:val="001857E5"/>
    <w:rsid w:val="00186360"/>
    <w:rsid w:val="001916CD"/>
    <w:rsid w:val="00192E2D"/>
    <w:rsid w:val="00192FCB"/>
    <w:rsid w:val="001939E0"/>
    <w:rsid w:val="00197064"/>
    <w:rsid w:val="001976D5"/>
    <w:rsid w:val="00197EEB"/>
    <w:rsid w:val="001A12AE"/>
    <w:rsid w:val="001A2D7E"/>
    <w:rsid w:val="001A3275"/>
    <w:rsid w:val="001A4AB9"/>
    <w:rsid w:val="001A57C7"/>
    <w:rsid w:val="001A5F29"/>
    <w:rsid w:val="001A5FA9"/>
    <w:rsid w:val="001A6A1D"/>
    <w:rsid w:val="001A6A75"/>
    <w:rsid w:val="001A7B21"/>
    <w:rsid w:val="001B0BA8"/>
    <w:rsid w:val="001B30AB"/>
    <w:rsid w:val="001B337C"/>
    <w:rsid w:val="001B361D"/>
    <w:rsid w:val="001B425D"/>
    <w:rsid w:val="001B6BFB"/>
    <w:rsid w:val="001B6F21"/>
    <w:rsid w:val="001B706E"/>
    <w:rsid w:val="001C11CF"/>
    <w:rsid w:val="001C2FEE"/>
    <w:rsid w:val="001C4522"/>
    <w:rsid w:val="001C47A6"/>
    <w:rsid w:val="001C50AE"/>
    <w:rsid w:val="001C594A"/>
    <w:rsid w:val="001C5A19"/>
    <w:rsid w:val="001C76F4"/>
    <w:rsid w:val="001D1D3B"/>
    <w:rsid w:val="001D1FE6"/>
    <w:rsid w:val="001D3DEB"/>
    <w:rsid w:val="001D572C"/>
    <w:rsid w:val="001E15F4"/>
    <w:rsid w:val="001E2290"/>
    <w:rsid w:val="001E2F20"/>
    <w:rsid w:val="001E3B08"/>
    <w:rsid w:val="001E5FAC"/>
    <w:rsid w:val="001E7407"/>
    <w:rsid w:val="001E7521"/>
    <w:rsid w:val="001F2A99"/>
    <w:rsid w:val="001F3079"/>
    <w:rsid w:val="001F31FE"/>
    <w:rsid w:val="001F5512"/>
    <w:rsid w:val="00200042"/>
    <w:rsid w:val="002025EB"/>
    <w:rsid w:val="00203CFA"/>
    <w:rsid w:val="002041C0"/>
    <w:rsid w:val="002043C6"/>
    <w:rsid w:val="00204BDB"/>
    <w:rsid w:val="00207F87"/>
    <w:rsid w:val="0021242C"/>
    <w:rsid w:val="00213C9D"/>
    <w:rsid w:val="002150E4"/>
    <w:rsid w:val="00215853"/>
    <w:rsid w:val="00217C1E"/>
    <w:rsid w:val="00220695"/>
    <w:rsid w:val="00220A63"/>
    <w:rsid w:val="00220BD2"/>
    <w:rsid w:val="00220F7B"/>
    <w:rsid w:val="00221CF8"/>
    <w:rsid w:val="00222415"/>
    <w:rsid w:val="00223E7B"/>
    <w:rsid w:val="002244B9"/>
    <w:rsid w:val="00224888"/>
    <w:rsid w:val="00226B41"/>
    <w:rsid w:val="00230CDC"/>
    <w:rsid w:val="00230F5C"/>
    <w:rsid w:val="00232F7D"/>
    <w:rsid w:val="00233F62"/>
    <w:rsid w:val="00241C62"/>
    <w:rsid w:val="00241FE1"/>
    <w:rsid w:val="00243F06"/>
    <w:rsid w:val="002441B5"/>
    <w:rsid w:val="002477A2"/>
    <w:rsid w:val="00247F1C"/>
    <w:rsid w:val="002507F5"/>
    <w:rsid w:val="00251BBD"/>
    <w:rsid w:val="00251BF2"/>
    <w:rsid w:val="00253446"/>
    <w:rsid w:val="00253B96"/>
    <w:rsid w:val="00255917"/>
    <w:rsid w:val="00257915"/>
    <w:rsid w:val="00257D17"/>
    <w:rsid w:val="00261082"/>
    <w:rsid w:val="00261CBA"/>
    <w:rsid w:val="002659ED"/>
    <w:rsid w:val="00266441"/>
    <w:rsid w:val="00267823"/>
    <w:rsid w:val="00271045"/>
    <w:rsid w:val="00271350"/>
    <w:rsid w:val="00271F6F"/>
    <w:rsid w:val="00274B2D"/>
    <w:rsid w:val="002760A2"/>
    <w:rsid w:val="00281268"/>
    <w:rsid w:val="0028155A"/>
    <w:rsid w:val="002815CA"/>
    <w:rsid w:val="00283096"/>
    <w:rsid w:val="00284077"/>
    <w:rsid w:val="00284383"/>
    <w:rsid w:val="00284B2F"/>
    <w:rsid w:val="00287579"/>
    <w:rsid w:val="00287C5B"/>
    <w:rsid w:val="00290793"/>
    <w:rsid w:val="00293190"/>
    <w:rsid w:val="0029399E"/>
    <w:rsid w:val="00294A55"/>
    <w:rsid w:val="00295CB0"/>
    <w:rsid w:val="00297083"/>
    <w:rsid w:val="002A27EB"/>
    <w:rsid w:val="002A2C4C"/>
    <w:rsid w:val="002A312B"/>
    <w:rsid w:val="002A4D59"/>
    <w:rsid w:val="002A581E"/>
    <w:rsid w:val="002A6403"/>
    <w:rsid w:val="002A65F8"/>
    <w:rsid w:val="002B081C"/>
    <w:rsid w:val="002B0C9E"/>
    <w:rsid w:val="002B0CB5"/>
    <w:rsid w:val="002B1211"/>
    <w:rsid w:val="002B18BE"/>
    <w:rsid w:val="002B21DD"/>
    <w:rsid w:val="002B28A1"/>
    <w:rsid w:val="002B4300"/>
    <w:rsid w:val="002B505F"/>
    <w:rsid w:val="002B6A2F"/>
    <w:rsid w:val="002B7FA3"/>
    <w:rsid w:val="002C20BA"/>
    <w:rsid w:val="002C470D"/>
    <w:rsid w:val="002C6E66"/>
    <w:rsid w:val="002D0B04"/>
    <w:rsid w:val="002D208A"/>
    <w:rsid w:val="002D3798"/>
    <w:rsid w:val="002D4658"/>
    <w:rsid w:val="002D5C23"/>
    <w:rsid w:val="002D5C58"/>
    <w:rsid w:val="002E0DE6"/>
    <w:rsid w:val="002E1CB5"/>
    <w:rsid w:val="002E3702"/>
    <w:rsid w:val="002E414C"/>
    <w:rsid w:val="002E44A3"/>
    <w:rsid w:val="002E5DC6"/>
    <w:rsid w:val="002E5E51"/>
    <w:rsid w:val="002E60F7"/>
    <w:rsid w:val="002F09C1"/>
    <w:rsid w:val="002F17CA"/>
    <w:rsid w:val="002F2BC7"/>
    <w:rsid w:val="002F37BE"/>
    <w:rsid w:val="002F7788"/>
    <w:rsid w:val="00300647"/>
    <w:rsid w:val="00302F78"/>
    <w:rsid w:val="003058ED"/>
    <w:rsid w:val="00306F52"/>
    <w:rsid w:val="00306F70"/>
    <w:rsid w:val="00307800"/>
    <w:rsid w:val="00307C96"/>
    <w:rsid w:val="00310DFE"/>
    <w:rsid w:val="00311E63"/>
    <w:rsid w:val="003122AB"/>
    <w:rsid w:val="003133EE"/>
    <w:rsid w:val="003162D1"/>
    <w:rsid w:val="00316341"/>
    <w:rsid w:val="003303DA"/>
    <w:rsid w:val="0033107A"/>
    <w:rsid w:val="00333333"/>
    <w:rsid w:val="00335084"/>
    <w:rsid w:val="00336543"/>
    <w:rsid w:val="00336E1F"/>
    <w:rsid w:val="00337103"/>
    <w:rsid w:val="00337DA1"/>
    <w:rsid w:val="00344F7F"/>
    <w:rsid w:val="003458AC"/>
    <w:rsid w:val="00346F43"/>
    <w:rsid w:val="003519A0"/>
    <w:rsid w:val="0035345B"/>
    <w:rsid w:val="00354BCD"/>
    <w:rsid w:val="00355170"/>
    <w:rsid w:val="0035540F"/>
    <w:rsid w:val="003611B0"/>
    <w:rsid w:val="00361639"/>
    <w:rsid w:val="00362149"/>
    <w:rsid w:val="00363275"/>
    <w:rsid w:val="00364E5F"/>
    <w:rsid w:val="00364E63"/>
    <w:rsid w:val="00364E8E"/>
    <w:rsid w:val="00367505"/>
    <w:rsid w:val="003710B0"/>
    <w:rsid w:val="003711A3"/>
    <w:rsid w:val="0037129F"/>
    <w:rsid w:val="0037164C"/>
    <w:rsid w:val="00371E6C"/>
    <w:rsid w:val="00374E58"/>
    <w:rsid w:val="00375984"/>
    <w:rsid w:val="0037635F"/>
    <w:rsid w:val="003767A8"/>
    <w:rsid w:val="00376BBB"/>
    <w:rsid w:val="0037749F"/>
    <w:rsid w:val="003803ED"/>
    <w:rsid w:val="00381EAF"/>
    <w:rsid w:val="00382047"/>
    <w:rsid w:val="00391B50"/>
    <w:rsid w:val="00391BC0"/>
    <w:rsid w:val="003921CB"/>
    <w:rsid w:val="00392213"/>
    <w:rsid w:val="00392280"/>
    <w:rsid w:val="0039419A"/>
    <w:rsid w:val="003958A7"/>
    <w:rsid w:val="0039708F"/>
    <w:rsid w:val="003A0298"/>
    <w:rsid w:val="003A02A4"/>
    <w:rsid w:val="003A042C"/>
    <w:rsid w:val="003A05B6"/>
    <w:rsid w:val="003A0B89"/>
    <w:rsid w:val="003A113C"/>
    <w:rsid w:val="003A1E4A"/>
    <w:rsid w:val="003A1FFE"/>
    <w:rsid w:val="003A438E"/>
    <w:rsid w:val="003A6732"/>
    <w:rsid w:val="003A777B"/>
    <w:rsid w:val="003B043F"/>
    <w:rsid w:val="003B1571"/>
    <w:rsid w:val="003B1F40"/>
    <w:rsid w:val="003B2451"/>
    <w:rsid w:val="003B260A"/>
    <w:rsid w:val="003B43A2"/>
    <w:rsid w:val="003B443E"/>
    <w:rsid w:val="003B489D"/>
    <w:rsid w:val="003B65BE"/>
    <w:rsid w:val="003C0905"/>
    <w:rsid w:val="003C1CFC"/>
    <w:rsid w:val="003C23E2"/>
    <w:rsid w:val="003C2A03"/>
    <w:rsid w:val="003C36A0"/>
    <w:rsid w:val="003C4961"/>
    <w:rsid w:val="003C4BB2"/>
    <w:rsid w:val="003C6637"/>
    <w:rsid w:val="003C74B1"/>
    <w:rsid w:val="003C7C26"/>
    <w:rsid w:val="003D2821"/>
    <w:rsid w:val="003D2ABD"/>
    <w:rsid w:val="003D33BD"/>
    <w:rsid w:val="003D3694"/>
    <w:rsid w:val="003D3EAE"/>
    <w:rsid w:val="003D58F3"/>
    <w:rsid w:val="003D5F0D"/>
    <w:rsid w:val="003D738C"/>
    <w:rsid w:val="003E174E"/>
    <w:rsid w:val="003E3D04"/>
    <w:rsid w:val="003E461A"/>
    <w:rsid w:val="003E5142"/>
    <w:rsid w:val="003E69F3"/>
    <w:rsid w:val="003E7532"/>
    <w:rsid w:val="003F244D"/>
    <w:rsid w:val="003F2ABB"/>
    <w:rsid w:val="003F3ABF"/>
    <w:rsid w:val="003F67F1"/>
    <w:rsid w:val="0040204B"/>
    <w:rsid w:val="004036B4"/>
    <w:rsid w:val="00404B14"/>
    <w:rsid w:val="00404B83"/>
    <w:rsid w:val="00405842"/>
    <w:rsid w:val="004059E9"/>
    <w:rsid w:val="004067A0"/>
    <w:rsid w:val="0040750A"/>
    <w:rsid w:val="0041045C"/>
    <w:rsid w:val="004116F9"/>
    <w:rsid w:val="00412B4E"/>
    <w:rsid w:val="004130D9"/>
    <w:rsid w:val="00413116"/>
    <w:rsid w:val="00413A1C"/>
    <w:rsid w:val="00414105"/>
    <w:rsid w:val="00415025"/>
    <w:rsid w:val="00415066"/>
    <w:rsid w:val="00416025"/>
    <w:rsid w:val="004205F8"/>
    <w:rsid w:val="00421D44"/>
    <w:rsid w:val="004221BD"/>
    <w:rsid w:val="0042253F"/>
    <w:rsid w:val="00425B01"/>
    <w:rsid w:val="00425F44"/>
    <w:rsid w:val="00426117"/>
    <w:rsid w:val="00426478"/>
    <w:rsid w:val="00426905"/>
    <w:rsid w:val="00427175"/>
    <w:rsid w:val="00430A23"/>
    <w:rsid w:val="00431C15"/>
    <w:rsid w:val="00431E41"/>
    <w:rsid w:val="004344CC"/>
    <w:rsid w:val="004346EF"/>
    <w:rsid w:val="00434CB9"/>
    <w:rsid w:val="0044190C"/>
    <w:rsid w:val="0044288C"/>
    <w:rsid w:val="00443851"/>
    <w:rsid w:val="00444783"/>
    <w:rsid w:val="00450EB6"/>
    <w:rsid w:val="004535AE"/>
    <w:rsid w:val="0045474A"/>
    <w:rsid w:val="004554A6"/>
    <w:rsid w:val="0045561B"/>
    <w:rsid w:val="00456296"/>
    <w:rsid w:val="00457D5E"/>
    <w:rsid w:val="00462CBE"/>
    <w:rsid w:val="004656C9"/>
    <w:rsid w:val="00466994"/>
    <w:rsid w:val="00466A4A"/>
    <w:rsid w:val="00467F4C"/>
    <w:rsid w:val="00470EC5"/>
    <w:rsid w:val="00471C0A"/>
    <w:rsid w:val="0047715C"/>
    <w:rsid w:val="004800E1"/>
    <w:rsid w:val="00480F6E"/>
    <w:rsid w:val="00481965"/>
    <w:rsid w:val="00483A2C"/>
    <w:rsid w:val="00484081"/>
    <w:rsid w:val="00487997"/>
    <w:rsid w:val="00487B1E"/>
    <w:rsid w:val="004905C2"/>
    <w:rsid w:val="004912FE"/>
    <w:rsid w:val="004916F0"/>
    <w:rsid w:val="00491AE8"/>
    <w:rsid w:val="00492887"/>
    <w:rsid w:val="00493327"/>
    <w:rsid w:val="004959D2"/>
    <w:rsid w:val="00495F6E"/>
    <w:rsid w:val="0049736D"/>
    <w:rsid w:val="00497879"/>
    <w:rsid w:val="004A47FD"/>
    <w:rsid w:val="004A5859"/>
    <w:rsid w:val="004B0240"/>
    <w:rsid w:val="004B0E7E"/>
    <w:rsid w:val="004B1D6E"/>
    <w:rsid w:val="004B2795"/>
    <w:rsid w:val="004B311A"/>
    <w:rsid w:val="004B3B98"/>
    <w:rsid w:val="004B457C"/>
    <w:rsid w:val="004B4C25"/>
    <w:rsid w:val="004B4F6A"/>
    <w:rsid w:val="004B5AB7"/>
    <w:rsid w:val="004B71D6"/>
    <w:rsid w:val="004B73AF"/>
    <w:rsid w:val="004B7999"/>
    <w:rsid w:val="004C050C"/>
    <w:rsid w:val="004C0F4C"/>
    <w:rsid w:val="004C10C9"/>
    <w:rsid w:val="004C1ACE"/>
    <w:rsid w:val="004C2ABA"/>
    <w:rsid w:val="004C3E20"/>
    <w:rsid w:val="004C40D9"/>
    <w:rsid w:val="004C4FF0"/>
    <w:rsid w:val="004C530B"/>
    <w:rsid w:val="004C5BC8"/>
    <w:rsid w:val="004C5EE6"/>
    <w:rsid w:val="004C66A9"/>
    <w:rsid w:val="004C6B37"/>
    <w:rsid w:val="004C6D8F"/>
    <w:rsid w:val="004C6DB6"/>
    <w:rsid w:val="004C71E1"/>
    <w:rsid w:val="004D2209"/>
    <w:rsid w:val="004D25CB"/>
    <w:rsid w:val="004D33B5"/>
    <w:rsid w:val="004D421A"/>
    <w:rsid w:val="004D43E7"/>
    <w:rsid w:val="004D6BFE"/>
    <w:rsid w:val="004D7E20"/>
    <w:rsid w:val="004E406B"/>
    <w:rsid w:val="004F0D44"/>
    <w:rsid w:val="004F1036"/>
    <w:rsid w:val="004F2E40"/>
    <w:rsid w:val="004F6AE8"/>
    <w:rsid w:val="005000A0"/>
    <w:rsid w:val="00500A75"/>
    <w:rsid w:val="00502AE9"/>
    <w:rsid w:val="00502D8A"/>
    <w:rsid w:val="00502F3E"/>
    <w:rsid w:val="0050448D"/>
    <w:rsid w:val="00505C19"/>
    <w:rsid w:val="0051013E"/>
    <w:rsid w:val="005117AD"/>
    <w:rsid w:val="005119E1"/>
    <w:rsid w:val="005131C8"/>
    <w:rsid w:val="00514587"/>
    <w:rsid w:val="005150A2"/>
    <w:rsid w:val="005233D3"/>
    <w:rsid w:val="00523F4D"/>
    <w:rsid w:val="00531780"/>
    <w:rsid w:val="005317EC"/>
    <w:rsid w:val="00532775"/>
    <w:rsid w:val="00533761"/>
    <w:rsid w:val="0053438F"/>
    <w:rsid w:val="0053495F"/>
    <w:rsid w:val="00535320"/>
    <w:rsid w:val="005359CD"/>
    <w:rsid w:val="00536BB0"/>
    <w:rsid w:val="00536CA1"/>
    <w:rsid w:val="00540201"/>
    <w:rsid w:val="0054048B"/>
    <w:rsid w:val="00543C18"/>
    <w:rsid w:val="0054469E"/>
    <w:rsid w:val="00544762"/>
    <w:rsid w:val="005461DB"/>
    <w:rsid w:val="0054638A"/>
    <w:rsid w:val="00550266"/>
    <w:rsid w:val="00550760"/>
    <w:rsid w:val="00552175"/>
    <w:rsid w:val="00556E71"/>
    <w:rsid w:val="00563150"/>
    <w:rsid w:val="0056356B"/>
    <w:rsid w:val="0056428D"/>
    <w:rsid w:val="00567050"/>
    <w:rsid w:val="00570086"/>
    <w:rsid w:val="005706D1"/>
    <w:rsid w:val="00571A3E"/>
    <w:rsid w:val="005730E5"/>
    <w:rsid w:val="005737AC"/>
    <w:rsid w:val="00577AFA"/>
    <w:rsid w:val="00580F12"/>
    <w:rsid w:val="00587791"/>
    <w:rsid w:val="0059155E"/>
    <w:rsid w:val="005926D9"/>
    <w:rsid w:val="00594F30"/>
    <w:rsid w:val="005955AF"/>
    <w:rsid w:val="005977EC"/>
    <w:rsid w:val="005A12B0"/>
    <w:rsid w:val="005A1716"/>
    <w:rsid w:val="005A2D99"/>
    <w:rsid w:val="005A2F2B"/>
    <w:rsid w:val="005A32D9"/>
    <w:rsid w:val="005A4D8C"/>
    <w:rsid w:val="005A5487"/>
    <w:rsid w:val="005A796F"/>
    <w:rsid w:val="005B1AF4"/>
    <w:rsid w:val="005B292E"/>
    <w:rsid w:val="005B384F"/>
    <w:rsid w:val="005B3982"/>
    <w:rsid w:val="005B49D3"/>
    <w:rsid w:val="005B5073"/>
    <w:rsid w:val="005B761A"/>
    <w:rsid w:val="005B7620"/>
    <w:rsid w:val="005B794C"/>
    <w:rsid w:val="005C038A"/>
    <w:rsid w:val="005C1C0A"/>
    <w:rsid w:val="005C59D9"/>
    <w:rsid w:val="005D00AD"/>
    <w:rsid w:val="005D0E10"/>
    <w:rsid w:val="005D18AC"/>
    <w:rsid w:val="005D222C"/>
    <w:rsid w:val="005D2959"/>
    <w:rsid w:val="005D3267"/>
    <w:rsid w:val="005D4AC2"/>
    <w:rsid w:val="005D5217"/>
    <w:rsid w:val="005D550A"/>
    <w:rsid w:val="005D5C15"/>
    <w:rsid w:val="005D5F62"/>
    <w:rsid w:val="005D60CC"/>
    <w:rsid w:val="005D6565"/>
    <w:rsid w:val="005D76DC"/>
    <w:rsid w:val="005E4B03"/>
    <w:rsid w:val="005E54B1"/>
    <w:rsid w:val="005F2504"/>
    <w:rsid w:val="005F4C27"/>
    <w:rsid w:val="005F5375"/>
    <w:rsid w:val="005F55A6"/>
    <w:rsid w:val="005F74F0"/>
    <w:rsid w:val="006022FE"/>
    <w:rsid w:val="006038E3"/>
    <w:rsid w:val="00603E08"/>
    <w:rsid w:val="0060411E"/>
    <w:rsid w:val="00604D51"/>
    <w:rsid w:val="00606B8C"/>
    <w:rsid w:val="00611594"/>
    <w:rsid w:val="0061599E"/>
    <w:rsid w:val="0062263B"/>
    <w:rsid w:val="006252BD"/>
    <w:rsid w:val="006260BE"/>
    <w:rsid w:val="00630271"/>
    <w:rsid w:val="00630D53"/>
    <w:rsid w:val="00631DBD"/>
    <w:rsid w:val="00632C01"/>
    <w:rsid w:val="00632C6F"/>
    <w:rsid w:val="00634397"/>
    <w:rsid w:val="0063611F"/>
    <w:rsid w:val="006363B5"/>
    <w:rsid w:val="00636CAF"/>
    <w:rsid w:val="006417B7"/>
    <w:rsid w:val="00642C7C"/>
    <w:rsid w:val="00642D72"/>
    <w:rsid w:val="00652559"/>
    <w:rsid w:val="00654B00"/>
    <w:rsid w:val="00654E5C"/>
    <w:rsid w:val="00656600"/>
    <w:rsid w:val="00663D85"/>
    <w:rsid w:val="00663E5E"/>
    <w:rsid w:val="00663F0E"/>
    <w:rsid w:val="00664BA1"/>
    <w:rsid w:val="0066529A"/>
    <w:rsid w:val="00665DB6"/>
    <w:rsid w:val="006674B7"/>
    <w:rsid w:val="006734F8"/>
    <w:rsid w:val="00673FC8"/>
    <w:rsid w:val="0067414F"/>
    <w:rsid w:val="00674DD9"/>
    <w:rsid w:val="00676224"/>
    <w:rsid w:val="006768FE"/>
    <w:rsid w:val="00676FA3"/>
    <w:rsid w:val="00680B1F"/>
    <w:rsid w:val="00682371"/>
    <w:rsid w:val="00683590"/>
    <w:rsid w:val="00683C1D"/>
    <w:rsid w:val="00687120"/>
    <w:rsid w:val="00690B55"/>
    <w:rsid w:val="0069188D"/>
    <w:rsid w:val="00692C57"/>
    <w:rsid w:val="00694532"/>
    <w:rsid w:val="00696531"/>
    <w:rsid w:val="006970AD"/>
    <w:rsid w:val="006A0B8E"/>
    <w:rsid w:val="006A346E"/>
    <w:rsid w:val="006A48B6"/>
    <w:rsid w:val="006A51A0"/>
    <w:rsid w:val="006A5E6F"/>
    <w:rsid w:val="006B065F"/>
    <w:rsid w:val="006B1448"/>
    <w:rsid w:val="006B311C"/>
    <w:rsid w:val="006B4CF0"/>
    <w:rsid w:val="006B50C3"/>
    <w:rsid w:val="006B6972"/>
    <w:rsid w:val="006C07B8"/>
    <w:rsid w:val="006C1578"/>
    <w:rsid w:val="006C27C6"/>
    <w:rsid w:val="006C53C3"/>
    <w:rsid w:val="006C6052"/>
    <w:rsid w:val="006C694B"/>
    <w:rsid w:val="006C7373"/>
    <w:rsid w:val="006C7CD5"/>
    <w:rsid w:val="006D0815"/>
    <w:rsid w:val="006D2247"/>
    <w:rsid w:val="006D45E7"/>
    <w:rsid w:val="006D75B8"/>
    <w:rsid w:val="006E0925"/>
    <w:rsid w:val="006E0DF0"/>
    <w:rsid w:val="006E12A5"/>
    <w:rsid w:val="006E1461"/>
    <w:rsid w:val="006E2ECC"/>
    <w:rsid w:val="006E6E5F"/>
    <w:rsid w:val="006F1C77"/>
    <w:rsid w:val="006F6470"/>
    <w:rsid w:val="006F6D13"/>
    <w:rsid w:val="006F7130"/>
    <w:rsid w:val="00701660"/>
    <w:rsid w:val="00701BF4"/>
    <w:rsid w:val="0070592D"/>
    <w:rsid w:val="00705EA1"/>
    <w:rsid w:val="007075FA"/>
    <w:rsid w:val="007107EA"/>
    <w:rsid w:val="0071093D"/>
    <w:rsid w:val="007109CE"/>
    <w:rsid w:val="00712950"/>
    <w:rsid w:val="00713686"/>
    <w:rsid w:val="00714711"/>
    <w:rsid w:val="00721A8A"/>
    <w:rsid w:val="00721C4E"/>
    <w:rsid w:val="007256EC"/>
    <w:rsid w:val="00725E45"/>
    <w:rsid w:val="00727636"/>
    <w:rsid w:val="0073034F"/>
    <w:rsid w:val="0073176D"/>
    <w:rsid w:val="0073274D"/>
    <w:rsid w:val="00733123"/>
    <w:rsid w:val="00734665"/>
    <w:rsid w:val="007352DD"/>
    <w:rsid w:val="00735681"/>
    <w:rsid w:val="00741763"/>
    <w:rsid w:val="00746A6A"/>
    <w:rsid w:val="007512A8"/>
    <w:rsid w:val="0075272A"/>
    <w:rsid w:val="00752FD7"/>
    <w:rsid w:val="00753483"/>
    <w:rsid w:val="00762C20"/>
    <w:rsid w:val="007639A1"/>
    <w:rsid w:val="00763AB9"/>
    <w:rsid w:val="00764288"/>
    <w:rsid w:val="007647B7"/>
    <w:rsid w:val="007663C3"/>
    <w:rsid w:val="00770C9A"/>
    <w:rsid w:val="00774A4C"/>
    <w:rsid w:val="00774C98"/>
    <w:rsid w:val="00774F99"/>
    <w:rsid w:val="00775099"/>
    <w:rsid w:val="00777F73"/>
    <w:rsid w:val="00777FBC"/>
    <w:rsid w:val="00782ABA"/>
    <w:rsid w:val="007848F9"/>
    <w:rsid w:val="00786C2B"/>
    <w:rsid w:val="0079187C"/>
    <w:rsid w:val="00791E51"/>
    <w:rsid w:val="00793984"/>
    <w:rsid w:val="007944B8"/>
    <w:rsid w:val="00794C20"/>
    <w:rsid w:val="00795BEA"/>
    <w:rsid w:val="0079768F"/>
    <w:rsid w:val="00797BA2"/>
    <w:rsid w:val="007A114E"/>
    <w:rsid w:val="007A1865"/>
    <w:rsid w:val="007A2873"/>
    <w:rsid w:val="007A39D2"/>
    <w:rsid w:val="007A47A2"/>
    <w:rsid w:val="007A4ECE"/>
    <w:rsid w:val="007A598C"/>
    <w:rsid w:val="007A5A06"/>
    <w:rsid w:val="007A63F0"/>
    <w:rsid w:val="007A7D4C"/>
    <w:rsid w:val="007B1424"/>
    <w:rsid w:val="007B379C"/>
    <w:rsid w:val="007B3B4B"/>
    <w:rsid w:val="007B4251"/>
    <w:rsid w:val="007B4BA7"/>
    <w:rsid w:val="007B5312"/>
    <w:rsid w:val="007B5E6C"/>
    <w:rsid w:val="007B7376"/>
    <w:rsid w:val="007B75A5"/>
    <w:rsid w:val="007B7E72"/>
    <w:rsid w:val="007C03C7"/>
    <w:rsid w:val="007C0913"/>
    <w:rsid w:val="007C0C40"/>
    <w:rsid w:val="007C1F24"/>
    <w:rsid w:val="007C23AA"/>
    <w:rsid w:val="007C2FC6"/>
    <w:rsid w:val="007C4E66"/>
    <w:rsid w:val="007C5F73"/>
    <w:rsid w:val="007D1A95"/>
    <w:rsid w:val="007D4E05"/>
    <w:rsid w:val="007E0E69"/>
    <w:rsid w:val="007E258C"/>
    <w:rsid w:val="007E4900"/>
    <w:rsid w:val="007E5C73"/>
    <w:rsid w:val="007E6273"/>
    <w:rsid w:val="007E639F"/>
    <w:rsid w:val="007E658D"/>
    <w:rsid w:val="007E7C1D"/>
    <w:rsid w:val="007F2408"/>
    <w:rsid w:val="007F260D"/>
    <w:rsid w:val="007F27F8"/>
    <w:rsid w:val="007F4F76"/>
    <w:rsid w:val="007F6557"/>
    <w:rsid w:val="00802331"/>
    <w:rsid w:val="0080712B"/>
    <w:rsid w:val="008077B1"/>
    <w:rsid w:val="0081105C"/>
    <w:rsid w:val="00811579"/>
    <w:rsid w:val="0081173F"/>
    <w:rsid w:val="008117B6"/>
    <w:rsid w:val="00812413"/>
    <w:rsid w:val="008127D8"/>
    <w:rsid w:val="00813379"/>
    <w:rsid w:val="008137FC"/>
    <w:rsid w:val="008159B9"/>
    <w:rsid w:val="00816475"/>
    <w:rsid w:val="00817362"/>
    <w:rsid w:val="00826251"/>
    <w:rsid w:val="008262EF"/>
    <w:rsid w:val="00826529"/>
    <w:rsid w:val="00826ECE"/>
    <w:rsid w:val="008318A9"/>
    <w:rsid w:val="00831EC1"/>
    <w:rsid w:val="008321D4"/>
    <w:rsid w:val="00834320"/>
    <w:rsid w:val="008362AF"/>
    <w:rsid w:val="00837177"/>
    <w:rsid w:val="008407A2"/>
    <w:rsid w:val="00841598"/>
    <w:rsid w:val="008427E4"/>
    <w:rsid w:val="00843EDE"/>
    <w:rsid w:val="00844689"/>
    <w:rsid w:val="00846EFD"/>
    <w:rsid w:val="0084717E"/>
    <w:rsid w:val="00847FB9"/>
    <w:rsid w:val="0085040E"/>
    <w:rsid w:val="00851BEC"/>
    <w:rsid w:val="00855BE3"/>
    <w:rsid w:val="008565FE"/>
    <w:rsid w:val="00857072"/>
    <w:rsid w:val="00860296"/>
    <w:rsid w:val="00861276"/>
    <w:rsid w:val="00862737"/>
    <w:rsid w:val="00863253"/>
    <w:rsid w:val="00863562"/>
    <w:rsid w:val="00863A8A"/>
    <w:rsid w:val="00865026"/>
    <w:rsid w:val="00865D6A"/>
    <w:rsid w:val="00866222"/>
    <w:rsid w:val="00866A42"/>
    <w:rsid w:val="008700B2"/>
    <w:rsid w:val="00873866"/>
    <w:rsid w:val="0087448D"/>
    <w:rsid w:val="008744F9"/>
    <w:rsid w:val="00875466"/>
    <w:rsid w:val="008765CD"/>
    <w:rsid w:val="00876BC4"/>
    <w:rsid w:val="008810B2"/>
    <w:rsid w:val="008811C3"/>
    <w:rsid w:val="00884876"/>
    <w:rsid w:val="00887F97"/>
    <w:rsid w:val="00890061"/>
    <w:rsid w:val="0089116A"/>
    <w:rsid w:val="00891F3C"/>
    <w:rsid w:val="00892159"/>
    <w:rsid w:val="00893CC4"/>
    <w:rsid w:val="00894493"/>
    <w:rsid w:val="00897613"/>
    <w:rsid w:val="008A1B8F"/>
    <w:rsid w:val="008A1E58"/>
    <w:rsid w:val="008B233A"/>
    <w:rsid w:val="008B423C"/>
    <w:rsid w:val="008B493E"/>
    <w:rsid w:val="008B6BB8"/>
    <w:rsid w:val="008B705F"/>
    <w:rsid w:val="008B794B"/>
    <w:rsid w:val="008C27C0"/>
    <w:rsid w:val="008C2C6E"/>
    <w:rsid w:val="008C2CF4"/>
    <w:rsid w:val="008C4B10"/>
    <w:rsid w:val="008D1D86"/>
    <w:rsid w:val="008D6085"/>
    <w:rsid w:val="008D68A8"/>
    <w:rsid w:val="008E0E08"/>
    <w:rsid w:val="008E1C08"/>
    <w:rsid w:val="008E3741"/>
    <w:rsid w:val="008E3F65"/>
    <w:rsid w:val="008E4B99"/>
    <w:rsid w:val="008E6E7F"/>
    <w:rsid w:val="008E70A4"/>
    <w:rsid w:val="008E7290"/>
    <w:rsid w:val="008F2B60"/>
    <w:rsid w:val="008F34A1"/>
    <w:rsid w:val="008F5E9E"/>
    <w:rsid w:val="008F69DF"/>
    <w:rsid w:val="00901268"/>
    <w:rsid w:val="009019BB"/>
    <w:rsid w:val="0090405A"/>
    <w:rsid w:val="009053A3"/>
    <w:rsid w:val="00905C87"/>
    <w:rsid w:val="00907460"/>
    <w:rsid w:val="009077F1"/>
    <w:rsid w:val="009104C0"/>
    <w:rsid w:val="009105FB"/>
    <w:rsid w:val="009109B0"/>
    <w:rsid w:val="009109C7"/>
    <w:rsid w:val="00910BAB"/>
    <w:rsid w:val="00910EA3"/>
    <w:rsid w:val="009126DA"/>
    <w:rsid w:val="0091436E"/>
    <w:rsid w:val="00915BA5"/>
    <w:rsid w:val="00916EFE"/>
    <w:rsid w:val="009174F7"/>
    <w:rsid w:val="009213EE"/>
    <w:rsid w:val="00925619"/>
    <w:rsid w:val="00925649"/>
    <w:rsid w:val="00930E53"/>
    <w:rsid w:val="00936871"/>
    <w:rsid w:val="0094310A"/>
    <w:rsid w:val="00943325"/>
    <w:rsid w:val="00945B9F"/>
    <w:rsid w:val="00946228"/>
    <w:rsid w:val="00946BBF"/>
    <w:rsid w:val="009479C8"/>
    <w:rsid w:val="0095014B"/>
    <w:rsid w:val="00951641"/>
    <w:rsid w:val="0095288F"/>
    <w:rsid w:val="00954A3D"/>
    <w:rsid w:val="00955BD8"/>
    <w:rsid w:val="00963900"/>
    <w:rsid w:val="00964AD7"/>
    <w:rsid w:val="00967D03"/>
    <w:rsid w:val="0097027C"/>
    <w:rsid w:val="00971966"/>
    <w:rsid w:val="009723C7"/>
    <w:rsid w:val="00972616"/>
    <w:rsid w:val="00972CF8"/>
    <w:rsid w:val="00974174"/>
    <w:rsid w:val="0098070B"/>
    <w:rsid w:val="009825E6"/>
    <w:rsid w:val="00982A02"/>
    <w:rsid w:val="00983934"/>
    <w:rsid w:val="0098582A"/>
    <w:rsid w:val="009866BF"/>
    <w:rsid w:val="00986AED"/>
    <w:rsid w:val="00990A86"/>
    <w:rsid w:val="00990EDE"/>
    <w:rsid w:val="00993134"/>
    <w:rsid w:val="00993C07"/>
    <w:rsid w:val="009943A7"/>
    <w:rsid w:val="0099640C"/>
    <w:rsid w:val="009A1869"/>
    <w:rsid w:val="009A1DC3"/>
    <w:rsid w:val="009A2223"/>
    <w:rsid w:val="009A3652"/>
    <w:rsid w:val="009A526D"/>
    <w:rsid w:val="009A54BC"/>
    <w:rsid w:val="009B0E3C"/>
    <w:rsid w:val="009B1493"/>
    <w:rsid w:val="009B61CB"/>
    <w:rsid w:val="009B68B2"/>
    <w:rsid w:val="009B6B4C"/>
    <w:rsid w:val="009C10A8"/>
    <w:rsid w:val="009C1149"/>
    <w:rsid w:val="009C1B42"/>
    <w:rsid w:val="009C2811"/>
    <w:rsid w:val="009C2BBB"/>
    <w:rsid w:val="009C3F27"/>
    <w:rsid w:val="009C7632"/>
    <w:rsid w:val="009C7970"/>
    <w:rsid w:val="009C79F2"/>
    <w:rsid w:val="009D032F"/>
    <w:rsid w:val="009D099B"/>
    <w:rsid w:val="009D142C"/>
    <w:rsid w:val="009D3642"/>
    <w:rsid w:val="009D4B85"/>
    <w:rsid w:val="009D5CED"/>
    <w:rsid w:val="009D6566"/>
    <w:rsid w:val="009E0CE4"/>
    <w:rsid w:val="009E141E"/>
    <w:rsid w:val="009E1704"/>
    <w:rsid w:val="009E1FAC"/>
    <w:rsid w:val="009E34FC"/>
    <w:rsid w:val="009E3FBD"/>
    <w:rsid w:val="009E50E8"/>
    <w:rsid w:val="009E7527"/>
    <w:rsid w:val="009F05CF"/>
    <w:rsid w:val="009F29A0"/>
    <w:rsid w:val="009F48F2"/>
    <w:rsid w:val="009F682C"/>
    <w:rsid w:val="009F7429"/>
    <w:rsid w:val="00A0193C"/>
    <w:rsid w:val="00A01B93"/>
    <w:rsid w:val="00A027E5"/>
    <w:rsid w:val="00A05015"/>
    <w:rsid w:val="00A0684E"/>
    <w:rsid w:val="00A1084D"/>
    <w:rsid w:val="00A11EE5"/>
    <w:rsid w:val="00A11FDC"/>
    <w:rsid w:val="00A133BE"/>
    <w:rsid w:val="00A134F4"/>
    <w:rsid w:val="00A13501"/>
    <w:rsid w:val="00A1356E"/>
    <w:rsid w:val="00A202ED"/>
    <w:rsid w:val="00A203EB"/>
    <w:rsid w:val="00A20687"/>
    <w:rsid w:val="00A207D5"/>
    <w:rsid w:val="00A209C6"/>
    <w:rsid w:val="00A20ADB"/>
    <w:rsid w:val="00A2440C"/>
    <w:rsid w:val="00A24E7F"/>
    <w:rsid w:val="00A250A9"/>
    <w:rsid w:val="00A2537D"/>
    <w:rsid w:val="00A318F6"/>
    <w:rsid w:val="00A338A4"/>
    <w:rsid w:val="00A33912"/>
    <w:rsid w:val="00A348D2"/>
    <w:rsid w:val="00A351C3"/>
    <w:rsid w:val="00A379D9"/>
    <w:rsid w:val="00A408FD"/>
    <w:rsid w:val="00A41A6B"/>
    <w:rsid w:val="00A4221C"/>
    <w:rsid w:val="00A425C8"/>
    <w:rsid w:val="00A452C3"/>
    <w:rsid w:val="00A5045F"/>
    <w:rsid w:val="00A529A6"/>
    <w:rsid w:val="00A55746"/>
    <w:rsid w:val="00A57CDF"/>
    <w:rsid w:val="00A6167B"/>
    <w:rsid w:val="00A6270C"/>
    <w:rsid w:val="00A62CD6"/>
    <w:rsid w:val="00A6405A"/>
    <w:rsid w:val="00A65A0E"/>
    <w:rsid w:val="00A708C2"/>
    <w:rsid w:val="00A71B93"/>
    <w:rsid w:val="00A71E65"/>
    <w:rsid w:val="00A731BD"/>
    <w:rsid w:val="00A75B56"/>
    <w:rsid w:val="00A75B77"/>
    <w:rsid w:val="00A764D2"/>
    <w:rsid w:val="00A77481"/>
    <w:rsid w:val="00A80920"/>
    <w:rsid w:val="00A80FEF"/>
    <w:rsid w:val="00A81212"/>
    <w:rsid w:val="00A81E92"/>
    <w:rsid w:val="00A828C0"/>
    <w:rsid w:val="00A8549B"/>
    <w:rsid w:val="00A866FE"/>
    <w:rsid w:val="00A91AB0"/>
    <w:rsid w:val="00A92224"/>
    <w:rsid w:val="00A96CDA"/>
    <w:rsid w:val="00A970C5"/>
    <w:rsid w:val="00A9727D"/>
    <w:rsid w:val="00A97F48"/>
    <w:rsid w:val="00A97FDA"/>
    <w:rsid w:val="00AA07B3"/>
    <w:rsid w:val="00AA2B4E"/>
    <w:rsid w:val="00AB04BC"/>
    <w:rsid w:val="00AB2752"/>
    <w:rsid w:val="00AB29FB"/>
    <w:rsid w:val="00AB4173"/>
    <w:rsid w:val="00AB5F31"/>
    <w:rsid w:val="00AB6BF7"/>
    <w:rsid w:val="00AB72B5"/>
    <w:rsid w:val="00AB7368"/>
    <w:rsid w:val="00AC0916"/>
    <w:rsid w:val="00AC2CB4"/>
    <w:rsid w:val="00AC314C"/>
    <w:rsid w:val="00AC666F"/>
    <w:rsid w:val="00AD08C3"/>
    <w:rsid w:val="00AD17CC"/>
    <w:rsid w:val="00AD1F45"/>
    <w:rsid w:val="00AD2BD9"/>
    <w:rsid w:val="00AD3E97"/>
    <w:rsid w:val="00AD475C"/>
    <w:rsid w:val="00AD4EE2"/>
    <w:rsid w:val="00AD75AA"/>
    <w:rsid w:val="00AE0DAF"/>
    <w:rsid w:val="00AE2330"/>
    <w:rsid w:val="00AE37D3"/>
    <w:rsid w:val="00AE6CBE"/>
    <w:rsid w:val="00AF0B57"/>
    <w:rsid w:val="00AF3F70"/>
    <w:rsid w:val="00AF5098"/>
    <w:rsid w:val="00AF587A"/>
    <w:rsid w:val="00AF5A57"/>
    <w:rsid w:val="00AF696C"/>
    <w:rsid w:val="00AF6A8C"/>
    <w:rsid w:val="00AF6FD3"/>
    <w:rsid w:val="00AF782F"/>
    <w:rsid w:val="00B016E2"/>
    <w:rsid w:val="00B0234B"/>
    <w:rsid w:val="00B058A4"/>
    <w:rsid w:val="00B05920"/>
    <w:rsid w:val="00B05CD9"/>
    <w:rsid w:val="00B07CF4"/>
    <w:rsid w:val="00B11730"/>
    <w:rsid w:val="00B1590B"/>
    <w:rsid w:val="00B1724E"/>
    <w:rsid w:val="00B1795D"/>
    <w:rsid w:val="00B2252F"/>
    <w:rsid w:val="00B23A4C"/>
    <w:rsid w:val="00B24A8B"/>
    <w:rsid w:val="00B25315"/>
    <w:rsid w:val="00B259A4"/>
    <w:rsid w:val="00B272A0"/>
    <w:rsid w:val="00B27554"/>
    <w:rsid w:val="00B277A6"/>
    <w:rsid w:val="00B314FC"/>
    <w:rsid w:val="00B31BBA"/>
    <w:rsid w:val="00B32FDF"/>
    <w:rsid w:val="00B33330"/>
    <w:rsid w:val="00B33B09"/>
    <w:rsid w:val="00B33FAA"/>
    <w:rsid w:val="00B353BE"/>
    <w:rsid w:val="00B353E6"/>
    <w:rsid w:val="00B36E54"/>
    <w:rsid w:val="00B37637"/>
    <w:rsid w:val="00B379B2"/>
    <w:rsid w:val="00B402D8"/>
    <w:rsid w:val="00B407FC"/>
    <w:rsid w:val="00B41CF4"/>
    <w:rsid w:val="00B462B9"/>
    <w:rsid w:val="00B46E40"/>
    <w:rsid w:val="00B50569"/>
    <w:rsid w:val="00B51DEB"/>
    <w:rsid w:val="00B52D75"/>
    <w:rsid w:val="00B56CFC"/>
    <w:rsid w:val="00B60027"/>
    <w:rsid w:val="00B61B0B"/>
    <w:rsid w:val="00B63446"/>
    <w:rsid w:val="00B64BA3"/>
    <w:rsid w:val="00B652A6"/>
    <w:rsid w:val="00B70654"/>
    <w:rsid w:val="00B7137F"/>
    <w:rsid w:val="00B73F3D"/>
    <w:rsid w:val="00B742B1"/>
    <w:rsid w:val="00B778D3"/>
    <w:rsid w:val="00B77E8F"/>
    <w:rsid w:val="00B80783"/>
    <w:rsid w:val="00B81600"/>
    <w:rsid w:val="00B820D6"/>
    <w:rsid w:val="00B83318"/>
    <w:rsid w:val="00B84949"/>
    <w:rsid w:val="00B86762"/>
    <w:rsid w:val="00B90F74"/>
    <w:rsid w:val="00B91594"/>
    <w:rsid w:val="00B91BE5"/>
    <w:rsid w:val="00B92C55"/>
    <w:rsid w:val="00B938BC"/>
    <w:rsid w:val="00B942AF"/>
    <w:rsid w:val="00B97318"/>
    <w:rsid w:val="00BA0D83"/>
    <w:rsid w:val="00BA11E5"/>
    <w:rsid w:val="00BA1484"/>
    <w:rsid w:val="00BA5A1D"/>
    <w:rsid w:val="00BA5C6C"/>
    <w:rsid w:val="00BA648C"/>
    <w:rsid w:val="00BA7992"/>
    <w:rsid w:val="00BA7A60"/>
    <w:rsid w:val="00BB230E"/>
    <w:rsid w:val="00BB304C"/>
    <w:rsid w:val="00BB3787"/>
    <w:rsid w:val="00BB40FC"/>
    <w:rsid w:val="00BB475E"/>
    <w:rsid w:val="00BB486A"/>
    <w:rsid w:val="00BB6245"/>
    <w:rsid w:val="00BD22C5"/>
    <w:rsid w:val="00BD2CF6"/>
    <w:rsid w:val="00BD44B3"/>
    <w:rsid w:val="00BD6F6E"/>
    <w:rsid w:val="00BD7183"/>
    <w:rsid w:val="00BE0162"/>
    <w:rsid w:val="00BE10BA"/>
    <w:rsid w:val="00BE1F29"/>
    <w:rsid w:val="00BE224F"/>
    <w:rsid w:val="00BE2E75"/>
    <w:rsid w:val="00BE34A9"/>
    <w:rsid w:val="00BE3E47"/>
    <w:rsid w:val="00BE728F"/>
    <w:rsid w:val="00BF39BC"/>
    <w:rsid w:val="00BF6F0D"/>
    <w:rsid w:val="00C00E9B"/>
    <w:rsid w:val="00C01758"/>
    <w:rsid w:val="00C01A28"/>
    <w:rsid w:val="00C03382"/>
    <w:rsid w:val="00C052B2"/>
    <w:rsid w:val="00C05620"/>
    <w:rsid w:val="00C07831"/>
    <w:rsid w:val="00C07913"/>
    <w:rsid w:val="00C107E7"/>
    <w:rsid w:val="00C10B74"/>
    <w:rsid w:val="00C127D4"/>
    <w:rsid w:val="00C1677F"/>
    <w:rsid w:val="00C17FBD"/>
    <w:rsid w:val="00C21D72"/>
    <w:rsid w:val="00C22BA4"/>
    <w:rsid w:val="00C24195"/>
    <w:rsid w:val="00C271B5"/>
    <w:rsid w:val="00C3083F"/>
    <w:rsid w:val="00C30EBE"/>
    <w:rsid w:val="00C31038"/>
    <w:rsid w:val="00C3258E"/>
    <w:rsid w:val="00C32AAE"/>
    <w:rsid w:val="00C33F37"/>
    <w:rsid w:val="00C36D29"/>
    <w:rsid w:val="00C36D39"/>
    <w:rsid w:val="00C40450"/>
    <w:rsid w:val="00C4067E"/>
    <w:rsid w:val="00C4220F"/>
    <w:rsid w:val="00C43552"/>
    <w:rsid w:val="00C50865"/>
    <w:rsid w:val="00C51D83"/>
    <w:rsid w:val="00C53C70"/>
    <w:rsid w:val="00C53FDE"/>
    <w:rsid w:val="00C549BE"/>
    <w:rsid w:val="00C60E1B"/>
    <w:rsid w:val="00C61C41"/>
    <w:rsid w:val="00C61CBD"/>
    <w:rsid w:val="00C62397"/>
    <w:rsid w:val="00C638DD"/>
    <w:rsid w:val="00C64E8A"/>
    <w:rsid w:val="00C65AB2"/>
    <w:rsid w:val="00C6685B"/>
    <w:rsid w:val="00C703FA"/>
    <w:rsid w:val="00C70864"/>
    <w:rsid w:val="00C73157"/>
    <w:rsid w:val="00C732EF"/>
    <w:rsid w:val="00C738A3"/>
    <w:rsid w:val="00C75EFE"/>
    <w:rsid w:val="00C765D9"/>
    <w:rsid w:val="00C77EE4"/>
    <w:rsid w:val="00C80120"/>
    <w:rsid w:val="00C80925"/>
    <w:rsid w:val="00C81330"/>
    <w:rsid w:val="00C81ACD"/>
    <w:rsid w:val="00C82D39"/>
    <w:rsid w:val="00C847C7"/>
    <w:rsid w:val="00C852B9"/>
    <w:rsid w:val="00C85CDB"/>
    <w:rsid w:val="00C865D5"/>
    <w:rsid w:val="00C91A13"/>
    <w:rsid w:val="00C941C8"/>
    <w:rsid w:val="00C969F2"/>
    <w:rsid w:val="00C977F1"/>
    <w:rsid w:val="00CA2709"/>
    <w:rsid w:val="00CA3352"/>
    <w:rsid w:val="00CA3FB5"/>
    <w:rsid w:val="00CA50C0"/>
    <w:rsid w:val="00CA590A"/>
    <w:rsid w:val="00CB02D3"/>
    <w:rsid w:val="00CB052A"/>
    <w:rsid w:val="00CB240B"/>
    <w:rsid w:val="00CB2D60"/>
    <w:rsid w:val="00CB7F7C"/>
    <w:rsid w:val="00CC2EAF"/>
    <w:rsid w:val="00CC392F"/>
    <w:rsid w:val="00CC7239"/>
    <w:rsid w:val="00CC7315"/>
    <w:rsid w:val="00CD20A1"/>
    <w:rsid w:val="00CD2A68"/>
    <w:rsid w:val="00CD42A1"/>
    <w:rsid w:val="00CD46A4"/>
    <w:rsid w:val="00CD4B6B"/>
    <w:rsid w:val="00CD51B9"/>
    <w:rsid w:val="00CD66E0"/>
    <w:rsid w:val="00CD7230"/>
    <w:rsid w:val="00CE1662"/>
    <w:rsid w:val="00CE37C5"/>
    <w:rsid w:val="00CE37F7"/>
    <w:rsid w:val="00CF2188"/>
    <w:rsid w:val="00CF247A"/>
    <w:rsid w:val="00CF2A3F"/>
    <w:rsid w:val="00CF3BD6"/>
    <w:rsid w:val="00CF53E9"/>
    <w:rsid w:val="00CF5E19"/>
    <w:rsid w:val="00CF6AE7"/>
    <w:rsid w:val="00D01BAE"/>
    <w:rsid w:val="00D0323F"/>
    <w:rsid w:val="00D03372"/>
    <w:rsid w:val="00D03E8F"/>
    <w:rsid w:val="00D040F7"/>
    <w:rsid w:val="00D04127"/>
    <w:rsid w:val="00D1272B"/>
    <w:rsid w:val="00D14455"/>
    <w:rsid w:val="00D15146"/>
    <w:rsid w:val="00D157FE"/>
    <w:rsid w:val="00D15B52"/>
    <w:rsid w:val="00D168B4"/>
    <w:rsid w:val="00D236B9"/>
    <w:rsid w:val="00D258ED"/>
    <w:rsid w:val="00D2780E"/>
    <w:rsid w:val="00D31607"/>
    <w:rsid w:val="00D322EA"/>
    <w:rsid w:val="00D327EF"/>
    <w:rsid w:val="00D330C2"/>
    <w:rsid w:val="00D33D5B"/>
    <w:rsid w:val="00D342EE"/>
    <w:rsid w:val="00D34777"/>
    <w:rsid w:val="00D348A4"/>
    <w:rsid w:val="00D35FA7"/>
    <w:rsid w:val="00D37AEA"/>
    <w:rsid w:val="00D40192"/>
    <w:rsid w:val="00D43217"/>
    <w:rsid w:val="00D44B87"/>
    <w:rsid w:val="00D479B0"/>
    <w:rsid w:val="00D5380D"/>
    <w:rsid w:val="00D549E6"/>
    <w:rsid w:val="00D551B6"/>
    <w:rsid w:val="00D60A57"/>
    <w:rsid w:val="00D60BB2"/>
    <w:rsid w:val="00D6145F"/>
    <w:rsid w:val="00D614C6"/>
    <w:rsid w:val="00D64998"/>
    <w:rsid w:val="00D667C3"/>
    <w:rsid w:val="00D66A43"/>
    <w:rsid w:val="00D7217E"/>
    <w:rsid w:val="00D72706"/>
    <w:rsid w:val="00D73F1B"/>
    <w:rsid w:val="00D74EF1"/>
    <w:rsid w:val="00D75EF2"/>
    <w:rsid w:val="00D76330"/>
    <w:rsid w:val="00D77B95"/>
    <w:rsid w:val="00D80844"/>
    <w:rsid w:val="00D81252"/>
    <w:rsid w:val="00D82154"/>
    <w:rsid w:val="00D82EA7"/>
    <w:rsid w:val="00D929F0"/>
    <w:rsid w:val="00D92F35"/>
    <w:rsid w:val="00D93D59"/>
    <w:rsid w:val="00D95B92"/>
    <w:rsid w:val="00DA1875"/>
    <w:rsid w:val="00DA19C4"/>
    <w:rsid w:val="00DA2B18"/>
    <w:rsid w:val="00DA2FCD"/>
    <w:rsid w:val="00DA366B"/>
    <w:rsid w:val="00DA5E7E"/>
    <w:rsid w:val="00DA6437"/>
    <w:rsid w:val="00DA72CB"/>
    <w:rsid w:val="00DB04FD"/>
    <w:rsid w:val="00DB3953"/>
    <w:rsid w:val="00DB7B0E"/>
    <w:rsid w:val="00DC2DA1"/>
    <w:rsid w:val="00DC4071"/>
    <w:rsid w:val="00DC54DF"/>
    <w:rsid w:val="00DC56A7"/>
    <w:rsid w:val="00DC5B65"/>
    <w:rsid w:val="00DC7E59"/>
    <w:rsid w:val="00DD0BC9"/>
    <w:rsid w:val="00DD11F6"/>
    <w:rsid w:val="00DD1238"/>
    <w:rsid w:val="00DD1C53"/>
    <w:rsid w:val="00DD1EDE"/>
    <w:rsid w:val="00DD26EE"/>
    <w:rsid w:val="00DD3C5B"/>
    <w:rsid w:val="00DD7259"/>
    <w:rsid w:val="00DE1094"/>
    <w:rsid w:val="00DE4094"/>
    <w:rsid w:val="00DE49C2"/>
    <w:rsid w:val="00DE6466"/>
    <w:rsid w:val="00DE6BA1"/>
    <w:rsid w:val="00DE7295"/>
    <w:rsid w:val="00DE7DA4"/>
    <w:rsid w:val="00DF0CBC"/>
    <w:rsid w:val="00DF2F95"/>
    <w:rsid w:val="00DF3053"/>
    <w:rsid w:val="00DF3DC5"/>
    <w:rsid w:val="00DF4678"/>
    <w:rsid w:val="00DF69CA"/>
    <w:rsid w:val="00DF6F73"/>
    <w:rsid w:val="00E000FA"/>
    <w:rsid w:val="00E0648A"/>
    <w:rsid w:val="00E068A3"/>
    <w:rsid w:val="00E101EE"/>
    <w:rsid w:val="00E10669"/>
    <w:rsid w:val="00E11A30"/>
    <w:rsid w:val="00E11F1C"/>
    <w:rsid w:val="00E12E5E"/>
    <w:rsid w:val="00E12EDF"/>
    <w:rsid w:val="00E13102"/>
    <w:rsid w:val="00E13209"/>
    <w:rsid w:val="00E15299"/>
    <w:rsid w:val="00E169E0"/>
    <w:rsid w:val="00E16A77"/>
    <w:rsid w:val="00E16C66"/>
    <w:rsid w:val="00E179D7"/>
    <w:rsid w:val="00E17D7F"/>
    <w:rsid w:val="00E17E23"/>
    <w:rsid w:val="00E20777"/>
    <w:rsid w:val="00E217ED"/>
    <w:rsid w:val="00E21AA6"/>
    <w:rsid w:val="00E21EF9"/>
    <w:rsid w:val="00E24098"/>
    <w:rsid w:val="00E24835"/>
    <w:rsid w:val="00E2631E"/>
    <w:rsid w:val="00E26697"/>
    <w:rsid w:val="00E27D0B"/>
    <w:rsid w:val="00E31D13"/>
    <w:rsid w:val="00E33D8A"/>
    <w:rsid w:val="00E35C2E"/>
    <w:rsid w:val="00E36AAA"/>
    <w:rsid w:val="00E41DE9"/>
    <w:rsid w:val="00E44BC9"/>
    <w:rsid w:val="00E4771A"/>
    <w:rsid w:val="00E47D9F"/>
    <w:rsid w:val="00E550FB"/>
    <w:rsid w:val="00E569AD"/>
    <w:rsid w:val="00E56CB2"/>
    <w:rsid w:val="00E56E02"/>
    <w:rsid w:val="00E605B0"/>
    <w:rsid w:val="00E62ABB"/>
    <w:rsid w:val="00E6443D"/>
    <w:rsid w:val="00E649E8"/>
    <w:rsid w:val="00E64DA6"/>
    <w:rsid w:val="00E650C4"/>
    <w:rsid w:val="00E654BC"/>
    <w:rsid w:val="00E66C80"/>
    <w:rsid w:val="00E67561"/>
    <w:rsid w:val="00E6762E"/>
    <w:rsid w:val="00E81541"/>
    <w:rsid w:val="00E841A9"/>
    <w:rsid w:val="00E85E14"/>
    <w:rsid w:val="00E860CB"/>
    <w:rsid w:val="00E86CA4"/>
    <w:rsid w:val="00E90740"/>
    <w:rsid w:val="00E90E0F"/>
    <w:rsid w:val="00E912B4"/>
    <w:rsid w:val="00E91E80"/>
    <w:rsid w:val="00E935C4"/>
    <w:rsid w:val="00E96283"/>
    <w:rsid w:val="00EA2CEC"/>
    <w:rsid w:val="00EA4776"/>
    <w:rsid w:val="00EA6C55"/>
    <w:rsid w:val="00EA78D4"/>
    <w:rsid w:val="00EB0215"/>
    <w:rsid w:val="00EB1FEA"/>
    <w:rsid w:val="00EB30DA"/>
    <w:rsid w:val="00EB4BE3"/>
    <w:rsid w:val="00EB4CA5"/>
    <w:rsid w:val="00EB688B"/>
    <w:rsid w:val="00EC0823"/>
    <w:rsid w:val="00EC0C1C"/>
    <w:rsid w:val="00EC1C0D"/>
    <w:rsid w:val="00EC1DB7"/>
    <w:rsid w:val="00EC24F5"/>
    <w:rsid w:val="00EC5EDD"/>
    <w:rsid w:val="00EC799C"/>
    <w:rsid w:val="00ED035F"/>
    <w:rsid w:val="00ED03F8"/>
    <w:rsid w:val="00ED0595"/>
    <w:rsid w:val="00ED0B27"/>
    <w:rsid w:val="00ED51D4"/>
    <w:rsid w:val="00ED6EF0"/>
    <w:rsid w:val="00EE0497"/>
    <w:rsid w:val="00EE1A6B"/>
    <w:rsid w:val="00EE1D89"/>
    <w:rsid w:val="00EE62F0"/>
    <w:rsid w:val="00EE6F96"/>
    <w:rsid w:val="00EF059A"/>
    <w:rsid w:val="00EF2BEB"/>
    <w:rsid w:val="00EF3772"/>
    <w:rsid w:val="00EF660A"/>
    <w:rsid w:val="00F05A32"/>
    <w:rsid w:val="00F061EA"/>
    <w:rsid w:val="00F10012"/>
    <w:rsid w:val="00F100CE"/>
    <w:rsid w:val="00F1097A"/>
    <w:rsid w:val="00F10F8C"/>
    <w:rsid w:val="00F142B0"/>
    <w:rsid w:val="00F1507E"/>
    <w:rsid w:val="00F15C23"/>
    <w:rsid w:val="00F16F1A"/>
    <w:rsid w:val="00F1740B"/>
    <w:rsid w:val="00F174A6"/>
    <w:rsid w:val="00F20AE4"/>
    <w:rsid w:val="00F23CC3"/>
    <w:rsid w:val="00F25154"/>
    <w:rsid w:val="00F25594"/>
    <w:rsid w:val="00F269C8"/>
    <w:rsid w:val="00F27243"/>
    <w:rsid w:val="00F3069E"/>
    <w:rsid w:val="00F309D2"/>
    <w:rsid w:val="00F327EE"/>
    <w:rsid w:val="00F346BD"/>
    <w:rsid w:val="00F354AE"/>
    <w:rsid w:val="00F3621E"/>
    <w:rsid w:val="00F403F4"/>
    <w:rsid w:val="00F41BE0"/>
    <w:rsid w:val="00F4341F"/>
    <w:rsid w:val="00F4470D"/>
    <w:rsid w:val="00F44CD2"/>
    <w:rsid w:val="00F47DDF"/>
    <w:rsid w:val="00F52941"/>
    <w:rsid w:val="00F53A4D"/>
    <w:rsid w:val="00F53D60"/>
    <w:rsid w:val="00F549BC"/>
    <w:rsid w:val="00F55B67"/>
    <w:rsid w:val="00F56DF8"/>
    <w:rsid w:val="00F56EE4"/>
    <w:rsid w:val="00F620CC"/>
    <w:rsid w:val="00F624CF"/>
    <w:rsid w:val="00F63603"/>
    <w:rsid w:val="00F6384D"/>
    <w:rsid w:val="00F6395E"/>
    <w:rsid w:val="00F63C94"/>
    <w:rsid w:val="00F66D26"/>
    <w:rsid w:val="00F67CE6"/>
    <w:rsid w:val="00F67F32"/>
    <w:rsid w:val="00F70214"/>
    <w:rsid w:val="00F70FE7"/>
    <w:rsid w:val="00F71566"/>
    <w:rsid w:val="00F72C2E"/>
    <w:rsid w:val="00F72E9E"/>
    <w:rsid w:val="00F73B54"/>
    <w:rsid w:val="00F7479A"/>
    <w:rsid w:val="00F74978"/>
    <w:rsid w:val="00F74DB2"/>
    <w:rsid w:val="00F75280"/>
    <w:rsid w:val="00F76079"/>
    <w:rsid w:val="00F77CA1"/>
    <w:rsid w:val="00F82CBC"/>
    <w:rsid w:val="00F86692"/>
    <w:rsid w:val="00F87F60"/>
    <w:rsid w:val="00F917DC"/>
    <w:rsid w:val="00F92DA0"/>
    <w:rsid w:val="00F9335B"/>
    <w:rsid w:val="00F94B17"/>
    <w:rsid w:val="00F950D1"/>
    <w:rsid w:val="00F95F91"/>
    <w:rsid w:val="00FA1303"/>
    <w:rsid w:val="00FA1478"/>
    <w:rsid w:val="00FA2461"/>
    <w:rsid w:val="00FA59F8"/>
    <w:rsid w:val="00FA5FA1"/>
    <w:rsid w:val="00FB0FAB"/>
    <w:rsid w:val="00FB1351"/>
    <w:rsid w:val="00FB220F"/>
    <w:rsid w:val="00FB25AF"/>
    <w:rsid w:val="00FB281C"/>
    <w:rsid w:val="00FB2C19"/>
    <w:rsid w:val="00FB2C97"/>
    <w:rsid w:val="00FB384A"/>
    <w:rsid w:val="00FB5E5B"/>
    <w:rsid w:val="00FB774F"/>
    <w:rsid w:val="00FC000E"/>
    <w:rsid w:val="00FC0D52"/>
    <w:rsid w:val="00FC2CD9"/>
    <w:rsid w:val="00FC38FE"/>
    <w:rsid w:val="00FC46FA"/>
    <w:rsid w:val="00FC47BE"/>
    <w:rsid w:val="00FC6AF5"/>
    <w:rsid w:val="00FC6DCB"/>
    <w:rsid w:val="00FC7787"/>
    <w:rsid w:val="00FC77A9"/>
    <w:rsid w:val="00FD2DE8"/>
    <w:rsid w:val="00FD2E02"/>
    <w:rsid w:val="00FD4056"/>
    <w:rsid w:val="00FD6FE7"/>
    <w:rsid w:val="00FD7F34"/>
    <w:rsid w:val="00FE04B5"/>
    <w:rsid w:val="00FE13E9"/>
    <w:rsid w:val="00FE4C50"/>
    <w:rsid w:val="00FE57EB"/>
    <w:rsid w:val="00FE6B38"/>
    <w:rsid w:val="00FE6D7E"/>
    <w:rsid w:val="00FE7958"/>
    <w:rsid w:val="00FF0CB2"/>
    <w:rsid w:val="00FF3E5D"/>
    <w:rsid w:val="00FF475F"/>
    <w:rsid w:val="00FF4C12"/>
    <w:rsid w:val="00FF4FDA"/>
    <w:rsid w:val="00FF673B"/>
    <w:rsid w:val="00FF6A71"/>
  </w:rsids>
  <m:mathPr>
    <m:mathFont m:val="Cambria Math"/>
    <m:brkBin m:val="before"/>
    <m:brkBinSub m:val="--"/>
    <m:smallFrac m:val="0"/>
    <m:dispDef m:val="0"/>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oNotEmbedSmartTags/>
  <w:decimalSymbol w:val="."/>
  <w:listSeparator w:val=","/>
  <w14:docId w14:val="37280C07"/>
  <w15:docId w15:val="{EA279D5E-0B21-7D4C-A698-EBE02B9B5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IE" w:eastAsia="en-US" w:bidi="ar-SA"/>
      </w:rPr>
    </w:rPrDefault>
    <w:pPrDefault/>
  </w:docDefaults>
  <w:latentStyles w:defLockedState="0" w:defUIPriority="0" w:defSemiHidden="0" w:defUnhideWhenUsed="0" w:defQFormat="0" w:count="376">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80F6E"/>
    <w:rPr>
      <w:sz w:val="24"/>
      <w:szCs w:val="24"/>
      <w:lang w:val="en-GB"/>
    </w:rPr>
  </w:style>
  <w:style w:type="paragraph" w:styleId="Heading1">
    <w:name w:val="heading 1"/>
    <w:basedOn w:val="Normal"/>
    <w:next w:val="Normal"/>
    <w:qFormat/>
    <w:rsid w:val="00480F6E"/>
    <w:pPr>
      <w:keepNext/>
      <w:outlineLvl w:val="0"/>
    </w:pPr>
    <w:rPr>
      <w:b/>
    </w:rPr>
  </w:style>
  <w:style w:type="paragraph" w:styleId="Heading2">
    <w:name w:val="heading 2"/>
    <w:basedOn w:val="Normal"/>
    <w:next w:val="Normal"/>
    <w:qFormat/>
    <w:rsid w:val="00D8211A"/>
    <w:pPr>
      <w:keepNext/>
      <w:spacing w:before="240" w:after="60"/>
      <w:outlineLvl w:val="1"/>
    </w:pPr>
    <w:rPr>
      <w:rFonts w:ascii="Arial" w:hAnsi="Arial"/>
      <w:b/>
      <w:i/>
      <w:sz w:val="28"/>
      <w:szCs w:val="28"/>
    </w:rPr>
  </w:style>
  <w:style w:type="paragraph" w:styleId="Heading3">
    <w:name w:val="heading 3"/>
    <w:basedOn w:val="Normal"/>
    <w:next w:val="Normal"/>
    <w:qFormat/>
    <w:rsid w:val="00D8211A"/>
    <w:pPr>
      <w:keepNext/>
      <w:spacing w:before="240" w:after="60"/>
      <w:outlineLvl w:val="2"/>
    </w:pPr>
    <w:rPr>
      <w:rFonts w:ascii="Arial" w:hAnsi="Arial"/>
      <w:b/>
      <w:sz w:val="26"/>
      <w:szCs w:val="26"/>
    </w:rPr>
  </w:style>
  <w:style w:type="paragraph" w:styleId="Heading4">
    <w:name w:val="heading 4"/>
    <w:basedOn w:val="Normal"/>
    <w:next w:val="Normal"/>
    <w:link w:val="Heading4Char"/>
    <w:qFormat/>
    <w:rsid w:val="00A55552"/>
    <w:pPr>
      <w:keepNext/>
      <w:spacing w:before="240" w:after="60"/>
      <w:outlineLvl w:val="3"/>
    </w:pPr>
    <w:rPr>
      <w:rFonts w:ascii="Cambria"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1436E"/>
    <w:rPr>
      <w:rFonts w:ascii="Lucida Grande" w:hAnsi="Lucida Grande" w:cs="Lucida Grande"/>
      <w:sz w:val="18"/>
      <w:szCs w:val="18"/>
    </w:rPr>
  </w:style>
  <w:style w:type="character" w:customStyle="1" w:styleId="BalloonTextChar">
    <w:name w:val="Balloon Text Char"/>
    <w:link w:val="BalloonText"/>
    <w:rsid w:val="0091436E"/>
    <w:rPr>
      <w:rFonts w:ascii="Lucida Grande" w:hAnsi="Lucida Grande" w:cs="Lucida Grande"/>
      <w:sz w:val="18"/>
      <w:szCs w:val="18"/>
      <w:lang w:val="en-GB"/>
    </w:rPr>
  </w:style>
  <w:style w:type="paragraph" w:styleId="Header">
    <w:name w:val="header"/>
    <w:basedOn w:val="Normal"/>
    <w:link w:val="HeaderChar"/>
    <w:rsid w:val="0091436E"/>
    <w:pPr>
      <w:tabs>
        <w:tab w:val="center" w:pos="4320"/>
        <w:tab w:val="right" w:pos="8640"/>
      </w:tabs>
    </w:pPr>
  </w:style>
  <w:style w:type="character" w:customStyle="1" w:styleId="HeaderChar">
    <w:name w:val="Header Char"/>
    <w:link w:val="Header"/>
    <w:rsid w:val="0091436E"/>
    <w:rPr>
      <w:lang w:val="en-GB"/>
    </w:rPr>
  </w:style>
  <w:style w:type="paragraph" w:styleId="Footer">
    <w:name w:val="footer"/>
    <w:basedOn w:val="Normal"/>
    <w:link w:val="FooterChar"/>
    <w:rsid w:val="0091436E"/>
    <w:pPr>
      <w:tabs>
        <w:tab w:val="center" w:pos="4320"/>
        <w:tab w:val="right" w:pos="8640"/>
      </w:tabs>
    </w:pPr>
  </w:style>
  <w:style w:type="character" w:customStyle="1" w:styleId="FooterChar">
    <w:name w:val="Footer Char"/>
    <w:link w:val="Footer"/>
    <w:rsid w:val="0091436E"/>
    <w:rPr>
      <w:lang w:val="en-GB"/>
    </w:rPr>
  </w:style>
  <w:style w:type="paragraph" w:styleId="TOC1">
    <w:name w:val="toc 1"/>
    <w:aliases w:val="TOC 1tb"/>
    <w:basedOn w:val="Normal"/>
    <w:next w:val="Normal"/>
    <w:autoRedefine/>
    <w:uiPriority w:val="39"/>
    <w:rsid w:val="00891F3C"/>
    <w:pPr>
      <w:tabs>
        <w:tab w:val="right" w:leader="underscore" w:pos="8931"/>
      </w:tabs>
      <w:spacing w:before="120"/>
    </w:pPr>
    <w:rPr>
      <w:rFonts w:ascii="Calibri" w:hAnsi="Calibri"/>
      <w:caps/>
      <w:color w:val="000000" w:themeColor="text1"/>
    </w:rPr>
  </w:style>
  <w:style w:type="paragraph" w:styleId="TOC2">
    <w:name w:val="toc 2"/>
    <w:basedOn w:val="Normal"/>
    <w:next w:val="Normal"/>
    <w:autoRedefine/>
    <w:uiPriority w:val="39"/>
    <w:rsid w:val="00891F3C"/>
    <w:pPr>
      <w:tabs>
        <w:tab w:val="right" w:leader="underscore" w:pos="8931"/>
      </w:tabs>
      <w:spacing w:before="120" w:after="120"/>
    </w:pPr>
    <w:rPr>
      <w:rFonts w:ascii="Calibri" w:hAnsi="Calibri"/>
      <w:color w:val="000000" w:themeColor="text1"/>
    </w:rPr>
  </w:style>
  <w:style w:type="paragraph" w:styleId="TOC3">
    <w:name w:val="toc 3"/>
    <w:basedOn w:val="Normal"/>
    <w:next w:val="Normal"/>
    <w:autoRedefine/>
    <w:uiPriority w:val="39"/>
    <w:rsid w:val="00891F3C"/>
    <w:pPr>
      <w:tabs>
        <w:tab w:val="right" w:leader="underscore" w:pos="8931"/>
      </w:tabs>
      <w:ind w:left="238"/>
    </w:pPr>
    <w:rPr>
      <w:rFonts w:ascii="Calibri" w:hAnsi="Calibri"/>
      <w:i/>
      <w:color w:val="000000" w:themeColor="text1"/>
    </w:rPr>
  </w:style>
  <w:style w:type="paragraph" w:styleId="TOC4">
    <w:name w:val="toc 4"/>
    <w:basedOn w:val="Normal"/>
    <w:next w:val="Normal"/>
    <w:autoRedefine/>
    <w:semiHidden/>
    <w:rsid w:val="000F3BA2"/>
    <w:pPr>
      <w:ind w:left="480"/>
    </w:pPr>
    <w:rPr>
      <w:sz w:val="20"/>
    </w:rPr>
  </w:style>
  <w:style w:type="paragraph" w:styleId="TOC5">
    <w:name w:val="toc 5"/>
    <w:basedOn w:val="Normal"/>
    <w:next w:val="Normal"/>
    <w:autoRedefine/>
    <w:semiHidden/>
    <w:rsid w:val="000F3BA2"/>
    <w:pPr>
      <w:ind w:left="720"/>
    </w:pPr>
    <w:rPr>
      <w:sz w:val="20"/>
    </w:rPr>
  </w:style>
  <w:style w:type="paragraph" w:styleId="TOC6">
    <w:name w:val="toc 6"/>
    <w:basedOn w:val="Normal"/>
    <w:next w:val="Normal"/>
    <w:autoRedefine/>
    <w:semiHidden/>
    <w:rsid w:val="000F3BA2"/>
    <w:pPr>
      <w:ind w:left="960"/>
    </w:pPr>
    <w:rPr>
      <w:sz w:val="20"/>
    </w:rPr>
  </w:style>
  <w:style w:type="paragraph" w:styleId="TOC7">
    <w:name w:val="toc 7"/>
    <w:basedOn w:val="Normal"/>
    <w:next w:val="Normal"/>
    <w:autoRedefine/>
    <w:semiHidden/>
    <w:rsid w:val="000F3BA2"/>
    <w:pPr>
      <w:ind w:left="1200"/>
    </w:pPr>
    <w:rPr>
      <w:sz w:val="20"/>
    </w:rPr>
  </w:style>
  <w:style w:type="paragraph" w:styleId="TOC8">
    <w:name w:val="toc 8"/>
    <w:basedOn w:val="Normal"/>
    <w:next w:val="Normal"/>
    <w:autoRedefine/>
    <w:semiHidden/>
    <w:rsid w:val="000F3BA2"/>
    <w:pPr>
      <w:ind w:left="1440"/>
    </w:pPr>
    <w:rPr>
      <w:sz w:val="20"/>
    </w:rPr>
  </w:style>
  <w:style w:type="paragraph" w:styleId="TOC9">
    <w:name w:val="toc 9"/>
    <w:basedOn w:val="Normal"/>
    <w:next w:val="Normal"/>
    <w:autoRedefine/>
    <w:semiHidden/>
    <w:rsid w:val="000F3BA2"/>
    <w:pPr>
      <w:ind w:left="1680"/>
    </w:pPr>
    <w:rPr>
      <w:sz w:val="20"/>
    </w:rPr>
  </w:style>
  <w:style w:type="character" w:customStyle="1" w:styleId="Heading4Char">
    <w:name w:val="Heading 4 Char"/>
    <w:link w:val="Heading4"/>
    <w:rsid w:val="00A55552"/>
    <w:rPr>
      <w:rFonts w:ascii="Cambria" w:eastAsia="Times New Roman" w:hAnsi="Cambria" w:cs="Times New Roman"/>
      <w:b/>
      <w:bCs/>
      <w:sz w:val="28"/>
      <w:szCs w:val="28"/>
    </w:rPr>
  </w:style>
  <w:style w:type="paragraph" w:customStyle="1" w:styleId="Agency-heading-1-report">
    <w:name w:val="Agency-heading-1-report"/>
    <w:basedOn w:val="Normal"/>
    <w:next w:val="Agency-body-text-report"/>
    <w:qFormat/>
    <w:rsid w:val="00D75EF2"/>
    <w:pPr>
      <w:keepNext/>
      <w:pageBreakBefore/>
      <w:pBdr>
        <w:bottom w:val="single" w:sz="8" w:space="2" w:color="20204B"/>
      </w:pBdr>
      <w:spacing w:before="4080" w:after="480"/>
      <w:contextualSpacing/>
      <w:outlineLvl w:val="0"/>
    </w:pPr>
    <w:rPr>
      <w:rFonts w:ascii="Calibri" w:hAnsi="Calibri"/>
      <w:b/>
      <w:caps/>
      <w:color w:val="211F4C"/>
      <w:sz w:val="40"/>
    </w:rPr>
  </w:style>
  <w:style w:type="paragraph" w:customStyle="1" w:styleId="Agency-body-text-report">
    <w:name w:val="Agency-body-text-report"/>
    <w:basedOn w:val="Normal"/>
    <w:qFormat/>
    <w:rsid w:val="00197064"/>
    <w:pPr>
      <w:spacing w:before="120" w:after="120"/>
    </w:pPr>
    <w:rPr>
      <w:rFonts w:ascii="Calibri" w:hAnsi="Calibri"/>
      <w:color w:val="000000" w:themeColor="text1"/>
    </w:rPr>
  </w:style>
  <w:style w:type="paragraph" w:customStyle="1" w:styleId="Agency-heading-2-report">
    <w:name w:val="Agency-heading-2-report"/>
    <w:basedOn w:val="Normal"/>
    <w:next w:val="Agency-body-text-report"/>
    <w:qFormat/>
    <w:rsid w:val="002150E4"/>
    <w:pPr>
      <w:keepNext/>
      <w:pBdr>
        <w:bottom w:val="single" w:sz="8" w:space="2" w:color="7F7F7F"/>
      </w:pBdr>
      <w:spacing w:before="600" w:after="600"/>
      <w:outlineLvl w:val="1"/>
    </w:pPr>
    <w:rPr>
      <w:rFonts w:ascii="Calibri" w:hAnsi="Calibri"/>
      <w:b/>
      <w:color w:val="000000" w:themeColor="text1"/>
      <w:sz w:val="32"/>
      <w:szCs w:val="28"/>
    </w:rPr>
  </w:style>
  <w:style w:type="paragraph" w:customStyle="1" w:styleId="Agency-heading-3-report">
    <w:name w:val="Agency-heading-3-report"/>
    <w:basedOn w:val="Normal"/>
    <w:next w:val="Agency-body-text-report"/>
    <w:qFormat/>
    <w:rsid w:val="00E24098"/>
    <w:pPr>
      <w:keepNext/>
      <w:spacing w:before="240" w:after="240"/>
      <w:outlineLvl w:val="2"/>
    </w:pPr>
    <w:rPr>
      <w:rFonts w:ascii="Calibri" w:hAnsi="Calibri"/>
      <w:b/>
      <w:color w:val="000000" w:themeColor="text1"/>
      <w:szCs w:val="26"/>
    </w:rPr>
  </w:style>
  <w:style w:type="paragraph" w:customStyle="1" w:styleId="Agency-heading-4-report">
    <w:name w:val="Agency-heading-4-report"/>
    <w:basedOn w:val="Normal"/>
    <w:next w:val="Agency-body-text-report"/>
    <w:qFormat/>
    <w:rsid w:val="00A80FEF"/>
    <w:pPr>
      <w:keepNext/>
      <w:spacing w:before="240" w:after="240"/>
      <w:outlineLvl w:val="3"/>
    </w:pPr>
    <w:rPr>
      <w:rFonts w:ascii="Calibri" w:hAnsi="Calibri"/>
      <w:bCs/>
      <w:i/>
      <w:color w:val="000000" w:themeColor="text1"/>
      <w:szCs w:val="28"/>
    </w:rPr>
  </w:style>
  <w:style w:type="paragraph" w:customStyle="1" w:styleId="Agency-caption-report">
    <w:name w:val="Agency-caption-report"/>
    <w:basedOn w:val="Normal"/>
    <w:next w:val="Agency-body-text-report"/>
    <w:qFormat/>
    <w:rsid w:val="003A05B6"/>
    <w:pPr>
      <w:spacing w:before="240" w:after="240"/>
    </w:pPr>
    <w:rPr>
      <w:rFonts w:ascii="Calibri" w:hAnsi="Calibri"/>
      <w:b/>
      <w:bCs/>
      <w:color w:val="000000" w:themeColor="text1"/>
      <w:sz w:val="22"/>
      <w:szCs w:val="18"/>
    </w:rPr>
  </w:style>
  <w:style w:type="paragraph" w:customStyle="1" w:styleId="Agency-footer-report">
    <w:name w:val="Agency-footer-report"/>
    <w:basedOn w:val="Normal"/>
    <w:qFormat/>
    <w:rsid w:val="004535AE"/>
    <w:pPr>
      <w:tabs>
        <w:tab w:val="center" w:pos="4320"/>
        <w:tab w:val="right" w:pos="8640"/>
      </w:tabs>
    </w:pPr>
    <w:rPr>
      <w:rFonts w:ascii="Calibri" w:hAnsi="Calibri"/>
      <w:color w:val="000000" w:themeColor="text1"/>
      <w:sz w:val="22"/>
    </w:rPr>
  </w:style>
  <w:style w:type="paragraph" w:customStyle="1" w:styleId="Agency-footnote-report">
    <w:name w:val="Agency-footnote-report"/>
    <w:basedOn w:val="Normal"/>
    <w:qFormat/>
    <w:rsid w:val="00B938BC"/>
    <w:pPr>
      <w:spacing w:before="120" w:after="120"/>
    </w:pPr>
    <w:rPr>
      <w:rFonts w:ascii="Calibri" w:hAnsi="Calibri"/>
      <w:color w:val="000000" w:themeColor="text1"/>
      <w:sz w:val="22"/>
    </w:rPr>
  </w:style>
  <w:style w:type="character" w:styleId="Hyperlink">
    <w:name w:val="Hyperlink"/>
    <w:uiPriority w:val="99"/>
    <w:rsid w:val="00DC4071"/>
    <w:rPr>
      <w:color w:val="0000FF"/>
      <w:u w:val="single"/>
    </w:rPr>
  </w:style>
  <w:style w:type="paragraph" w:customStyle="1" w:styleId="Agency-quotation">
    <w:name w:val="Agency-quotation"/>
    <w:basedOn w:val="Agency-body-text-report"/>
    <w:next w:val="Agency-body-text-report"/>
    <w:qFormat/>
    <w:rsid w:val="00284383"/>
    <w:pPr>
      <w:spacing w:before="240" w:after="240"/>
    </w:pPr>
    <w:rPr>
      <w:i/>
    </w:rPr>
  </w:style>
  <w:style w:type="character" w:styleId="FootnoteReference">
    <w:name w:val="footnote reference"/>
    <w:rsid w:val="002B18BE"/>
    <w:rPr>
      <w:vertAlign w:val="superscript"/>
    </w:rPr>
  </w:style>
  <w:style w:type="paragraph" w:styleId="Caption">
    <w:name w:val="caption"/>
    <w:basedOn w:val="Normal"/>
    <w:next w:val="Normal"/>
    <w:unhideWhenUsed/>
    <w:rsid w:val="008407A2"/>
    <w:pPr>
      <w:spacing w:after="200"/>
    </w:pPr>
    <w:rPr>
      <w:i/>
      <w:iCs/>
      <w:color w:val="1F497D" w:themeColor="text2"/>
      <w:sz w:val="18"/>
      <w:szCs w:val="18"/>
    </w:rPr>
  </w:style>
  <w:style w:type="paragraph" w:customStyle="1" w:styleId="Agency-heading-1-landscape">
    <w:name w:val="Agency-heading-1-landscape"/>
    <w:basedOn w:val="Normal"/>
    <w:next w:val="Agency-body-text-report"/>
    <w:qFormat/>
    <w:rsid w:val="00481965"/>
    <w:pPr>
      <w:keepNext/>
      <w:pageBreakBefore/>
      <w:pBdr>
        <w:bottom w:val="single" w:sz="8" w:space="2" w:color="20204B"/>
      </w:pBdr>
      <w:spacing w:before="2200" w:after="600"/>
      <w:contextualSpacing/>
      <w:outlineLvl w:val="0"/>
    </w:pPr>
    <w:rPr>
      <w:rFonts w:ascii="Calibri" w:hAnsi="Calibri"/>
      <w:b/>
      <w:caps/>
      <w:color w:val="211F4C"/>
      <w:sz w:val="40"/>
    </w:rPr>
  </w:style>
  <w:style w:type="character" w:styleId="FollowedHyperlink">
    <w:name w:val="FollowedHyperlink"/>
    <w:basedOn w:val="DefaultParagraphFont"/>
    <w:semiHidden/>
    <w:unhideWhenUsed/>
    <w:rsid w:val="003C74B1"/>
    <w:rPr>
      <w:color w:val="800080" w:themeColor="followedHyperlink"/>
      <w:u w:val="single"/>
    </w:rPr>
  </w:style>
  <w:style w:type="paragraph" w:customStyle="1" w:styleId="Agency-caption">
    <w:name w:val="Agency-caption"/>
    <w:basedOn w:val="Normal"/>
    <w:next w:val="Normal"/>
    <w:qFormat/>
    <w:rsid w:val="00C36D39"/>
    <w:pPr>
      <w:spacing w:before="240" w:after="240"/>
    </w:pPr>
    <w:rPr>
      <w:rFonts w:ascii="Calibri" w:hAnsi="Calibri"/>
      <w:b/>
      <w:bCs/>
      <w:szCs w:val="18"/>
    </w:rPr>
  </w:style>
  <w:style w:type="character" w:styleId="CommentReference">
    <w:name w:val="annotation reference"/>
    <w:basedOn w:val="DefaultParagraphFont"/>
    <w:rsid w:val="004C6D8F"/>
    <w:rPr>
      <w:sz w:val="16"/>
      <w:szCs w:val="16"/>
    </w:rPr>
  </w:style>
  <w:style w:type="paragraph" w:styleId="CommentText">
    <w:name w:val="annotation text"/>
    <w:basedOn w:val="Normal"/>
    <w:link w:val="CommentTextChar"/>
    <w:rsid w:val="004C6D8F"/>
    <w:rPr>
      <w:sz w:val="20"/>
      <w:szCs w:val="20"/>
    </w:rPr>
  </w:style>
  <w:style w:type="character" w:customStyle="1" w:styleId="CommentTextChar">
    <w:name w:val="Comment Text Char"/>
    <w:basedOn w:val="DefaultParagraphFont"/>
    <w:link w:val="CommentText"/>
    <w:rsid w:val="004C6D8F"/>
    <w:rPr>
      <w:lang w:val="en-GB"/>
    </w:rPr>
  </w:style>
  <w:style w:type="paragraph" w:styleId="CommentSubject">
    <w:name w:val="annotation subject"/>
    <w:basedOn w:val="CommentText"/>
    <w:next w:val="CommentText"/>
    <w:link w:val="CommentSubjectChar"/>
    <w:semiHidden/>
    <w:unhideWhenUsed/>
    <w:rsid w:val="00A338A4"/>
    <w:rPr>
      <w:b/>
      <w:bCs/>
    </w:rPr>
  </w:style>
  <w:style w:type="character" w:customStyle="1" w:styleId="CommentSubjectChar">
    <w:name w:val="Comment Subject Char"/>
    <w:basedOn w:val="CommentTextChar"/>
    <w:link w:val="CommentSubject"/>
    <w:semiHidden/>
    <w:rsid w:val="00A338A4"/>
    <w:rPr>
      <w:b/>
      <w:bCs/>
      <w:lang w:val="en-GB"/>
    </w:rPr>
  </w:style>
  <w:style w:type="paragraph" w:styleId="Revision">
    <w:name w:val="Revision"/>
    <w:hidden/>
    <w:semiHidden/>
    <w:rsid w:val="00A379D9"/>
    <w:rPr>
      <w:sz w:val="24"/>
      <w:szCs w:val="24"/>
      <w:lang w:val="en-GB"/>
    </w:rPr>
  </w:style>
  <w:style w:type="character" w:customStyle="1" w:styleId="UnresolvedMention1">
    <w:name w:val="Unresolved Mention1"/>
    <w:basedOn w:val="DefaultParagraphFont"/>
    <w:uiPriority w:val="99"/>
    <w:semiHidden/>
    <w:unhideWhenUsed/>
    <w:rsid w:val="0044288C"/>
    <w:rPr>
      <w:color w:val="605E5C"/>
      <w:shd w:val="clear" w:color="auto" w:fill="E1DFDD"/>
    </w:rPr>
  </w:style>
  <w:style w:type="character" w:styleId="UnresolvedMention">
    <w:name w:val="Unresolved Mention"/>
    <w:basedOn w:val="DefaultParagraphFont"/>
    <w:uiPriority w:val="99"/>
    <w:semiHidden/>
    <w:unhideWhenUsed/>
    <w:rsid w:val="000701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54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brussels.office@european-agency.org" TargetMode="External"/><Relationship Id="rId21" Type="http://schemas.openxmlformats.org/officeDocument/2006/relationships/hyperlink" Target="http://www.european-agency.org" TargetMode="External"/><Relationship Id="rId42" Type="http://schemas.openxmlformats.org/officeDocument/2006/relationships/chart" Target="charts/chart6.xml"/><Relationship Id="rId47" Type="http://schemas.openxmlformats.org/officeDocument/2006/relationships/chart" Target="charts/chart11.xml"/><Relationship Id="rId63" Type="http://schemas.openxmlformats.org/officeDocument/2006/relationships/chart" Target="charts/chart26.xml"/><Relationship Id="rId68" Type="http://schemas.openxmlformats.org/officeDocument/2006/relationships/chart" Target="charts/chart31.xml"/><Relationship Id="rId84" Type="http://schemas.openxmlformats.org/officeDocument/2006/relationships/chart" Target="charts/chart46.xml"/><Relationship Id="rId89" Type="http://schemas.openxmlformats.org/officeDocument/2006/relationships/chart" Target="charts/chart51.xml"/><Relationship Id="rId16" Type="http://schemas.openxmlformats.org/officeDocument/2006/relationships/header" Target="header1.xml"/><Relationship Id="rId11" Type="http://schemas.openxmlformats.org/officeDocument/2006/relationships/image" Target="media/image1.jpg"/><Relationship Id="rId32" Type="http://schemas.openxmlformats.org/officeDocument/2006/relationships/hyperlink" Target="https://www.european-agency.org/resources/publications/european-agency-statistics-inclusive-education-2014-dataset-cross-country" TargetMode="External"/><Relationship Id="rId37" Type="http://schemas.openxmlformats.org/officeDocument/2006/relationships/chart" Target="charts/chart1.xml"/><Relationship Id="rId53" Type="http://schemas.openxmlformats.org/officeDocument/2006/relationships/chart" Target="charts/chart16.xml"/><Relationship Id="rId58" Type="http://schemas.openxmlformats.org/officeDocument/2006/relationships/chart" Target="charts/chart21.xml"/><Relationship Id="rId74" Type="http://schemas.openxmlformats.org/officeDocument/2006/relationships/chart" Target="charts/chart36.xml"/><Relationship Id="rId79" Type="http://schemas.openxmlformats.org/officeDocument/2006/relationships/chart" Target="charts/chart41.xml"/><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image" Target="media/image8.jpg"/><Relationship Id="rId30" Type="http://schemas.openxmlformats.org/officeDocument/2006/relationships/hyperlink" Target="https://www.european-agency.org/data/methodology-report" TargetMode="External"/><Relationship Id="rId35" Type="http://schemas.openxmlformats.org/officeDocument/2006/relationships/hyperlink" Target="https://www.european-agency.org/data/country-data-and-background-information" TargetMode="External"/><Relationship Id="rId43" Type="http://schemas.openxmlformats.org/officeDocument/2006/relationships/chart" Target="charts/chart7.xml"/><Relationship Id="rId48" Type="http://schemas.openxmlformats.org/officeDocument/2006/relationships/hyperlink" Target="https://www.european-agency.org/data/country-data-and-background-information" TargetMode="External"/><Relationship Id="rId56" Type="http://schemas.openxmlformats.org/officeDocument/2006/relationships/chart" Target="charts/chart19.xml"/><Relationship Id="rId64" Type="http://schemas.openxmlformats.org/officeDocument/2006/relationships/chart" Target="charts/chart27.xml"/><Relationship Id="rId69" Type="http://schemas.openxmlformats.org/officeDocument/2006/relationships/hyperlink" Target="https://www.european-agency.org/data/country-data-and-background-information" TargetMode="External"/><Relationship Id="rId77" Type="http://schemas.openxmlformats.org/officeDocument/2006/relationships/chart" Target="charts/chart39.xml"/><Relationship Id="rId8" Type="http://schemas.openxmlformats.org/officeDocument/2006/relationships/webSettings" Target="webSettings.xml"/><Relationship Id="rId51" Type="http://schemas.openxmlformats.org/officeDocument/2006/relationships/chart" Target="charts/chart14.xml"/><Relationship Id="rId72" Type="http://schemas.openxmlformats.org/officeDocument/2006/relationships/chart" Target="charts/chart34.xml"/><Relationship Id="rId80" Type="http://schemas.openxmlformats.org/officeDocument/2006/relationships/chart" Target="charts/chart42.xml"/><Relationship Id="rId85" Type="http://schemas.openxmlformats.org/officeDocument/2006/relationships/chart" Target="charts/chart47.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hyperlink" Target="mailto:secretariat@european-agency.org" TargetMode="External"/><Relationship Id="rId33" Type="http://schemas.openxmlformats.org/officeDocument/2006/relationships/hyperlink" Target="https://www.european-agency.org/data/list-data-experts" TargetMode="External"/><Relationship Id="rId38" Type="http://schemas.openxmlformats.org/officeDocument/2006/relationships/chart" Target="charts/chart2.xml"/><Relationship Id="rId46" Type="http://schemas.openxmlformats.org/officeDocument/2006/relationships/chart" Target="charts/chart10.xml"/><Relationship Id="rId59" Type="http://schemas.openxmlformats.org/officeDocument/2006/relationships/chart" Target="charts/chart22.xml"/><Relationship Id="rId67" Type="http://schemas.openxmlformats.org/officeDocument/2006/relationships/chart" Target="charts/chart30.xml"/><Relationship Id="rId20" Type="http://schemas.openxmlformats.org/officeDocument/2006/relationships/image" Target="media/image5.png"/><Relationship Id="rId41" Type="http://schemas.openxmlformats.org/officeDocument/2006/relationships/chart" Target="charts/chart5.xml"/><Relationship Id="rId54" Type="http://schemas.openxmlformats.org/officeDocument/2006/relationships/chart" Target="charts/chart17.xml"/><Relationship Id="rId62" Type="http://schemas.openxmlformats.org/officeDocument/2006/relationships/chart" Target="charts/chart25.xml"/><Relationship Id="rId70" Type="http://schemas.openxmlformats.org/officeDocument/2006/relationships/chart" Target="charts/chart32.xml"/><Relationship Id="rId75" Type="http://schemas.openxmlformats.org/officeDocument/2006/relationships/chart" Target="charts/chart37.xml"/><Relationship Id="rId83" Type="http://schemas.openxmlformats.org/officeDocument/2006/relationships/chart" Target="charts/chart45.xml"/><Relationship Id="rId88" Type="http://schemas.openxmlformats.org/officeDocument/2006/relationships/chart" Target="charts/chart50.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hyperlink" Target="https://www.european-agency.org/data/methodology-report" TargetMode="External"/><Relationship Id="rId36" Type="http://schemas.openxmlformats.org/officeDocument/2006/relationships/hyperlink" Target="https://www.european-agency.org/data/country-data-and-background-information" TargetMode="External"/><Relationship Id="rId49" Type="http://schemas.openxmlformats.org/officeDocument/2006/relationships/chart" Target="charts/chart12.xml"/><Relationship Id="rId57" Type="http://schemas.openxmlformats.org/officeDocument/2006/relationships/chart" Target="charts/chart20.xml"/><Relationship Id="rId10" Type="http://schemas.openxmlformats.org/officeDocument/2006/relationships/endnotes" Target="endnotes.xml"/><Relationship Id="rId31" Type="http://schemas.openxmlformats.org/officeDocument/2006/relationships/hyperlink" Target="https://www.european-agency.org/data" TargetMode="External"/><Relationship Id="rId44" Type="http://schemas.openxmlformats.org/officeDocument/2006/relationships/chart" Target="charts/chart8.xml"/><Relationship Id="rId52" Type="http://schemas.openxmlformats.org/officeDocument/2006/relationships/chart" Target="charts/chart15.xml"/><Relationship Id="rId60" Type="http://schemas.openxmlformats.org/officeDocument/2006/relationships/chart" Target="charts/chart23.xml"/><Relationship Id="rId65" Type="http://schemas.openxmlformats.org/officeDocument/2006/relationships/chart" Target="charts/chart28.xml"/><Relationship Id="rId73" Type="http://schemas.openxmlformats.org/officeDocument/2006/relationships/chart" Target="charts/chart35.xml"/><Relationship Id="rId78" Type="http://schemas.openxmlformats.org/officeDocument/2006/relationships/chart" Target="charts/chart40.xml"/><Relationship Id="rId81" Type="http://schemas.openxmlformats.org/officeDocument/2006/relationships/chart" Target="charts/chart43.xml"/><Relationship Id="rId86" Type="http://schemas.openxmlformats.org/officeDocument/2006/relationships/chart" Target="charts/chart4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chart" Target="charts/chart3.xml"/><Relationship Id="rId34" Type="http://schemas.openxmlformats.org/officeDocument/2006/relationships/hyperlink" Target="https://www.european-agency.org/data/country-data-and-background-information" TargetMode="External"/><Relationship Id="rId50" Type="http://schemas.openxmlformats.org/officeDocument/2006/relationships/chart" Target="charts/chart13.xml"/><Relationship Id="rId55" Type="http://schemas.openxmlformats.org/officeDocument/2006/relationships/chart" Target="charts/chart18.xml"/><Relationship Id="rId76" Type="http://schemas.openxmlformats.org/officeDocument/2006/relationships/chart" Target="charts/chart38.xml"/><Relationship Id="rId7" Type="http://schemas.openxmlformats.org/officeDocument/2006/relationships/settings" Target="settings.xml"/><Relationship Id="rId71" Type="http://schemas.openxmlformats.org/officeDocument/2006/relationships/chart" Target="charts/chart33.xml"/><Relationship Id="rId2" Type="http://schemas.openxmlformats.org/officeDocument/2006/relationships/customXml" Target="../customXml/item2.xml"/><Relationship Id="rId29" Type="http://schemas.openxmlformats.org/officeDocument/2006/relationships/hyperlink" Target="https://www.european-agency.org/resources/publications?theme%5B168%5D=168&amp;type%5B255%5D=255" TargetMode="External"/><Relationship Id="rId24" Type="http://schemas.openxmlformats.org/officeDocument/2006/relationships/hyperlink" Target="http://www.european-agency.org" TargetMode="External"/><Relationship Id="rId40" Type="http://schemas.openxmlformats.org/officeDocument/2006/relationships/chart" Target="charts/chart4.xml"/><Relationship Id="rId45" Type="http://schemas.openxmlformats.org/officeDocument/2006/relationships/chart" Target="charts/chart9.xml"/><Relationship Id="rId66" Type="http://schemas.openxmlformats.org/officeDocument/2006/relationships/chart" Target="charts/chart29.xml"/><Relationship Id="rId87" Type="http://schemas.openxmlformats.org/officeDocument/2006/relationships/chart" Target="charts/chart49.xml"/><Relationship Id="rId61" Type="http://schemas.openxmlformats.org/officeDocument/2006/relationships/chart" Target="charts/chart24.xml"/><Relationship Id="rId82" Type="http://schemas.openxmlformats.org/officeDocument/2006/relationships/chart" Target="charts/chart44.xml"/><Relationship Id="rId19" Type="http://schemas.openxmlformats.org/officeDocument/2006/relationships/footer" Target="footer5.xml"/></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7.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8.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49.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0.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2060"/>
            </a:solidFill>
            <a:ln>
              <a:noFill/>
            </a:ln>
            <a:effectLst/>
          </c:spPr>
          <c:invertIfNegative val="0"/>
          <c:dPt>
            <c:idx val="29"/>
            <c:invertIfNegative val="0"/>
            <c:bubble3D val="0"/>
            <c:spPr>
              <a:solidFill>
                <a:srgbClr val="FFC000"/>
              </a:solidFill>
              <a:ln>
                <a:noFill/>
              </a:ln>
              <a:effectLst/>
            </c:spPr>
            <c:extLst>
              <c:ext xmlns:c16="http://schemas.microsoft.com/office/drawing/2014/chart" uri="{C3380CC4-5D6E-409C-BE32-E72D297353CC}">
                <c16:uniqueId val="{00000001-AE31-6741-B4E2-7D8C8A63607B}"/>
              </c:ext>
            </c:extLst>
          </c:dPt>
          <c:dLbls>
            <c:dLbl>
              <c:idx val="29"/>
              <c:tx>
                <c:rich>
                  <a:bodyPr/>
                  <a:lstStyle/>
                  <a:p>
                    <a:fld id="{24B79E20-973D-4F48-B139-8A6E1919654A}" type="CATEGORYNAME">
                      <a:rPr lang="en-US" sz="1000" b="1">
                        <a:solidFill>
                          <a:srgbClr val="000542"/>
                        </a:solidFill>
                      </a:rPr>
                      <a:pPr/>
                      <a:t>[CATEGORY NAME]</a:t>
                    </a:fld>
                    <a:r>
                      <a:rPr lang="en-US" sz="1000" b="1" baseline="0">
                        <a:solidFill>
                          <a:srgbClr val="000542"/>
                        </a:solidFill>
                      </a:rPr>
                      <a:t> </a:t>
                    </a:r>
                    <a:fld id="{6A209E80-1D28-424C-ACF2-88FC9D67B8E5}" type="VALUE">
                      <a:rPr lang="en-US" sz="1000" b="1" baseline="0">
                        <a:solidFill>
                          <a:srgbClr val="000542"/>
                        </a:solidFill>
                      </a:rPr>
                      <a:pPr/>
                      <a:t>[VALUE]</a:t>
                    </a:fld>
                    <a:endParaRPr lang="en-US" sz="1000" b="1" baseline="0">
                      <a:solidFill>
                        <a:srgbClr val="000542"/>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AE31-6741-B4E2-7D8C8A63607B}"/>
                </c:ext>
              </c:extLst>
            </c:dLbl>
            <c:spPr>
              <a:noFill/>
              <a:ln>
                <a:noFill/>
              </a:ln>
              <a:effectLst/>
            </c:spPr>
            <c:txPr>
              <a:bodyPr rot="0" spcFirstLastPara="1" vertOverflow="overflow" horzOverflow="overflow"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Sheet1!$A$2:$A$31</c:f>
              <c:strCache>
                <c:ptCount val="30"/>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Sheet1!$B$2:$B$31</c:f>
              <c:numCache>
                <c:formatCode>0.00</c:formatCode>
                <c:ptCount val="30"/>
                <c:pt idx="0">
                  <c:v>92.020673754972094</c:v>
                </c:pt>
                <c:pt idx="1">
                  <c:v>99.168725502944284</c:v>
                </c:pt>
                <c:pt idx="2">
                  <c:v>99.537037037037038</c:v>
                </c:pt>
                <c:pt idx="3">
                  <c:v>97.159785666709737</c:v>
                </c:pt>
                <c:pt idx="4">
                  <c:v>97.965250407689581</c:v>
                </c:pt>
                <c:pt idx="5">
                  <c:v>97.221429744706967</c:v>
                </c:pt>
                <c:pt idx="6">
                  <c:v>99.219745968157099</c:v>
                </c:pt>
                <c:pt idx="7">
                  <c:v>99.350630633274676</c:v>
                </c:pt>
                <c:pt idx="8">
                  <c:v>94.585552850224715</c:v>
                </c:pt>
                <c:pt idx="9">
                  <c:v>99.640671364985167</c:v>
                </c:pt>
                <c:pt idx="10">
                  <c:v>98.917407552679165</c:v>
                </c:pt>
                <c:pt idx="11">
                  <c:v>99.96905311525029</c:v>
                </c:pt>
                <c:pt idx="12">
                  <c:v>96.664040687234262</c:v>
                </c:pt>
                <c:pt idx="13">
                  <c:v>97.208454434450616</c:v>
                </c:pt>
                <c:pt idx="14">
                  <c:v>99.161302569589452</c:v>
                </c:pt>
                <c:pt idx="15">
                  <c:v>99.810272394633415</c:v>
                </c:pt>
                <c:pt idx="16">
                  <c:v>96.687995242314955</c:v>
                </c:pt>
                <c:pt idx="17">
                  <c:v>99.794021286082625</c:v>
                </c:pt>
                <c:pt idx="18">
                  <c:v>98.479580213913181</c:v>
                </c:pt>
                <c:pt idx="19">
                  <c:v>99.862383512780298</c:v>
                </c:pt>
                <c:pt idx="20">
                  <c:v>95.87817090375944</c:v>
                </c:pt>
                <c:pt idx="21">
                  <c:v>98.158468762975232</c:v>
                </c:pt>
                <c:pt idx="22">
                  <c:v>99.450863911483651</c:v>
                </c:pt>
                <c:pt idx="23">
                  <c:v>99.060823969881341</c:v>
                </c:pt>
                <c:pt idx="24">
                  <c:v>97.970477251634762</c:v>
                </c:pt>
                <c:pt idx="25">
                  <c:v>98.343182621753854</c:v>
                </c:pt>
                <c:pt idx="26">
                  <c:v>98.353640563796432</c:v>
                </c:pt>
                <c:pt idx="27">
                  <c:v>99.055326456561801</c:v>
                </c:pt>
                <c:pt idx="28">
                  <c:v>97.539689429535656</c:v>
                </c:pt>
                <c:pt idx="29">
                  <c:v>98.636730450208049</c:v>
                </c:pt>
              </c:numCache>
            </c:numRef>
          </c:val>
          <c:extLst>
            <c:ext xmlns:c16="http://schemas.microsoft.com/office/drawing/2014/chart" uri="{C3380CC4-5D6E-409C-BE32-E72D297353CC}">
              <c16:uniqueId val="{00000002-AE31-6741-B4E2-7D8C8A63607B}"/>
            </c:ext>
          </c:extLst>
        </c:ser>
        <c:dLbls>
          <c:showLegendKey val="0"/>
          <c:showVal val="0"/>
          <c:showCatName val="0"/>
          <c:showSerName val="0"/>
          <c:showPercent val="0"/>
          <c:showBubbleSize val="0"/>
        </c:dLbls>
        <c:gapWidth val="15"/>
        <c:overlap val="88"/>
        <c:axId val="474188056"/>
        <c:axId val="474182176"/>
      </c:barChart>
      <c:catAx>
        <c:axId val="474188056"/>
        <c:scaling>
          <c:orientation val="maxMin"/>
        </c:scaling>
        <c:delete val="1"/>
        <c:axPos val="l"/>
        <c:numFmt formatCode="General" sourceLinked="1"/>
        <c:majorTickMark val="none"/>
        <c:minorTickMark val="none"/>
        <c:tickLblPos val="nextTo"/>
        <c:crossAx val="474182176"/>
        <c:crosses val="autoZero"/>
        <c:auto val="1"/>
        <c:lblAlgn val="ctr"/>
        <c:lblOffset val="100"/>
        <c:noMultiLvlLbl val="0"/>
      </c:catAx>
      <c:valAx>
        <c:axId val="474182176"/>
        <c:scaling>
          <c:orientation val="minMax"/>
          <c:max val="100"/>
          <c:min val="80"/>
        </c:scaling>
        <c:delete val="0"/>
        <c:axPos val="t"/>
        <c:majorGridlines>
          <c:spPr>
            <a:ln w="9525" cap="flat" cmpd="sng" algn="ctr">
              <a:no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4188056"/>
        <c:crosses val="autoZero"/>
        <c:crossBetween val="between"/>
      </c:valAx>
      <c:spPr>
        <a:noFill/>
        <a:ln>
          <a:noFill/>
        </a:ln>
        <a:effectLst/>
      </c:spPr>
    </c:plotArea>
    <c:plotVisOnly val="1"/>
    <c:dispBlanksAs val="gap"/>
    <c:showDLblsOverMax val="0"/>
  </c:chart>
  <c:spPr>
    <a:noFill/>
    <a:ln w="9525" cap="flat" cmpd="thickThin"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930784650254826E-2"/>
          <c:y val="3.7218462564632494E-2"/>
          <c:w val="0.83265423768784308"/>
          <c:h val="0.92447716055387175"/>
        </c:manualLayout>
      </c:layout>
      <c:barChart>
        <c:barDir val="bar"/>
        <c:grouping val="clustered"/>
        <c:varyColors val="0"/>
        <c:ser>
          <c:idx val="0"/>
          <c:order val="0"/>
          <c:tx>
            <c:strRef>
              <c:f>Sheet1!$P$1</c:f>
              <c:strCache>
                <c:ptCount val="1"/>
                <c:pt idx="0">
                  <c:v>ISCED 1 </c:v>
                </c:pt>
              </c:strCache>
            </c:strRef>
          </c:tx>
          <c:spPr>
            <a:solidFill>
              <a:srgbClr val="002060"/>
            </a:solidFill>
            <a:ln>
              <a:noFill/>
            </a:ln>
            <a:effectLst/>
          </c:spPr>
          <c:invertIfNegative val="0"/>
          <c:dLbls>
            <c:dLbl>
              <c:idx val="28"/>
              <c:layout>
                <c:manualLayout>
                  <c:x val="-0.22046589018302828"/>
                  <c:y val="1.1765199132070458E-16"/>
                </c:manualLayout>
              </c:layout>
              <c:spPr>
                <a:noFill/>
                <a:ln>
                  <a:noFill/>
                </a:ln>
                <a:effectLst/>
              </c:spPr>
              <c:txPr>
                <a:bodyPr rot="0" spcFirstLastPara="1" vertOverflow="ellipsis" vert="horz" wrap="none" lIns="38100" tIns="19050" rIns="38100" bIns="19050" anchor="t" anchorCtr="0">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F8BF-A742-A860-17F4A587A7E5}"/>
                </c:ext>
              </c:extLst>
            </c:dLbl>
            <c:dLbl>
              <c:idx val="30"/>
              <c:tx>
                <c:rich>
                  <a:bodyPr/>
                  <a:lstStyle/>
                  <a:p>
                    <a:fld id="{142FB795-B2A5-2549-BAC6-31B0CDA57E8A}" type="CATEGORYNAME">
                      <a:rPr lang="en-US" b="1">
                        <a:latin typeface="Calibri" panose="020F0502020204030204" pitchFamily="34" charset="0"/>
                        <a:cs typeface="Calibri" panose="020F0502020204030204" pitchFamily="34" charset="0"/>
                      </a:rPr>
                      <a:pPr/>
                      <a:t>[CATEGORY NAME]</a:t>
                    </a:fld>
                    <a:r>
                      <a:rPr lang="en-US" b="1" baseline="0">
                        <a:latin typeface="Calibri" panose="020F0502020204030204" pitchFamily="34" charset="0"/>
                        <a:cs typeface="Calibri" panose="020F0502020204030204" pitchFamily="34" charset="0"/>
                      </a:rPr>
                      <a:t> </a:t>
                    </a:r>
                    <a:fld id="{0F146478-8C45-4143-BCB4-0CA3C8669F80}" type="VALUE">
                      <a:rPr lang="en-US" b="1" baseline="0">
                        <a:latin typeface="Calibri" panose="020F0502020204030204" pitchFamily="34" charset="0"/>
                        <a:cs typeface="Calibri" panose="020F0502020204030204" pitchFamily="34" charset="0"/>
                      </a:rPr>
                      <a:pPr/>
                      <a:t>[VALUE]</a:t>
                    </a:fld>
                    <a:endParaRPr lang="en-US" b="1" baseline="0">
                      <a:latin typeface="Calibri" panose="020F0502020204030204" pitchFamily="34" charset="0"/>
                      <a:cs typeface="Calibri" panose="020F0502020204030204" pitchFamily="34" charset="0"/>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0E50-EF4E-A38D-7CC9DBD686B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Sheet1!$O$2:$O$32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Sheet1!$P$2:$P$32</c:f>
              <c:numCache>
                <c:formatCode>0.00</c:formatCode>
                <c:ptCount val="31"/>
                <c:pt idx="0">
                  <c:v>5.5366477776557916</c:v>
                </c:pt>
                <c:pt idx="1">
                  <c:v>2.1102297847045492</c:v>
                </c:pt>
                <c:pt idx="2">
                  <c:v>4.3329858008142184</c:v>
                </c:pt>
                <c:pt idx="3">
                  <c:v>4.220501281868601</c:v>
                </c:pt>
                <c:pt idx="4">
                  <c:v>2.8536508909293912</c:v>
                </c:pt>
                <c:pt idx="5">
                  <c:v>4.8516914351911886</c:v>
                </c:pt>
                <c:pt idx="6">
                  <c:v>4.3243445622771137</c:v>
                </c:pt>
                <c:pt idx="7">
                  <c:v>2.0583496935666288</c:v>
                </c:pt>
                <c:pt idx="8">
                  <c:v>2.2317449471298363</c:v>
                </c:pt>
                <c:pt idx="9">
                  <c:v>2.932644093021826</c:v>
                </c:pt>
                <c:pt idx="10">
                  <c:v>10.617581602373887</c:v>
                </c:pt>
                <c:pt idx="11">
                  <c:v>4.883582837593428</c:v>
                </c:pt>
                <c:pt idx="12">
                  <c:v>1.9078063571612649</c:v>
                </c:pt>
                <c:pt idx="13">
                  <c:v>4.2998482338357453</c:v>
                </c:pt>
                <c:pt idx="14">
                  <c:v>7.2258242041721852</c:v>
                </c:pt>
                <c:pt idx="15">
                  <c:v>0.74723454190898586</c:v>
                </c:pt>
                <c:pt idx="16">
                  <c:v>5.4749966120070468</c:v>
                </c:pt>
                <c:pt idx="17">
                  <c:v>1.3808746197852917</c:v>
                </c:pt>
                <c:pt idx="18">
                  <c:v>4.8215174249914377</c:v>
                </c:pt>
                <c:pt idx="19">
                  <c:v>1.9212571953841395</c:v>
                </c:pt>
                <c:pt idx="20">
                  <c:v>4.8243418718470359</c:v>
                </c:pt>
                <c:pt idx="21">
                  <c:v>4.1580041580041582</c:v>
                </c:pt>
                <c:pt idx="22">
                  <c:v>4.6123076743138851</c:v>
                </c:pt>
                <c:pt idx="23">
                  <c:v>1.8615083503578724</c:v>
                </c:pt>
                <c:pt idx="24">
                  <c:v>0.61719068305700597</c:v>
                </c:pt>
                <c:pt idx="25">
                  <c:v>2.2911907756701919</c:v>
                </c:pt>
                <c:pt idx="26">
                  <c:v>1.3055404640807553</c:v>
                </c:pt>
                <c:pt idx="27">
                  <c:v>2.5448256513880061</c:v>
                </c:pt>
                <c:pt idx="28">
                  <c:v>12.567188643062318</c:v>
                </c:pt>
                <c:pt idx="29">
                  <c:v>1.2226948661465171</c:v>
                </c:pt>
                <c:pt idx="30">
                  <c:v>2.367905395979931</c:v>
                </c:pt>
              </c:numCache>
            </c:numRef>
          </c:val>
          <c:extLst>
            <c:ext xmlns:c16="http://schemas.microsoft.com/office/drawing/2014/chart" uri="{C3380CC4-5D6E-409C-BE32-E72D297353CC}">
              <c16:uniqueId val="{00000000-F8BF-A742-A860-17F4A587A7E5}"/>
            </c:ext>
          </c:extLst>
        </c:ser>
        <c:ser>
          <c:idx val="1"/>
          <c:order val="1"/>
          <c:tx>
            <c:strRef>
              <c:f>Sheet1!$Q$1</c:f>
              <c:strCache>
                <c:ptCount val="1"/>
                <c:pt idx="0">
                  <c:v>ISCED 2 </c:v>
                </c:pt>
              </c:strCache>
            </c:strRef>
          </c:tx>
          <c:spPr>
            <a:solidFill>
              <a:schemeClr val="accent4"/>
            </a:solidFill>
            <a:ln>
              <a:noFill/>
            </a:ln>
            <a:effectLst/>
          </c:spPr>
          <c:invertIfNegative val="0"/>
          <c:dLbls>
            <c:dLbl>
              <c:idx val="0"/>
              <c:layout>
                <c:manualLayout>
                  <c:x val="-0.11922630060175918"/>
                  <c:y val="-1.67996640067198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06-904C-9FC6-D71139A79354}"/>
                </c:ext>
              </c:extLst>
            </c:dLbl>
            <c:dLbl>
              <c:idx val="3"/>
              <c:layout>
                <c:manualLayout>
                  <c:x val="-0.11922630060175918"/>
                  <c:y val="-1.6799664006719867E-3"/>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168562029185E-2"/>
                      <c:h val="2.2184022461283058E-2"/>
                    </c:manualLayout>
                  </c15:layout>
                </c:ext>
                <c:ext xmlns:c16="http://schemas.microsoft.com/office/drawing/2014/chart" uri="{C3380CC4-5D6E-409C-BE32-E72D297353CC}">
                  <c16:uniqueId val="{00000002-2206-904C-9FC6-D71139A79354}"/>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40-8244-B981-DA4DE19E9D55}"/>
                </c:ext>
              </c:extLst>
            </c:dLbl>
            <c:dLbl>
              <c:idx val="11"/>
              <c:layout>
                <c:manualLayout>
                  <c:x val="1.8377226892089805E-17"/>
                  <c:y val="-8.3985091951704373E-4"/>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168562029185E-2"/>
                      <c:h val="1.2104224057251138E-2"/>
                    </c:manualLayout>
                  </c15:layout>
                </c:ext>
                <c:ext xmlns:c16="http://schemas.microsoft.com/office/drawing/2014/chart" uri="{C3380CC4-5D6E-409C-BE32-E72D297353CC}">
                  <c16:uniqueId val="{00000001-8940-8244-B981-DA4DE19E9D55}"/>
                </c:ext>
              </c:extLst>
            </c:dLbl>
            <c:dLbl>
              <c:idx val="1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940-8244-B981-DA4DE19E9D55}"/>
                </c:ext>
              </c:extLst>
            </c:dLbl>
            <c:dLbl>
              <c:idx val="14"/>
              <c:layout>
                <c:manualLayout>
                  <c:x val="-0.11922630060175915"/>
                  <c:y val="-1.67996640067192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206-904C-9FC6-D71139A79354}"/>
                </c:ext>
              </c:extLst>
            </c:dLbl>
            <c:dLbl>
              <c:idx val="1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40-8244-B981-DA4DE19E9D55}"/>
                </c:ext>
              </c:extLst>
            </c:dLbl>
            <c:dLbl>
              <c:idx val="1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40-8244-B981-DA4DE19E9D55}"/>
                </c:ext>
              </c:extLst>
            </c:dLbl>
            <c:dLbl>
              <c:idx val="2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40-8244-B981-DA4DE19E9D55}"/>
                </c:ext>
              </c:extLst>
            </c:dLbl>
            <c:dLbl>
              <c:idx val="2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940-8244-B981-DA4DE19E9D55}"/>
                </c:ext>
              </c:extLst>
            </c:dLbl>
            <c:dLbl>
              <c:idx val="25"/>
              <c:layout>
                <c:manualLayout>
                  <c:x val="-9.812305438564367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06-904C-9FC6-D71139A79354}"/>
                </c:ext>
              </c:extLst>
            </c:dLbl>
            <c:dLbl>
              <c:idx val="2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940-8244-B981-DA4DE19E9D55}"/>
                </c:ext>
              </c:extLst>
            </c:dLbl>
            <c:dLbl>
              <c:idx val="29"/>
              <c:layout>
                <c:manualLayout>
                  <c:x val="-9.901843163750483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06-904C-9FC6-D71139A79354}"/>
                </c:ext>
              </c:extLst>
            </c:dLbl>
            <c:dLbl>
              <c:idx val="30"/>
              <c:tx>
                <c:rich>
                  <a:bodyPr/>
                  <a:lstStyle/>
                  <a:p>
                    <a:fld id="{333D60AF-0046-5B4B-ADD2-6227C1B77C24}"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E50-EF4E-A38D-7CC9DBD686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Sheet1!$O$2:$O$32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Sheet1!$Q$2:$Q$32</c:f>
              <c:numCache>
                <c:formatCode>0.00</c:formatCode>
                <c:ptCount val="31"/>
                <c:pt idx="0">
                  <c:v>3.8194086698026366</c:v>
                </c:pt>
                <c:pt idx="1">
                  <c:v>4.0229351265332909</c:v>
                </c:pt>
                <c:pt idx="2">
                  <c:v>2.5667758911726741</c:v>
                </c:pt>
                <c:pt idx="3">
                  <c:v>4.5717586839555997</c:v>
                </c:pt>
                <c:pt idx="4">
                  <c:v>2.2742562086807059</c:v>
                </c:pt>
                <c:pt idx="5">
                  <c:v>3.0638621607836019</c:v>
                </c:pt>
                <c:pt idx="6">
                  <c:v>2.965826445894213</c:v>
                </c:pt>
                <c:pt idx="7">
                  <c:v>1.0329613716810913</c:v>
                </c:pt>
                <c:pt idx="8">
                  <c:v>3.277104109656956</c:v>
                </c:pt>
                <c:pt idx="9">
                  <c:v>4.3921138681008189</c:v>
                </c:pt>
                <c:pt idx="10">
                  <c:v>5.7098479228486649</c:v>
                </c:pt>
                <c:pt idx="11">
                  <c:v>1.1591325096424137</c:v>
                </c:pt>
                <c:pt idx="12">
                  <c:v>1.4664787774774231</c:v>
                </c:pt>
                <c:pt idx="13">
                  <c:v>2.246950195210677</c:v>
                </c:pt>
                <c:pt idx="14">
                  <c:v>5.8131975854300304</c:v>
                </c:pt>
                <c:pt idx="15">
                  <c:v>0.79728027335323659</c:v>
                </c:pt>
                <c:pt idx="16">
                  <c:v>2.5640330668112212</c:v>
                </c:pt>
                <c:pt idx="17">
                  <c:v>1.9311301378997625</c:v>
                </c:pt>
                <c:pt idx="18">
                  <c:v>3.203090165364558</c:v>
                </c:pt>
                <c:pt idx="19">
                  <c:v>1.4116882307789058</c:v>
                </c:pt>
                <c:pt idx="20">
                  <c:v>2.7356055185167047</c:v>
                </c:pt>
                <c:pt idx="21">
                  <c:v>7.3671577253972345</c:v>
                </c:pt>
                <c:pt idx="22">
                  <c:v>3.1818899525728224</c:v>
                </c:pt>
                <c:pt idx="23">
                  <c:v>1.0976011526035099</c:v>
                </c:pt>
                <c:pt idx="24">
                  <c:v>0.44681979553409457</c:v>
                </c:pt>
                <c:pt idx="25">
                  <c:v>1.6231927222250291</c:v>
                </c:pt>
                <c:pt idx="26">
                  <c:v>1.4968696700236246</c:v>
                </c:pt>
                <c:pt idx="27">
                  <c:v>2.5714600253559241</c:v>
                </c:pt>
                <c:pt idx="28">
                  <c:v>7.9358769024222937</c:v>
                </c:pt>
                <c:pt idx="29">
                  <c:v>1.7115557822317231</c:v>
                </c:pt>
                <c:pt idx="30">
                  <c:v>2.0712296165045192</c:v>
                </c:pt>
              </c:numCache>
            </c:numRef>
          </c:val>
          <c:extLst>
            <c:ext xmlns:c16="http://schemas.microsoft.com/office/drawing/2014/chart" uri="{C3380CC4-5D6E-409C-BE32-E72D297353CC}">
              <c16:uniqueId val="{00000001-F8BF-A742-A860-17F4A587A7E5}"/>
            </c:ext>
          </c:extLst>
        </c:ser>
        <c:dLbls>
          <c:showLegendKey val="0"/>
          <c:showVal val="0"/>
          <c:showCatName val="0"/>
          <c:showSerName val="0"/>
          <c:showPercent val="0"/>
          <c:showBubbleSize val="0"/>
        </c:dLbls>
        <c:gapWidth val="15"/>
        <c:axId val="475585096"/>
        <c:axId val="475583920"/>
      </c:barChart>
      <c:catAx>
        <c:axId val="475585096"/>
        <c:scaling>
          <c:orientation val="maxMin"/>
        </c:scaling>
        <c:delete val="1"/>
        <c:axPos val="l"/>
        <c:numFmt formatCode="General" sourceLinked="1"/>
        <c:majorTickMark val="none"/>
        <c:minorTickMark val="none"/>
        <c:tickLblPos val="nextTo"/>
        <c:crossAx val="475583920"/>
        <c:crosses val="autoZero"/>
        <c:auto val="1"/>
        <c:lblAlgn val="ctr"/>
        <c:lblOffset val="100"/>
        <c:noMultiLvlLbl val="0"/>
      </c:catAx>
      <c:valAx>
        <c:axId val="475583920"/>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5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99670390038448E-2"/>
          <c:y val="3.7905666203489272E-2"/>
          <c:w val="0.85369634028304597"/>
          <c:h val="0.92313790168120879"/>
        </c:manualLayout>
      </c:layout>
      <c:barChart>
        <c:barDir val="bar"/>
        <c:grouping val="clustered"/>
        <c:varyColors val="0"/>
        <c:ser>
          <c:idx val="0"/>
          <c:order val="0"/>
          <c:tx>
            <c:strRef>
              <c:f>Sheet1!$S$1</c:f>
              <c:strCache>
                <c:ptCount val="1"/>
                <c:pt idx="0">
                  <c:v>ISCED 1 </c:v>
                </c:pt>
              </c:strCache>
            </c:strRef>
          </c:tx>
          <c:spPr>
            <a:solidFill>
              <a:srgbClr val="002060"/>
            </a:solidFill>
            <a:ln>
              <a:noFill/>
            </a:ln>
            <a:effectLst/>
          </c:spPr>
          <c:invertIfNegative val="0"/>
          <c:dLbls>
            <c:dLbl>
              <c:idx val="0"/>
              <c:tx>
                <c:rich>
                  <a:bodyPr/>
                  <a:lstStyle/>
                  <a:p>
                    <a:fld id="{7760E613-F762-7644-9A09-D7DD271E7CC8}" type="CATEGORYNAME">
                      <a:rPr lang="en-US" sz="1000">
                        <a:latin typeface="Calibri" panose="020F0502020204030204" pitchFamily="34" charset="0"/>
                        <a:cs typeface="Calibri" panose="020F0502020204030204" pitchFamily="34" charset="0"/>
                      </a:rPr>
                      <a:pPr/>
                      <a:t>[CATEGORY NAME]</a:t>
                    </a:fld>
                    <a:r>
                      <a:rPr lang="en-US" sz="1000" baseline="0"/>
                      <a:t> </a:t>
                    </a:r>
                    <a:fld id="{735664F7-A2A2-6548-B9A8-75CE6E53C443}" type="VALUE">
                      <a:rPr lang="en-US" sz="1000" baseline="0"/>
                      <a:pPr/>
                      <a:t>[VALUE]</a:t>
                    </a:fld>
                    <a:endParaRPr lang="en-US" sz="1000"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47A-AE4B-8F6F-97E574776EC9}"/>
                </c:ext>
              </c:extLst>
            </c:dLbl>
            <c:dLbl>
              <c:idx val="14"/>
              <c:layout>
                <c:manualLayout>
                  <c:x val="-0.26993355481727577"/>
                  <c:y val="0"/>
                </c:manualLayout>
              </c:layout>
              <c:tx>
                <c:rich>
                  <a:bodyPr/>
                  <a:lstStyle/>
                  <a:p>
                    <a:fld id="{5D517362-4B0D-894C-A8B4-18C2B4B954FA}" type="CATEGORYNAME">
                      <a:rPr lang="en-US">
                        <a:solidFill>
                          <a:schemeClr val="bg1"/>
                        </a:solidFill>
                      </a:rPr>
                      <a:pPr/>
                      <a:t>[CATEGORY NAME]</a:t>
                    </a:fld>
                    <a:r>
                      <a:rPr lang="en-US" baseline="0">
                        <a:solidFill>
                          <a:schemeClr val="bg1"/>
                        </a:solidFill>
                      </a:rPr>
                      <a:t> </a:t>
                    </a:r>
                    <a:fld id="{8B61827E-D072-4746-8468-2E58886D8E6A}"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A28D-814F-838D-6561778E6FE2}"/>
                </c:ext>
              </c:extLst>
            </c:dLbl>
            <c:dLbl>
              <c:idx val="28"/>
              <c:layout>
                <c:manualLayout>
                  <c:x val="-0.25747508305647848"/>
                  <c:y val="0"/>
                </c:manualLayout>
              </c:layout>
              <c:tx>
                <c:rich>
                  <a:bodyPr/>
                  <a:lstStyle/>
                  <a:p>
                    <a:fld id="{24481350-D567-9E4B-9FA9-E29BA32BD517}" type="CATEGORYNAME">
                      <a:rPr lang="en-US">
                        <a:solidFill>
                          <a:schemeClr val="bg1"/>
                        </a:solidFill>
                      </a:rPr>
                      <a:pPr/>
                      <a:t>[CATEGORY NAME]</a:t>
                    </a:fld>
                    <a:r>
                      <a:rPr lang="en-US" baseline="0">
                        <a:solidFill>
                          <a:schemeClr val="bg1"/>
                        </a:solidFill>
                      </a:rPr>
                      <a:t> </a:t>
                    </a:r>
                    <a:fld id="{82BB3A22-8572-CC4F-9480-EE5A7ECD710C}"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A28D-814F-838D-6561778E6FE2}"/>
                </c:ext>
              </c:extLst>
            </c:dLbl>
            <c:dLbl>
              <c:idx val="30"/>
              <c:tx>
                <c:rich>
                  <a:bodyPr/>
                  <a:lstStyle/>
                  <a:p>
                    <a:fld id="{11D101E9-378D-EB47-9E02-2C0BD7A7AADF}" type="CATEGORYNAME">
                      <a:rPr lang="en-US" sz="1000" b="1">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3D63E659-2E7C-AD4D-BBAA-909BE216C6C1}" type="VALUE">
                      <a:rPr lang="en-US" sz="1000" b="1" baseline="0">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A28D-814F-838D-6561778E6FE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Sheet1!$R$2:$R$32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Sheet1!$S$2:$S$32</c:f>
              <c:numCache>
                <c:formatCode>0.00</c:formatCode>
                <c:ptCount val="31"/>
                <c:pt idx="0">
                  <c:v>7.4741210269506126</c:v>
                </c:pt>
                <c:pt idx="1">
                  <c:v>4.1994233186287797</c:v>
                </c:pt>
                <c:pt idx="2">
                  <c:v>6.5342717029161834</c:v>
                </c:pt>
                <c:pt idx="3">
                  <c:v>7.1427770258649703</c:v>
                </c:pt>
                <c:pt idx="4">
                  <c:v>4.1112816674489707</c:v>
                </c:pt>
                <c:pt idx="5">
                  <c:v>7.0521117380213365</c:v>
                </c:pt>
                <c:pt idx="6">
                  <c:v>6.4262882482383352</c:v>
                </c:pt>
                <c:pt idx="7">
                  <c:v>3.6912698062118596</c:v>
                </c:pt>
                <c:pt idx="8">
                  <c:v>5.7531550041432329</c:v>
                </c:pt>
                <c:pt idx="9">
                  <c:v>5.7886633514431836</c:v>
                </c:pt>
                <c:pt idx="10">
                  <c:v>15.054894484254817</c:v>
                </c:pt>
                <c:pt idx="11">
                  <c:v>6.5811884240973759</c:v>
                </c:pt>
                <c:pt idx="12">
                  <c:v>3.0838133567034518</c:v>
                </c:pt>
                <c:pt idx="13">
                  <c:v>6.3280564009445621</c:v>
                </c:pt>
                <c:pt idx="14">
                  <c:v>19.445010089042743</c:v>
                </c:pt>
                <c:pt idx="15">
                  <c:v>1.1939228499738055</c:v>
                </c:pt>
                <c:pt idx="16">
                  <c:v>8.2204045090139584</c:v>
                </c:pt>
                <c:pt idx="17">
                  <c:v>2.3141656139955864</c:v>
                </c:pt>
                <c:pt idx="18">
                  <c:v>6.9267796798989938</c:v>
                </c:pt>
                <c:pt idx="19">
                  <c:v>2.8318787998496084</c:v>
                </c:pt>
                <c:pt idx="20">
                  <c:v>7.1337977912341808</c:v>
                </c:pt>
                <c:pt idx="21">
                  <c:v>9.0351696521875837</c:v>
                </c:pt>
                <c:pt idx="22">
                  <c:v>6.7298092922052994</c:v>
                </c:pt>
                <c:pt idx="23">
                  <c:v>2.8566929887151362</c:v>
                </c:pt>
                <c:pt idx="24">
                  <c:v>0.90006306367911981</c:v>
                </c:pt>
                <c:pt idx="25">
                  <c:v>3.5133718950637043</c:v>
                </c:pt>
                <c:pt idx="26">
                  <c:v>2.3121417209302928</c:v>
                </c:pt>
                <c:pt idx="27">
                  <c:v>4.2624823040959328</c:v>
                </c:pt>
                <c:pt idx="28">
                  <c:v>19.42308902962618</c:v>
                </c:pt>
                <c:pt idx="29">
                  <c:v>2.2226934685262263</c:v>
                </c:pt>
                <c:pt idx="30">
                  <c:v>4.12</c:v>
                </c:pt>
              </c:numCache>
            </c:numRef>
          </c:val>
          <c:extLst>
            <c:ext xmlns:c16="http://schemas.microsoft.com/office/drawing/2014/chart" uri="{C3380CC4-5D6E-409C-BE32-E72D297353CC}">
              <c16:uniqueId val="{00000000-DB6B-3548-B445-32A41E8F102A}"/>
            </c:ext>
          </c:extLst>
        </c:ser>
        <c:ser>
          <c:idx val="1"/>
          <c:order val="1"/>
          <c:tx>
            <c:strRef>
              <c:f>Sheet1!$T$1</c:f>
              <c:strCache>
                <c:ptCount val="1"/>
                <c:pt idx="0">
                  <c:v>ISCED 2</c:v>
                </c:pt>
              </c:strCache>
            </c:strRef>
          </c:tx>
          <c:spPr>
            <a:solidFill>
              <a:schemeClr val="accent4"/>
            </a:solidFill>
            <a:ln>
              <a:noFill/>
            </a:ln>
            <a:effectLst/>
          </c:spPr>
          <c:invertIfNegative val="0"/>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563-594D-BFCD-F5FCB4E7A563}"/>
                </c:ext>
              </c:extLst>
            </c:dLbl>
            <c:dLbl>
              <c:idx val="1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63-594D-BFCD-F5FCB4E7A563}"/>
                </c:ext>
              </c:extLst>
            </c:dLbl>
            <c:dLbl>
              <c:idx val="2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9563-594D-BFCD-F5FCB4E7A563}"/>
                </c:ext>
              </c:extLst>
            </c:dLbl>
            <c:dLbl>
              <c:idx val="30"/>
              <c:tx>
                <c:rich>
                  <a:bodyPr/>
                  <a:lstStyle/>
                  <a:p>
                    <a:fld id="{562CF040-79FB-3E42-9705-93D5C7119B69}"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8D-814F-838D-6561778E6F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Sheet1!$R$2:$R$32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Sheet1!$T$2:$T$32</c:f>
              <c:numCache>
                <c:formatCode>0.00</c:formatCode>
                <c:ptCount val="31"/>
                <c:pt idx="0">
                  <c:v>14.733995764782538</c:v>
                </c:pt>
                <c:pt idx="1">
                  <c:v>8.0863774970439977</c:v>
                </c:pt>
                <c:pt idx="2">
                  <c:v>7.6191879743570849</c:v>
                </c:pt>
                <c:pt idx="3">
                  <c:v>11.17452826368096</c:v>
                </c:pt>
                <c:pt idx="4">
                  <c:v>7.4347002573417242</c:v>
                </c:pt>
                <c:pt idx="5">
                  <c:v>9.8193505485980275</c:v>
                </c:pt>
                <c:pt idx="6">
                  <c:v>9.0674435109086335</c:v>
                </c:pt>
                <c:pt idx="7">
                  <c:v>2.3350432717084182</c:v>
                </c:pt>
                <c:pt idx="8">
                  <c:v>5.3540166019635871</c:v>
                </c:pt>
                <c:pt idx="9">
                  <c:v>8.9020648263043398</c:v>
                </c:pt>
                <c:pt idx="10">
                  <c:v>19.372345445965077</c:v>
                </c:pt>
                <c:pt idx="11">
                  <c:v>4.4936642027455118</c:v>
                </c:pt>
                <c:pt idx="12">
                  <c:v>3.8455101398780376</c:v>
                </c:pt>
                <c:pt idx="13">
                  <c:v>7.0105365888923021</c:v>
                </c:pt>
                <c:pt idx="14">
                  <c:v>9.2508360837890056</c:v>
                </c:pt>
                <c:pt idx="15">
                  <c:v>2.1309963099630997</c:v>
                </c:pt>
                <c:pt idx="16">
                  <c:v>7.6773251095601358</c:v>
                </c:pt>
                <c:pt idx="17">
                  <c:v>4.7883832470274692</c:v>
                </c:pt>
                <c:pt idx="18">
                  <c:v>10.538876958731104</c:v>
                </c:pt>
                <c:pt idx="19">
                  <c:v>4.3901110550596218</c:v>
                </c:pt>
                <c:pt idx="20">
                  <c:v>8.4501533204674519</c:v>
                </c:pt>
                <c:pt idx="21">
                  <c:v>13.647992872657891</c:v>
                </c:pt>
                <c:pt idx="22">
                  <c:v>10.1126310311501</c:v>
                </c:pt>
                <c:pt idx="23">
                  <c:v>3.1506811863814916</c:v>
                </c:pt>
                <c:pt idx="24">
                  <c:v>1.4217223795282588</c:v>
                </c:pt>
                <c:pt idx="25">
                  <c:v>4.6661493947536394</c:v>
                </c:pt>
                <c:pt idx="26">
                  <c:v>3.4382778595855803</c:v>
                </c:pt>
                <c:pt idx="27">
                  <c:v>6.3812536903051829</c:v>
                </c:pt>
                <c:pt idx="28">
                  <c:v>22.482713416604351</c:v>
                </c:pt>
                <c:pt idx="29">
                  <c:v>3.8042691751085385</c:v>
                </c:pt>
                <c:pt idx="30">
                  <c:v>4.8600000000000003</c:v>
                </c:pt>
              </c:numCache>
            </c:numRef>
          </c:val>
          <c:extLst>
            <c:ext xmlns:c16="http://schemas.microsoft.com/office/drawing/2014/chart" uri="{C3380CC4-5D6E-409C-BE32-E72D297353CC}">
              <c16:uniqueId val="{00000001-DB6B-3548-B445-32A41E8F102A}"/>
            </c:ext>
          </c:extLst>
        </c:ser>
        <c:dLbls>
          <c:showLegendKey val="0"/>
          <c:showVal val="0"/>
          <c:showCatName val="0"/>
          <c:showSerName val="0"/>
          <c:showPercent val="0"/>
          <c:showBubbleSize val="0"/>
        </c:dLbls>
        <c:gapWidth val="0"/>
        <c:axId val="475587840"/>
        <c:axId val="475584312"/>
      </c:barChart>
      <c:catAx>
        <c:axId val="475587840"/>
        <c:scaling>
          <c:orientation val="maxMin"/>
        </c:scaling>
        <c:delete val="1"/>
        <c:axPos val="l"/>
        <c:numFmt formatCode="General" sourceLinked="1"/>
        <c:majorTickMark val="none"/>
        <c:minorTickMark val="none"/>
        <c:tickLblPos val="nextTo"/>
        <c:crossAx val="475584312"/>
        <c:crosses val="autoZero"/>
        <c:auto val="1"/>
        <c:lblAlgn val="ctr"/>
        <c:lblOffset val="100"/>
        <c:noMultiLvlLbl val="0"/>
      </c:catAx>
      <c:valAx>
        <c:axId val="47558431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DD3F-8F42-894B-40B3DEB71897}"/>
              </c:ext>
            </c:extLst>
          </c:dPt>
          <c:dLbls>
            <c:dLbl>
              <c:idx val="26"/>
              <c:layout>
                <c:manualLayout>
                  <c:x val="-0.1245847176079734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D3F-8F42-894B-40B3DEB71897}"/>
                </c:ext>
              </c:extLst>
            </c:dLbl>
            <c:dLbl>
              <c:idx val="27"/>
              <c:tx>
                <c:rich>
                  <a:bodyPr/>
                  <a:lstStyle/>
                  <a:p>
                    <a:fld id="{B57C73DC-ED17-364A-AFB6-4A5FC3816FE3}" type="CATEGORYNAME">
                      <a:rPr lang="en-US">
                        <a:latin typeface="Calibri" panose="020F0502020204030204" pitchFamily="34" charset="0"/>
                        <a:cs typeface="Calibri" panose="020F0502020204030204" pitchFamily="34" charset="0"/>
                      </a:rPr>
                      <a:pPr/>
                      <a:t>[CATEGORY NAME]</a:t>
                    </a:fld>
                    <a:r>
                      <a:rPr lang="en-US" baseline="0">
                        <a:latin typeface="Calibri" panose="020F0502020204030204" pitchFamily="34" charset="0"/>
                        <a:cs typeface="Calibri" panose="020F0502020204030204" pitchFamily="34" charset="0"/>
                      </a:rPr>
                      <a:t> </a:t>
                    </a:r>
                    <a:fld id="{22D573F9-EF57-5C4B-A12F-D46429AF4E86}" type="VALUE">
                      <a:rPr lang="en-US" baseline="0">
                        <a:latin typeface="Calibri" panose="020F0502020204030204" pitchFamily="34" charset="0"/>
                        <a:cs typeface="Calibri" panose="020F0502020204030204" pitchFamily="34" charset="0"/>
                      </a:rPr>
                      <a:pPr/>
                      <a:t>[VALUE]</a:t>
                    </a:fld>
                    <a:endParaRPr lang="en-US"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831E-304E-B40F-EDAC69212F97}"/>
                </c:ext>
              </c:extLst>
            </c:dLbl>
            <c:dLbl>
              <c:idx val="28"/>
              <c:tx>
                <c:rich>
                  <a:bodyPr/>
                  <a:lstStyle/>
                  <a:p>
                    <a:fld id="{D6BC06AD-F047-454D-AF3C-77A74EF9DA89}" type="CATEGORYNAME">
                      <a:rPr lang="en-US" b="1"/>
                      <a:pPr/>
                      <a:t>[CATEGORY NAME]</a:t>
                    </a:fld>
                    <a:r>
                      <a:rPr lang="en-US" b="1" baseline="0"/>
                      <a:t> </a:t>
                    </a:r>
                    <a:fld id="{22BBFBAE-B4CC-2F4B-8FCA-AAF51E960460}"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DD3F-8F42-894B-40B3DEB7189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Sheet1!$AA$2:$AA$30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Sheet1!$AB$2:$AB$30</c:f>
              <c:numCache>
                <c:formatCode>0.00</c:formatCode>
                <c:ptCount val="29"/>
                <c:pt idx="0">
                  <c:v>1.3758856862960367</c:v>
                </c:pt>
                <c:pt idx="1">
                  <c:v>5.0969355847404625</c:v>
                </c:pt>
                <c:pt idx="2">
                  <c:v>5.7131863767252513</c:v>
                </c:pt>
                <c:pt idx="3">
                  <c:v>5.2324097914657708</c:v>
                </c:pt>
                <c:pt idx="4">
                  <c:v>0.25518021111803801</c:v>
                </c:pt>
                <c:pt idx="5">
                  <c:v>3.1840305694599333</c:v>
                </c:pt>
                <c:pt idx="6">
                  <c:v>2.81</c:v>
                </c:pt>
                <c:pt idx="7">
                  <c:v>1.7256857933778527</c:v>
                </c:pt>
                <c:pt idx="8">
                  <c:v>2.0382577149699466</c:v>
                </c:pt>
                <c:pt idx="9">
                  <c:v>4.5847459472336674</c:v>
                </c:pt>
                <c:pt idx="10">
                  <c:v>15.052392433234422</c:v>
                </c:pt>
                <c:pt idx="11">
                  <c:v>4.3999640452376285</c:v>
                </c:pt>
                <c:pt idx="12">
                  <c:v>3.3477247679257802</c:v>
                </c:pt>
                <c:pt idx="13">
                  <c:v>2.4149356441952339</c:v>
                </c:pt>
                <c:pt idx="14">
                  <c:v>11.47230295630041</c:v>
                </c:pt>
                <c:pt idx="15">
                  <c:v>0.45213729787564499</c:v>
                </c:pt>
                <c:pt idx="16">
                  <c:v>7.8493020734516872</c:v>
                </c:pt>
                <c:pt idx="17">
                  <c:v>7.3911624630853838</c:v>
                </c:pt>
                <c:pt idx="18">
                  <c:v>1.7752630422031246</c:v>
                </c:pt>
                <c:pt idx="19">
                  <c:v>6.2255930828601773</c:v>
                </c:pt>
                <c:pt idx="20">
                  <c:v>5.6458631688928511</c:v>
                </c:pt>
                <c:pt idx="21">
                  <c:v>5.6666998052620192</c:v>
                </c:pt>
                <c:pt idx="22">
                  <c:v>2.2670019191298674</c:v>
                </c:pt>
                <c:pt idx="23">
                  <c:v>0.12483444847244524</c:v>
                </c:pt>
                <c:pt idx="24">
                  <c:v>1.6455188697515832</c:v>
                </c:pt>
                <c:pt idx="25">
                  <c:v>3.0704106310215877</c:v>
                </c:pt>
                <c:pt idx="26">
                  <c:v>19.047766461319384</c:v>
                </c:pt>
                <c:pt idx="27">
                  <c:v>1.3645784727572623</c:v>
                </c:pt>
                <c:pt idx="28">
                  <c:v>2.7251067358168117</c:v>
                </c:pt>
              </c:numCache>
            </c:numRef>
          </c:val>
          <c:extLst>
            <c:ext xmlns:c16="http://schemas.microsoft.com/office/drawing/2014/chart" uri="{C3380CC4-5D6E-409C-BE32-E72D297353CC}">
              <c16:uniqueId val="{00000002-DD3F-8F42-894B-40B3DEB71897}"/>
            </c:ext>
          </c:extLst>
        </c:ser>
        <c:dLbls>
          <c:showLegendKey val="0"/>
          <c:showVal val="0"/>
          <c:showCatName val="0"/>
          <c:showSerName val="0"/>
          <c:showPercent val="0"/>
          <c:showBubbleSize val="0"/>
        </c:dLbls>
        <c:gapWidth val="5"/>
        <c:axId val="475588624"/>
        <c:axId val="475583136"/>
      </c:barChart>
      <c:catAx>
        <c:axId val="475588624"/>
        <c:scaling>
          <c:orientation val="maxMin"/>
        </c:scaling>
        <c:delete val="1"/>
        <c:axPos val="l"/>
        <c:numFmt formatCode="General" sourceLinked="1"/>
        <c:majorTickMark val="none"/>
        <c:minorTickMark val="none"/>
        <c:tickLblPos val="nextTo"/>
        <c:crossAx val="475583136"/>
        <c:crosses val="autoZero"/>
        <c:auto val="1"/>
        <c:lblAlgn val="ctr"/>
        <c:lblOffset val="100"/>
        <c:noMultiLvlLbl val="0"/>
      </c:catAx>
      <c:valAx>
        <c:axId val="475583136"/>
        <c:scaling>
          <c:orientation val="minMax"/>
          <c:max val="2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'3b1gender'!$B$1</c:f>
              <c:strCache>
                <c:ptCount val="1"/>
                <c:pt idx="0">
                  <c:v>Male</c:v>
                </c:pt>
              </c:strCache>
            </c:strRef>
          </c:tx>
          <c:spPr>
            <a:solidFill>
              <a:srgbClr val="002060"/>
            </a:solidFill>
            <a:ln>
              <a:noFill/>
            </a:ln>
            <a:effectLst/>
          </c:spPr>
          <c:invertIfNegative val="0"/>
          <c:dLbls>
            <c:dLbl>
              <c:idx val="21"/>
              <c:layout>
                <c:manualLayout>
                  <c:x val="-0.27038269550748761"/>
                  <c:y val="1.2332041737189131E-16"/>
                </c:manualLayout>
              </c:layout>
              <c:tx>
                <c:rich>
                  <a:bodyPr/>
                  <a:lstStyle/>
                  <a:p>
                    <a:fld id="{63ACD189-2CF6-4547-8EF1-889C1F32413B}" type="CATEGORYNAME">
                      <a:rPr lang="en-US">
                        <a:solidFill>
                          <a:schemeClr val="bg1"/>
                        </a:solidFill>
                      </a:rPr>
                      <a:pPr/>
                      <a:t>[CATEGORY NAME]</a:t>
                    </a:fld>
                    <a:r>
                      <a:rPr lang="en-US" baseline="0">
                        <a:solidFill>
                          <a:schemeClr val="bg1"/>
                        </a:solidFill>
                      </a:rPr>
                      <a:t> </a:t>
                    </a:r>
                    <a:fld id="{CACF8A3F-A205-E945-8CE7-EE73807C788A}"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C943-4749-9791-151EE1F1E908}"/>
                </c:ext>
              </c:extLst>
            </c:dLbl>
            <c:dLbl>
              <c:idx val="22"/>
              <c:tx>
                <c:rich>
                  <a:bodyPr/>
                  <a:lstStyle/>
                  <a:p>
                    <a:fld id="{7EB4DBF1-2E62-1841-B019-E4E954EA76B4}" type="CATEGORYNAME">
                      <a:rPr lang="en-US" b="1"/>
                      <a:pPr/>
                      <a:t>[CATEGORY NAME]</a:t>
                    </a:fld>
                    <a:r>
                      <a:rPr lang="en-US" b="1" baseline="0"/>
                      <a:t> </a:t>
                    </a:r>
                    <a:fld id="{E69A7339-6C24-D745-AEA3-203E404AD30E}"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C943-4749-9791-151EE1F1E90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'3b1gender'!$B$2:$B$24</c:f>
              <c:numCache>
                <c:formatCode>0.00</c:formatCode>
                <c:ptCount val="23"/>
                <c:pt idx="0">
                  <c:v>1.0357145873271909</c:v>
                </c:pt>
                <c:pt idx="1">
                  <c:v>3.2959956408398812</c:v>
                </c:pt>
                <c:pt idx="2">
                  <c:v>3.7533512064343162</c:v>
                </c:pt>
                <c:pt idx="3">
                  <c:v>3.6831216399965094</c:v>
                </c:pt>
                <c:pt idx="4">
                  <c:v>0.18191936375771792</c:v>
                </c:pt>
                <c:pt idx="5">
                  <c:v>2.0195208825029609</c:v>
                </c:pt>
                <c:pt idx="6">
                  <c:v>1.97</c:v>
                </c:pt>
                <c:pt idx="7">
                  <c:v>1.2538245211683774</c:v>
                </c:pt>
                <c:pt idx="8">
                  <c:v>1.33</c:v>
                </c:pt>
                <c:pt idx="9">
                  <c:v>3.0338271665025109</c:v>
                </c:pt>
                <c:pt idx="10">
                  <c:v>9.9128338278931754</c:v>
                </c:pt>
                <c:pt idx="11">
                  <c:v>3.1918023141792506</c:v>
                </c:pt>
                <c:pt idx="12">
                  <c:v>2.3235386041002979</c:v>
                </c:pt>
                <c:pt idx="13">
                  <c:v>7.5463910433900283</c:v>
                </c:pt>
                <c:pt idx="14">
                  <c:v>5.5861227808646152</c:v>
                </c:pt>
                <c:pt idx="15">
                  <c:v>1.1547585042769704</c:v>
                </c:pt>
                <c:pt idx="16">
                  <c:v>3.8629378014093745</c:v>
                </c:pt>
                <c:pt idx="17">
                  <c:v>3.7917848562679679</c:v>
                </c:pt>
                <c:pt idx="18">
                  <c:v>1.5450229252249339</c:v>
                </c:pt>
                <c:pt idx="19">
                  <c:v>7.0128200185271827E-2</c:v>
                </c:pt>
                <c:pt idx="20">
                  <c:v>2.2546885376308192</c:v>
                </c:pt>
                <c:pt idx="21">
                  <c:v>11.628706475038166</c:v>
                </c:pt>
                <c:pt idx="22">
                  <c:v>1.92</c:v>
                </c:pt>
              </c:numCache>
            </c:numRef>
          </c:val>
          <c:extLst>
            <c:ext xmlns:c16="http://schemas.microsoft.com/office/drawing/2014/chart" uri="{C3380CC4-5D6E-409C-BE32-E72D297353CC}">
              <c16:uniqueId val="{00000000-88B0-F84A-84F0-4DF85220ADC6}"/>
            </c:ext>
          </c:extLst>
        </c:ser>
        <c:ser>
          <c:idx val="1"/>
          <c:order val="1"/>
          <c:tx>
            <c:strRef>
              <c:f>'3b1gender'!$C$1</c:f>
              <c:strCache>
                <c:ptCount val="1"/>
                <c:pt idx="0">
                  <c:v>Female</c:v>
                </c:pt>
              </c:strCache>
            </c:strRef>
          </c:tx>
          <c:spPr>
            <a:solidFill>
              <a:schemeClr val="accent4"/>
            </a:solidFill>
            <a:ln>
              <a:noFill/>
            </a:ln>
            <a:effectLst/>
          </c:spPr>
          <c:invertIfNegative val="0"/>
          <c:dLbls>
            <c:dLbl>
              <c:idx val="22"/>
              <c:tx>
                <c:rich>
                  <a:bodyPr/>
                  <a:lstStyle/>
                  <a:p>
                    <a:fld id="{EF023447-FF90-F249-96D1-25BA0B838B0A}"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943-4749-9791-151EE1F1E90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'3b1gender'!$C$2:$C$24</c:f>
              <c:numCache>
                <c:formatCode>0.00</c:formatCode>
                <c:ptCount val="23"/>
                <c:pt idx="0">
                  <c:v>0.34017109896884579</c:v>
                </c:pt>
                <c:pt idx="1">
                  <c:v>1.8009399439005813</c:v>
                </c:pt>
                <c:pt idx="2">
                  <c:v>1.9598351702909345</c:v>
                </c:pt>
                <c:pt idx="3">
                  <c:v>1.5492881514692611</c:v>
                </c:pt>
                <c:pt idx="4">
                  <c:v>6.9210367818763927E-2</c:v>
                </c:pt>
                <c:pt idx="5">
                  <c:v>1.1645096869569727</c:v>
                </c:pt>
                <c:pt idx="6">
                  <c:v>0.84</c:v>
                </c:pt>
                <c:pt idx="7">
                  <c:v>0.47186127220947527</c:v>
                </c:pt>
                <c:pt idx="8">
                  <c:v>0.7</c:v>
                </c:pt>
                <c:pt idx="9">
                  <c:v>1.5509187807311566</c:v>
                </c:pt>
                <c:pt idx="10">
                  <c:v>5.1395586053412465</c:v>
                </c:pt>
                <c:pt idx="11">
                  <c:v>1.2081617310583774</c:v>
                </c:pt>
                <c:pt idx="12">
                  <c:v>1.0241861638254823</c:v>
                </c:pt>
                <c:pt idx="13">
                  <c:v>3.9259119129103821</c:v>
                </c:pt>
                <c:pt idx="14">
                  <c:v>2.2631792925870715</c:v>
                </c:pt>
                <c:pt idx="15">
                  <c:v>0.62050453792615423</c:v>
                </c:pt>
                <c:pt idx="16">
                  <c:v>2.3626552814508024</c:v>
                </c:pt>
                <c:pt idx="17">
                  <c:v>1.8540783126248837</c:v>
                </c:pt>
                <c:pt idx="18">
                  <c:v>0.72197899390493359</c:v>
                </c:pt>
                <c:pt idx="19">
                  <c:v>5.4706248287173423E-2</c:v>
                </c:pt>
                <c:pt idx="20">
                  <c:v>0.81572209339076884</c:v>
                </c:pt>
                <c:pt idx="21">
                  <c:v>7.4190599862812148</c:v>
                </c:pt>
                <c:pt idx="22">
                  <c:v>0.93</c:v>
                </c:pt>
              </c:numCache>
            </c:numRef>
          </c:val>
          <c:extLst>
            <c:ext xmlns:c16="http://schemas.microsoft.com/office/drawing/2014/chart" uri="{C3380CC4-5D6E-409C-BE32-E72D297353CC}">
              <c16:uniqueId val="{00000001-88B0-F84A-84F0-4DF85220ADC6}"/>
            </c:ext>
          </c:extLst>
        </c:ser>
        <c:dLbls>
          <c:showLegendKey val="0"/>
          <c:showVal val="0"/>
          <c:showCatName val="0"/>
          <c:showSerName val="0"/>
          <c:showPercent val="0"/>
          <c:showBubbleSize val="0"/>
        </c:dLbls>
        <c:gapWidth val="0"/>
        <c:axId val="475589800"/>
        <c:axId val="475582352"/>
      </c:barChart>
      <c:catAx>
        <c:axId val="475589800"/>
        <c:scaling>
          <c:orientation val="maxMin"/>
        </c:scaling>
        <c:delete val="1"/>
        <c:axPos val="l"/>
        <c:numFmt formatCode="General" sourceLinked="1"/>
        <c:majorTickMark val="none"/>
        <c:minorTickMark val="none"/>
        <c:tickLblPos val="nextTo"/>
        <c:crossAx val="475582352"/>
        <c:crosses val="autoZero"/>
        <c:auto val="1"/>
        <c:lblAlgn val="ctr"/>
        <c:lblOffset val="100"/>
        <c:noMultiLvlLbl val="0"/>
      </c:catAx>
      <c:valAx>
        <c:axId val="47558235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9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'3b1gender'!$E$1</c:f>
              <c:strCache>
                <c:ptCount val="1"/>
                <c:pt idx="0">
                  <c:v>Male</c:v>
                </c:pt>
              </c:strCache>
            </c:strRef>
          </c:tx>
          <c:spPr>
            <a:solidFill>
              <a:srgbClr val="002060"/>
            </a:solidFill>
            <a:ln>
              <a:noFill/>
            </a:ln>
            <a:effectLst/>
          </c:spPr>
          <c:invertIfNegative val="0"/>
          <c:dLbls>
            <c:dLbl>
              <c:idx val="22"/>
              <c:tx>
                <c:rich>
                  <a:bodyPr/>
                  <a:lstStyle/>
                  <a:p>
                    <a:fld id="{96B2851D-BD79-D440-82AE-83A9302AFF59}" type="CATEGORYNAME">
                      <a:rPr lang="en-US" sz="1000" b="1">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304673D5-E234-9043-AF6A-549D4C9486FC}" type="VALUE">
                      <a:rPr lang="en-US" sz="1000" b="1" baseline="0">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EF6-D94B-BB33-3B489938ABC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'3b1gender'!$E$2:$E$24</c:f>
              <c:numCache>
                <c:formatCode>0.00</c:formatCode>
                <c:ptCount val="23"/>
                <c:pt idx="0">
                  <c:v>75.276209182420814</c:v>
                </c:pt>
                <c:pt idx="1">
                  <c:v>64.666221223349325</c:v>
                </c:pt>
                <c:pt idx="2">
                  <c:v>65.696285031501205</c:v>
                </c:pt>
                <c:pt idx="3">
                  <c:v>70.390542537470964</c:v>
                </c:pt>
                <c:pt idx="4">
                  <c:v>72.440392706872373</c:v>
                </c:pt>
                <c:pt idx="5">
                  <c:v>63.426554439315773</c:v>
                </c:pt>
                <c:pt idx="6">
                  <c:v>69.999579177713258</c:v>
                </c:pt>
                <c:pt idx="7">
                  <c:v>72.65659403234379</c:v>
                </c:pt>
                <c:pt idx="8">
                  <c:v>65.44</c:v>
                </c:pt>
                <c:pt idx="9">
                  <c:v>66.17219801095095</c:v>
                </c:pt>
                <c:pt idx="10">
                  <c:v>65.855536731865087</c:v>
                </c:pt>
                <c:pt idx="11">
                  <c:v>72.541554461881333</c:v>
                </c:pt>
                <c:pt idx="12">
                  <c:v>69.406500389813743</c:v>
                </c:pt>
                <c:pt idx="13">
                  <c:v>65.779216885530971</c:v>
                </c:pt>
                <c:pt idx="14">
                  <c:v>71.167127071823202</c:v>
                </c:pt>
                <c:pt idx="15">
                  <c:v>65.04717761959941</c:v>
                </c:pt>
                <c:pt idx="16">
                  <c:v>62.04931401707762</c:v>
                </c:pt>
                <c:pt idx="17">
                  <c:v>67.160410070857836</c:v>
                </c:pt>
                <c:pt idx="18">
                  <c:v>68.152695954397458</c:v>
                </c:pt>
                <c:pt idx="19">
                  <c:v>56.176961602671113</c:v>
                </c:pt>
                <c:pt idx="20">
                  <c:v>73.432801295396715</c:v>
                </c:pt>
                <c:pt idx="21">
                  <c:v>61.050236512783663</c:v>
                </c:pt>
                <c:pt idx="22">
                  <c:v>67.33</c:v>
                </c:pt>
              </c:numCache>
            </c:numRef>
          </c:val>
          <c:extLst>
            <c:ext xmlns:c16="http://schemas.microsoft.com/office/drawing/2014/chart" uri="{C3380CC4-5D6E-409C-BE32-E72D297353CC}">
              <c16:uniqueId val="{00000000-2720-6C4B-AA13-4CF696E2A363}"/>
            </c:ext>
          </c:extLst>
        </c:ser>
        <c:ser>
          <c:idx val="1"/>
          <c:order val="1"/>
          <c:tx>
            <c:strRef>
              <c:f>'3b1gender'!$F$1</c:f>
              <c:strCache>
                <c:ptCount val="1"/>
                <c:pt idx="0">
                  <c:v>Female</c:v>
                </c:pt>
              </c:strCache>
            </c:strRef>
          </c:tx>
          <c:spPr>
            <a:solidFill>
              <a:schemeClr val="accent4"/>
            </a:solidFill>
            <a:ln>
              <a:noFill/>
            </a:ln>
            <a:effectLst/>
          </c:spPr>
          <c:invertIfNegative val="0"/>
          <c:dLbls>
            <c:dLbl>
              <c:idx val="22"/>
              <c:tx>
                <c:rich>
                  <a:bodyPr/>
                  <a:lstStyle/>
                  <a:p>
                    <a:fld id="{8C0EE65B-A401-EA4B-A1FC-5382E49948B5}"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EF6-D94B-BB33-3B489938ABC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'3b1gender'!$F$2:$F$24</c:f>
              <c:numCache>
                <c:formatCode>0.00</c:formatCode>
                <c:ptCount val="23"/>
                <c:pt idx="0">
                  <c:v>24.723790817579179</c:v>
                </c:pt>
                <c:pt idx="1">
                  <c:v>35.333778776650668</c:v>
                </c:pt>
                <c:pt idx="2">
                  <c:v>34.303714968498802</c:v>
                </c:pt>
                <c:pt idx="3">
                  <c:v>29.609457462529026</c:v>
                </c:pt>
                <c:pt idx="4">
                  <c:v>27.55960729312763</c:v>
                </c:pt>
                <c:pt idx="5">
                  <c:v>36.573445560684227</c:v>
                </c:pt>
                <c:pt idx="6">
                  <c:v>30.000420822286749</c:v>
                </c:pt>
                <c:pt idx="7">
                  <c:v>27.343405967656214</c:v>
                </c:pt>
                <c:pt idx="8">
                  <c:v>34.56</c:v>
                </c:pt>
                <c:pt idx="9">
                  <c:v>33.827801989049057</c:v>
                </c:pt>
                <c:pt idx="10">
                  <c:v>34.144463268134913</c:v>
                </c:pt>
                <c:pt idx="11">
                  <c:v>27.458445538118674</c:v>
                </c:pt>
                <c:pt idx="12">
                  <c:v>30.59349961018626</c:v>
                </c:pt>
                <c:pt idx="13">
                  <c:v>34.220783114469029</c:v>
                </c:pt>
                <c:pt idx="14">
                  <c:v>28.832872928176794</c:v>
                </c:pt>
                <c:pt idx="15">
                  <c:v>34.952822380400598</c:v>
                </c:pt>
                <c:pt idx="16">
                  <c:v>37.95068598292238</c:v>
                </c:pt>
                <c:pt idx="17">
                  <c:v>32.839589929142164</c:v>
                </c:pt>
                <c:pt idx="18">
                  <c:v>31.847304045602542</c:v>
                </c:pt>
                <c:pt idx="19">
                  <c:v>43.823038397328887</c:v>
                </c:pt>
                <c:pt idx="20">
                  <c:v>26.567198704603285</c:v>
                </c:pt>
                <c:pt idx="21">
                  <c:v>38.94976348721633</c:v>
                </c:pt>
                <c:pt idx="22">
                  <c:v>32.67</c:v>
                </c:pt>
              </c:numCache>
            </c:numRef>
          </c:val>
          <c:extLst>
            <c:ext xmlns:c16="http://schemas.microsoft.com/office/drawing/2014/chart" uri="{C3380CC4-5D6E-409C-BE32-E72D297353CC}">
              <c16:uniqueId val="{00000001-2720-6C4B-AA13-4CF696E2A363}"/>
            </c:ext>
          </c:extLst>
        </c:ser>
        <c:dLbls>
          <c:showLegendKey val="0"/>
          <c:showVal val="0"/>
          <c:showCatName val="0"/>
          <c:showSerName val="0"/>
          <c:showPercent val="0"/>
          <c:showBubbleSize val="0"/>
        </c:dLbls>
        <c:gapWidth val="5"/>
        <c:axId val="474182960"/>
        <c:axId val="476386312"/>
      </c:barChart>
      <c:catAx>
        <c:axId val="474182960"/>
        <c:scaling>
          <c:orientation val="maxMin"/>
        </c:scaling>
        <c:delete val="1"/>
        <c:axPos val="l"/>
        <c:numFmt formatCode="General" sourceLinked="1"/>
        <c:majorTickMark val="none"/>
        <c:minorTickMark val="none"/>
        <c:tickLblPos val="nextTo"/>
        <c:crossAx val="476386312"/>
        <c:crosses val="autoZero"/>
        <c:auto val="1"/>
        <c:lblAlgn val="ctr"/>
        <c:lblOffset val="100"/>
        <c:noMultiLvlLbl val="0"/>
      </c:catAx>
      <c:valAx>
        <c:axId val="476386312"/>
        <c:scaling>
          <c:orientation val="minMax"/>
        </c:scaling>
        <c:delete val="0"/>
        <c:axPos val="t"/>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418296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Sheet1!$AD$1</c:f>
              <c:strCache>
                <c:ptCount val="1"/>
                <c:pt idx="0">
                  <c:v>ISCED 1</c:v>
                </c:pt>
              </c:strCache>
            </c:strRef>
          </c:tx>
          <c:spPr>
            <a:solidFill>
              <a:srgbClr val="002060"/>
            </a:solidFill>
            <a:ln>
              <a:noFill/>
            </a:ln>
            <a:effectLst/>
          </c:spPr>
          <c:invertIfNegative val="0"/>
          <c:dLbls>
            <c:dLbl>
              <c:idx val="26"/>
              <c:tx>
                <c:rich>
                  <a:bodyPr/>
                  <a:lstStyle/>
                  <a:p>
                    <a:fld id="{422C2CA3-1A08-AE4B-A1A7-F77C470C0D14}" type="CATEGORYNAME">
                      <a:rPr lang="en-US">
                        <a:solidFill>
                          <a:schemeClr val="bg1"/>
                        </a:solidFill>
                      </a:rPr>
                      <a:pPr/>
                      <a:t>[CATEGORY NAME]</a:t>
                    </a:fld>
                    <a:r>
                      <a:rPr lang="en-US" baseline="0">
                        <a:solidFill>
                          <a:schemeClr val="bg1"/>
                        </a:solidFill>
                      </a:rPr>
                      <a:t> </a:t>
                    </a:r>
                    <a:fld id="{A9BDE92D-DD0C-9742-8186-B60B9632A834}" type="VALUE">
                      <a:rPr lang="en-US" baseline="0">
                        <a:solidFill>
                          <a:schemeClr val="bg1"/>
                        </a:solidFill>
                      </a:rPr>
                      <a:pPr/>
                      <a:t>[VALUE]</a:t>
                    </a:fld>
                    <a:endParaRPr lang="en-US" baseline="0">
                      <a:solidFill>
                        <a:schemeClr val="bg1"/>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4E5-C943-9FF7-E1B927C8FD7B}"/>
                </c:ext>
              </c:extLst>
            </c:dLbl>
            <c:dLbl>
              <c:idx val="28"/>
              <c:tx>
                <c:rich>
                  <a:bodyPr/>
                  <a:lstStyle/>
                  <a:p>
                    <a:fld id="{85D0DF27-824E-FF43-98BB-2673E11862FB}" type="CATEGORYNAME">
                      <a:rPr lang="en-US" b="1"/>
                      <a:pPr/>
                      <a:t>[CATEGORY NAME]</a:t>
                    </a:fld>
                    <a:r>
                      <a:rPr lang="en-US" b="1" baseline="0"/>
                      <a:t> </a:t>
                    </a:r>
                    <a:fld id="{92D52CCE-9FA4-C342-82DF-0689E2CCF875}"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1D5-F049-A8A6-13C934A1625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Sheet1!$AC$2:$AC$30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Sheet1!$AD$2:$AD$30</c:f>
              <c:numCache>
                <c:formatCode>0.00</c:formatCode>
                <c:ptCount val="29"/>
                <c:pt idx="0">
                  <c:v>0.89468039286890577</c:v>
                </c:pt>
                <c:pt idx="1">
                  <c:v>1.7062025151858524</c:v>
                </c:pt>
                <c:pt idx="2">
                  <c:v>3.4604309403237021</c:v>
                </c:pt>
                <c:pt idx="3">
                  <c:v>2.6263670595668489</c:v>
                </c:pt>
                <c:pt idx="4">
                  <c:v>0.17522726712384254</c:v>
                </c:pt>
                <c:pt idx="5">
                  <c:v>2.0921406402641973</c:v>
                </c:pt>
                <c:pt idx="6">
                  <c:v>1.52</c:v>
                </c:pt>
                <c:pt idx="7">
                  <c:v>0.96687406516072161</c:v>
                </c:pt>
                <c:pt idx="8">
                  <c:v>1.017256226565169</c:v>
                </c:pt>
                <c:pt idx="9">
                  <c:v>1.9290104679653106</c:v>
                </c:pt>
                <c:pt idx="10">
                  <c:v>9.9267433234421354</c:v>
                </c:pt>
                <c:pt idx="11">
                  <c:v>3.4930596413240069</c:v>
                </c:pt>
                <c:pt idx="12">
                  <c:v>1.8845797441563357</c:v>
                </c:pt>
                <c:pt idx="13">
                  <c:v>1.6485744407243068</c:v>
                </c:pt>
                <c:pt idx="14">
                  <c:v>6.7577003112800318</c:v>
                </c:pt>
                <c:pt idx="15">
                  <c:v>0.1484114794553644</c:v>
                </c:pt>
                <c:pt idx="16">
                  <c:v>5.3855535980485163</c:v>
                </c:pt>
                <c:pt idx="17">
                  <c:v>4.5097221952969004</c:v>
                </c:pt>
                <c:pt idx="18">
                  <c:v>1.1383606102602621</c:v>
                </c:pt>
                <c:pt idx="19">
                  <c:v>4.1830872682052158</c:v>
                </c:pt>
                <c:pt idx="20">
                  <c:v>1.7336366364001983</c:v>
                </c:pt>
                <c:pt idx="21">
                  <c:v>2.9468008584845529</c:v>
                </c:pt>
                <c:pt idx="22">
                  <c:v>1.4311868777060142</c:v>
                </c:pt>
                <c:pt idx="23">
                  <c:v>7.3462676271347158E-2</c:v>
                </c:pt>
                <c:pt idx="24">
                  <c:v>0.84483026000747485</c:v>
                </c:pt>
                <c:pt idx="25">
                  <c:v>1.4322190695015109</c:v>
                </c:pt>
                <c:pt idx="26">
                  <c:v>11.745853815109237</c:v>
                </c:pt>
                <c:pt idx="27">
                  <c:v>0.58408299241478845</c:v>
                </c:pt>
                <c:pt idx="28">
                  <c:v>1.536257248931302</c:v>
                </c:pt>
              </c:numCache>
            </c:numRef>
          </c:val>
          <c:extLst>
            <c:ext xmlns:c16="http://schemas.microsoft.com/office/drawing/2014/chart" uri="{C3380CC4-5D6E-409C-BE32-E72D297353CC}">
              <c16:uniqueId val="{00000000-2FA1-7B42-8E5B-D8B097A66642}"/>
            </c:ext>
          </c:extLst>
        </c:ser>
        <c:ser>
          <c:idx val="1"/>
          <c:order val="1"/>
          <c:tx>
            <c:strRef>
              <c:f>Sheet1!$AE$1</c:f>
              <c:strCache>
                <c:ptCount val="1"/>
                <c:pt idx="0">
                  <c:v>ISCED 2</c:v>
                </c:pt>
              </c:strCache>
            </c:strRef>
          </c:tx>
          <c:spPr>
            <a:solidFill>
              <a:schemeClr val="accent4"/>
            </a:solidFill>
            <a:ln>
              <a:noFill/>
            </a:ln>
            <a:effectLst/>
          </c:spPr>
          <c:invertIfNegative val="0"/>
          <c:dLbls>
            <c:dLbl>
              <c:idx val="28"/>
              <c:tx>
                <c:rich>
                  <a:bodyPr/>
                  <a:lstStyle/>
                  <a:p>
                    <a:fld id="{77C32872-E16E-5149-BE55-B2DDA4891D5F}" type="VALUE">
                      <a:rPr lang="en-US" b="1"/>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1D5-F049-A8A6-13C934A1625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Sheet1!$AC$2:$AC$30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Sheet1!$AE$2:$AE$30</c:f>
              <c:numCache>
                <c:formatCode>0.00</c:formatCode>
                <c:ptCount val="29"/>
                <c:pt idx="0">
                  <c:v>0.48120529342713092</c:v>
                </c:pt>
                <c:pt idx="1">
                  <c:v>3.3907330695546101</c:v>
                </c:pt>
                <c:pt idx="2">
                  <c:v>2.2527554364015492</c:v>
                </c:pt>
                <c:pt idx="3">
                  <c:v>2.6060427318989219</c:v>
                </c:pt>
                <c:pt idx="4">
                  <c:v>7.9952943994195488E-2</c:v>
                </c:pt>
                <c:pt idx="5">
                  <c:v>1.0918899291957362</c:v>
                </c:pt>
                <c:pt idx="6">
                  <c:v>1.29</c:v>
                </c:pt>
                <c:pt idx="7">
                  <c:v>0.75881172821713117</c:v>
                </c:pt>
                <c:pt idx="8">
                  <c:v>1.0210014884047771</c:v>
                </c:pt>
                <c:pt idx="9">
                  <c:v>2.6557354792683565</c:v>
                </c:pt>
                <c:pt idx="10">
                  <c:v>5.1256491097922847</c:v>
                </c:pt>
                <c:pt idx="11">
                  <c:v>0.90690440391362137</c:v>
                </c:pt>
                <c:pt idx="12">
                  <c:v>1.4631450237694446</c:v>
                </c:pt>
                <c:pt idx="13">
                  <c:v>0.76636120347092695</c:v>
                </c:pt>
                <c:pt idx="14">
                  <c:v>4.7146026450203795</c:v>
                </c:pt>
                <c:pt idx="15">
                  <c:v>0.30372581842028057</c:v>
                </c:pt>
                <c:pt idx="16">
                  <c:v>2.4637484754031713</c:v>
                </c:pt>
                <c:pt idx="17">
                  <c:v>2.8814402677884834</c:v>
                </c:pt>
                <c:pt idx="18">
                  <c:v>0.63690243194286245</c:v>
                </c:pt>
                <c:pt idx="19">
                  <c:v>2.0425058146549611</c:v>
                </c:pt>
                <c:pt idx="20">
                  <c:v>3.9122265324926535</c:v>
                </c:pt>
                <c:pt idx="21">
                  <c:v>2.7198989467774668</c:v>
                </c:pt>
                <c:pt idx="22">
                  <c:v>0.83581504142385321</c:v>
                </c:pt>
                <c:pt idx="23">
                  <c:v>5.1371772201098086E-2</c:v>
                </c:pt>
                <c:pt idx="24">
                  <c:v>0.8006886097441086</c:v>
                </c:pt>
                <c:pt idx="25">
                  <c:v>1.6381915615200768</c:v>
                </c:pt>
                <c:pt idx="26">
                  <c:v>7.3019126462101447</c:v>
                </c:pt>
                <c:pt idx="27">
                  <c:v>0.78049548034247396</c:v>
                </c:pt>
                <c:pt idx="28">
                  <c:v>1.1888494868855097</c:v>
                </c:pt>
              </c:numCache>
            </c:numRef>
          </c:val>
          <c:extLst>
            <c:ext xmlns:c16="http://schemas.microsoft.com/office/drawing/2014/chart" uri="{C3380CC4-5D6E-409C-BE32-E72D297353CC}">
              <c16:uniqueId val="{00000001-2FA1-7B42-8E5B-D8B097A66642}"/>
            </c:ext>
          </c:extLst>
        </c:ser>
        <c:dLbls>
          <c:showLegendKey val="0"/>
          <c:showVal val="0"/>
          <c:showCatName val="0"/>
          <c:showSerName val="0"/>
          <c:showPercent val="0"/>
          <c:showBubbleSize val="0"/>
        </c:dLbls>
        <c:gapWidth val="0"/>
        <c:axId val="476384744"/>
        <c:axId val="476385136"/>
      </c:barChart>
      <c:catAx>
        <c:axId val="476384744"/>
        <c:scaling>
          <c:orientation val="maxMin"/>
        </c:scaling>
        <c:delete val="1"/>
        <c:axPos val="l"/>
        <c:numFmt formatCode="General" sourceLinked="1"/>
        <c:majorTickMark val="none"/>
        <c:minorTickMark val="none"/>
        <c:tickLblPos val="nextTo"/>
        <c:crossAx val="476385136"/>
        <c:crosses val="autoZero"/>
        <c:auto val="1"/>
        <c:lblAlgn val="ctr"/>
        <c:lblOffset val="100"/>
        <c:noMultiLvlLbl val="0"/>
      </c:catAx>
      <c:valAx>
        <c:axId val="476385136"/>
        <c:scaling>
          <c:orientation val="minMax"/>
          <c:max val="1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4744"/>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Sheet1!$AG$1</c:f>
              <c:strCache>
                <c:ptCount val="1"/>
                <c:pt idx="0">
                  <c:v>ISCED 1</c:v>
                </c:pt>
              </c:strCache>
            </c:strRef>
          </c:tx>
          <c:spPr>
            <a:solidFill>
              <a:srgbClr val="002060"/>
            </a:solidFill>
            <a:ln>
              <a:noFill/>
            </a:ln>
            <a:effectLst/>
          </c:spPr>
          <c:invertIfNegative val="0"/>
          <c:dLbls>
            <c:dLbl>
              <c:idx val="0"/>
              <c:tx>
                <c:rich>
                  <a:bodyPr wrap="none" lIns="38100" tIns="19050" rIns="38100" bIns="19050" anchor="ctr">
                    <a:spAutoFit/>
                  </a:bodyPr>
                  <a:lstStyle/>
                  <a:p>
                    <a:pPr>
                      <a:defRPr/>
                    </a:pPr>
                    <a:fld id="{FA342E2F-372F-D940-B759-67FF2DE2BE38}" type="CATEGORYNAME">
                      <a:rPr lang="en-US" baseline="0">
                        <a:solidFill>
                          <a:srgbClr val="000000"/>
                        </a:solidFill>
                      </a:rPr>
                      <a:pPr>
                        <a:defRPr/>
                      </a:pPr>
                      <a:t>[CATEGORY NAME]</a:t>
                    </a:fld>
                    <a:r>
                      <a:rPr lang="en-US" baseline="0">
                        <a:solidFill>
                          <a:srgbClr val="000000"/>
                        </a:solidFill>
                      </a:rPr>
                      <a:t> </a:t>
                    </a:r>
                    <a:fld id="{9307C465-922F-7241-BE6F-901CD3C88B88}" type="VALUE">
                      <a:rPr lang="en-US" baseline="0">
                        <a:solidFill>
                          <a:srgbClr val="000000"/>
                        </a:solidFill>
                      </a:rPr>
                      <a:pPr>
                        <a:defRPr/>
                      </a:pPr>
                      <a:t>[VALUE]</a:t>
                    </a:fld>
                    <a:endParaRPr lang="en-US" baseline="0">
                      <a:solidFill>
                        <a:srgbClr val="000000"/>
                      </a:solidFill>
                    </a:endParaRP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0-879E-E643-B234-B2AC5B93AE53}"/>
                </c:ext>
              </c:extLst>
            </c:dLbl>
            <c:dLbl>
              <c:idx val="26"/>
              <c:layout>
                <c:manualLayout>
                  <c:x val="-0.27618283881315164"/>
                  <c:y val="0"/>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D11-7F4A-99DF-4B382274DD85}"/>
                </c:ext>
              </c:extLst>
            </c:dLbl>
            <c:dLbl>
              <c:idx val="28"/>
              <c:tx>
                <c:rich>
                  <a:bodyPr/>
                  <a:lstStyle/>
                  <a:p>
                    <a:fld id="{0E7281D7-B2FA-C542-9EEC-72CB2661E73A}" type="CATEGORYNAME">
                      <a:rPr lang="en-US" b="1"/>
                      <a:pPr/>
                      <a:t>[CATEGORY NAME]</a:t>
                    </a:fld>
                    <a:r>
                      <a:rPr lang="en-US" b="1" baseline="0"/>
                      <a:t> </a:t>
                    </a:r>
                    <a:fld id="{5F185389-37BF-6749-AE2A-D821E509961A}"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EB4-6242-B659-D2A563E9698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Sheet1!$AF$2:$AF$30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Sheet1!$AG$2:$AG$30</c:f>
              <c:numCache>
                <c:formatCode>0.00</c:formatCode>
                <c:ptCount val="29"/>
                <c:pt idx="0">
                  <c:v>1.2077614118290847</c:v>
                </c:pt>
                <c:pt idx="1">
                  <c:v>3.3953964068314564</c:v>
                </c:pt>
                <c:pt idx="2">
                  <c:v>5.218432972709917</c:v>
                </c:pt>
                <c:pt idx="3">
                  <c:v>4.4448640200997511</c:v>
                </c:pt>
                <c:pt idx="4">
                  <c:v>0.25245157116216527</c:v>
                </c:pt>
                <c:pt idx="5">
                  <c:v>3.0410032797597357</c:v>
                </c:pt>
                <c:pt idx="6">
                  <c:v>2.2599999999999998</c:v>
                </c:pt>
                <c:pt idx="7">
                  <c:v>1.7339099640318534</c:v>
                </c:pt>
                <c:pt idx="8">
                  <c:v>2.6223573432465304</c:v>
                </c:pt>
                <c:pt idx="9">
                  <c:v>3.8076192835780143</c:v>
                </c:pt>
                <c:pt idx="10">
                  <c:v>14.075340214318585</c:v>
                </c:pt>
                <c:pt idx="11">
                  <c:v>4.7072988092266579</c:v>
                </c:pt>
                <c:pt idx="12">
                  <c:v>3.0462694313743843</c:v>
                </c:pt>
                <c:pt idx="13">
                  <c:v>2.4261954084720769</c:v>
                </c:pt>
                <c:pt idx="14">
                  <c:v>18.185268146392936</c:v>
                </c:pt>
                <c:pt idx="15">
                  <c:v>0.23713017343590595</c:v>
                </c:pt>
                <c:pt idx="16">
                  <c:v>8.0861107719855116</c:v>
                </c:pt>
                <c:pt idx="17">
                  <c:v>6.4788425117902628</c:v>
                </c:pt>
                <c:pt idx="18">
                  <c:v>1.677911362687361</c:v>
                </c:pt>
                <c:pt idx="19">
                  <c:v>6.1855688313890633</c:v>
                </c:pt>
                <c:pt idx="20">
                  <c:v>3.7671201205922338</c:v>
                </c:pt>
                <c:pt idx="21">
                  <c:v>4.2996714876914544</c:v>
                </c:pt>
                <c:pt idx="22">
                  <c:v>2.1963165076846827</c:v>
                </c:pt>
                <c:pt idx="23">
                  <c:v>0.10713227416744547</c:v>
                </c:pt>
                <c:pt idx="24">
                  <c:v>1.4962135184703418</c:v>
                </c:pt>
                <c:pt idx="25">
                  <c:v>2.3989102892016319</c:v>
                </c:pt>
                <c:pt idx="26">
                  <c:v>18.153683441824157</c:v>
                </c:pt>
                <c:pt idx="27">
                  <c:v>1.0617836782198726</c:v>
                </c:pt>
                <c:pt idx="28">
                  <c:v>2.6872096499968241</c:v>
                </c:pt>
              </c:numCache>
            </c:numRef>
          </c:val>
          <c:extLst>
            <c:ext xmlns:c16="http://schemas.microsoft.com/office/drawing/2014/chart" uri="{C3380CC4-5D6E-409C-BE32-E72D297353CC}">
              <c16:uniqueId val="{00000000-CD11-7F4A-99DF-4B382274DD85}"/>
            </c:ext>
          </c:extLst>
        </c:ser>
        <c:ser>
          <c:idx val="1"/>
          <c:order val="1"/>
          <c:tx>
            <c:strRef>
              <c:f>Sheet1!$AH$1</c:f>
              <c:strCache>
                <c:ptCount val="1"/>
                <c:pt idx="0">
                  <c:v>ISCED 2</c:v>
                </c:pt>
              </c:strCache>
            </c:strRef>
          </c:tx>
          <c:spPr>
            <a:solidFill>
              <a:schemeClr val="accent4"/>
            </a:solidFill>
            <a:ln>
              <a:noFill/>
            </a:ln>
            <a:effectLst/>
          </c:spPr>
          <c:invertIfNegative val="0"/>
          <c:dLbls>
            <c:dLbl>
              <c:idx val="26"/>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7E8-C649-883F-45B94597E4DF}"/>
                </c:ext>
              </c:extLst>
            </c:dLbl>
            <c:dLbl>
              <c:idx val="28"/>
              <c:tx>
                <c:rich>
                  <a:bodyPr/>
                  <a:lstStyle/>
                  <a:p>
                    <a:fld id="{16AF1FA8-EF4C-7145-ACC3-535D25435D8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EB4-6242-B659-D2A563E9698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Sheet1!$AF$2:$AF$30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Sheet1!$AH$2:$AH$30</c:f>
              <c:numCache>
                <c:formatCode>0.00</c:formatCode>
                <c:ptCount val="29"/>
                <c:pt idx="0">
                  <c:v>1.8563283922462943</c:v>
                </c:pt>
                <c:pt idx="1">
                  <c:v>6.815607691828987</c:v>
                </c:pt>
                <c:pt idx="2">
                  <c:v>6.6870532753665906</c:v>
                </c:pt>
                <c:pt idx="3">
                  <c:v>6.369823994902629</c:v>
                </c:pt>
                <c:pt idx="4">
                  <c:v>0.26137168319909732</c:v>
                </c:pt>
                <c:pt idx="5">
                  <c:v>3.4993904466363737</c:v>
                </c:pt>
                <c:pt idx="6">
                  <c:v>3.94</c:v>
                </c:pt>
                <c:pt idx="7">
                  <c:v>1.7153189548445951</c:v>
                </c:pt>
                <c:pt idx="8">
                  <c:v>1.6680760624724047</c:v>
                </c:pt>
                <c:pt idx="9">
                  <c:v>5.3827223309640875</c:v>
                </c:pt>
                <c:pt idx="10">
                  <c:v>17.390278433223219</c:v>
                </c:pt>
                <c:pt idx="11">
                  <c:v>3.51583949313622</c:v>
                </c:pt>
                <c:pt idx="12">
                  <c:v>3.8367681220017609</c:v>
                </c:pt>
                <c:pt idx="13">
                  <c:v>2.3910646834505069</c:v>
                </c:pt>
                <c:pt idx="14">
                  <c:v>7.5025862493637003</c:v>
                </c:pt>
                <c:pt idx="15">
                  <c:v>0.8118081180811807</c:v>
                </c:pt>
                <c:pt idx="16">
                  <c:v>7.3770491803278686</c:v>
                </c:pt>
                <c:pt idx="17">
                  <c:v>9.4805774668849523</c:v>
                </c:pt>
                <c:pt idx="18">
                  <c:v>1.9806585806300674</c:v>
                </c:pt>
                <c:pt idx="19">
                  <c:v>6.3092018110634278</c:v>
                </c:pt>
                <c:pt idx="20">
                  <c:v>7.2475765854196972</c:v>
                </c:pt>
                <c:pt idx="21">
                  <c:v>8.6443387108765144</c:v>
                </c:pt>
                <c:pt idx="22">
                  <c:v>2.3992200810489388</c:v>
                </c:pt>
                <c:pt idx="23">
                  <c:v>0.16345828663885997</c:v>
                </c:pt>
                <c:pt idx="24">
                  <c:v>1.839164741217636</c:v>
                </c:pt>
                <c:pt idx="25">
                  <c:v>4.0652842526415975</c:v>
                </c:pt>
                <c:pt idx="26">
                  <c:v>20.686662789302165</c:v>
                </c:pt>
                <c:pt idx="27">
                  <c:v>1.7348046309696095</c:v>
                </c:pt>
                <c:pt idx="28">
                  <c:v>2.775690645933711</c:v>
                </c:pt>
              </c:numCache>
            </c:numRef>
          </c:val>
          <c:extLst>
            <c:ext xmlns:c16="http://schemas.microsoft.com/office/drawing/2014/chart" uri="{C3380CC4-5D6E-409C-BE32-E72D297353CC}">
              <c16:uniqueId val="{00000001-CD11-7F4A-99DF-4B382274DD85}"/>
            </c:ext>
          </c:extLst>
        </c:ser>
        <c:dLbls>
          <c:showLegendKey val="0"/>
          <c:showVal val="0"/>
          <c:showCatName val="0"/>
          <c:showSerName val="0"/>
          <c:showPercent val="0"/>
          <c:showBubbleSize val="0"/>
        </c:dLbls>
        <c:gapWidth val="0"/>
        <c:axId val="476389840"/>
        <c:axId val="476390232"/>
      </c:barChart>
      <c:catAx>
        <c:axId val="476389840"/>
        <c:scaling>
          <c:orientation val="maxMin"/>
        </c:scaling>
        <c:delete val="1"/>
        <c:axPos val="l"/>
        <c:numFmt formatCode="General" sourceLinked="1"/>
        <c:majorTickMark val="none"/>
        <c:minorTickMark val="none"/>
        <c:tickLblPos val="nextTo"/>
        <c:crossAx val="476390232"/>
        <c:crosses val="autoZero"/>
        <c:auto val="1"/>
        <c:lblAlgn val="ctr"/>
        <c:lblOffset val="100"/>
        <c:noMultiLvlLbl val="0"/>
      </c:catAx>
      <c:valAx>
        <c:axId val="47639023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0E79-4B49-873E-3054FC2AD07B}"/>
              </c:ext>
            </c:extLst>
          </c:dPt>
          <c:dLbls>
            <c:dLbl>
              <c:idx val="5"/>
              <c:layout>
                <c:manualLayout>
                  <c:x val="-0.1455906821963395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E79-4B49-873E-3054FC2AD07B}"/>
                </c:ext>
              </c:extLst>
            </c:dLbl>
            <c:dLbl>
              <c:idx val="24"/>
              <c:tx>
                <c:rich>
                  <a:bodyPr/>
                  <a:lstStyle/>
                  <a:p>
                    <a:fld id="{7E2B25EB-3A6C-184E-8261-B089EC603F8A}" type="CATEGORYNAME">
                      <a:rPr lang="en-US" b="1"/>
                      <a:pPr/>
                      <a:t>[CATEGORY NAME]</a:t>
                    </a:fld>
                    <a:r>
                      <a:rPr lang="en-US" b="1" baseline="0"/>
                      <a:t> </a:t>
                    </a:r>
                    <a:fld id="{D31A6EE0-85A4-D743-8988-448584197E15}"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0E79-4B49-873E-3054FC2AD0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Sheet1!$AO$2:$AO$26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Sheet1!$AP$2:$AP$26</c:f>
              <c:numCache>
                <c:formatCode>0.00</c:formatCode>
                <c:ptCount val="25"/>
                <c:pt idx="0">
                  <c:v>0.20495482944166837</c:v>
                </c:pt>
                <c:pt idx="1">
                  <c:v>0.72361235229867937</c:v>
                </c:pt>
                <c:pt idx="2">
                  <c:v>0.71963584106817591</c:v>
                </c:pt>
                <c:pt idx="3">
                  <c:v>2.8379772961816303</c:v>
                </c:pt>
                <c:pt idx="4">
                  <c:v>1.9529527712218275</c:v>
                </c:pt>
                <c:pt idx="5">
                  <c:v>3.7</c:v>
                </c:pt>
                <c:pt idx="6">
                  <c:v>0.71625590514453785</c:v>
                </c:pt>
                <c:pt idx="7">
                  <c:v>0.49579706005535606</c:v>
                </c:pt>
                <c:pt idx="8">
                  <c:v>0.91570845697329373</c:v>
                </c:pt>
                <c:pt idx="9">
                  <c:v>0.59066592578065413</c:v>
                </c:pt>
                <c:pt idx="10">
                  <c:v>0.7854767890450316</c:v>
                </c:pt>
                <c:pt idx="11">
                  <c:v>0.48807333138425024</c:v>
                </c:pt>
                <c:pt idx="12">
                  <c:v>0.25368008697602984</c:v>
                </c:pt>
                <c:pt idx="13">
                  <c:v>0.42746641335323649</c:v>
                </c:pt>
                <c:pt idx="14">
                  <c:v>7.1645278875868537E-2</c:v>
                </c:pt>
                <c:pt idx="15">
                  <c:v>1.1967378202838579</c:v>
                </c:pt>
                <c:pt idx="16">
                  <c:v>2.0834707631022882</c:v>
                </c:pt>
                <c:pt idx="17">
                  <c:v>0.28596658459990992</c:v>
                </c:pt>
                <c:pt idx="18">
                  <c:v>0.14297149531516717</c:v>
                </c:pt>
                <c:pt idx="19">
                  <c:v>1.8848607495299814</c:v>
                </c:pt>
                <c:pt idx="20">
                  <c:v>0.10947713922934232</c:v>
                </c:pt>
                <c:pt idx="21">
                  <c:v>0.59412410197769105</c:v>
                </c:pt>
                <c:pt idx="22">
                  <c:v>0.51062554072703037</c:v>
                </c:pt>
                <c:pt idx="23">
                  <c:v>0.67035256584158953</c:v>
                </c:pt>
                <c:pt idx="24">
                  <c:v>0.52623735406491123</c:v>
                </c:pt>
              </c:numCache>
            </c:numRef>
          </c:val>
          <c:extLst>
            <c:ext xmlns:c16="http://schemas.microsoft.com/office/drawing/2014/chart" uri="{C3380CC4-5D6E-409C-BE32-E72D297353CC}">
              <c16:uniqueId val="{00000002-0E79-4B49-873E-3054FC2AD07B}"/>
            </c:ext>
          </c:extLst>
        </c:ser>
        <c:dLbls>
          <c:showLegendKey val="0"/>
          <c:showVal val="0"/>
          <c:showCatName val="0"/>
          <c:showSerName val="0"/>
          <c:showPercent val="0"/>
          <c:showBubbleSize val="0"/>
        </c:dLbls>
        <c:gapWidth val="10"/>
        <c:axId val="476391016"/>
        <c:axId val="476391408"/>
      </c:barChart>
      <c:catAx>
        <c:axId val="476391016"/>
        <c:scaling>
          <c:orientation val="maxMin"/>
        </c:scaling>
        <c:delete val="1"/>
        <c:axPos val="l"/>
        <c:numFmt formatCode="General" sourceLinked="1"/>
        <c:majorTickMark val="none"/>
        <c:minorTickMark val="none"/>
        <c:tickLblPos val="nextTo"/>
        <c:crossAx val="476391408"/>
        <c:crosses val="autoZero"/>
        <c:auto val="1"/>
        <c:lblAlgn val="ctr"/>
        <c:lblOffset val="100"/>
        <c:noMultiLvlLbl val="0"/>
      </c:catAx>
      <c:valAx>
        <c:axId val="4763914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9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Sheet1!$AX$1</c:f>
              <c:strCache>
                <c:ptCount val="1"/>
                <c:pt idx="0">
                  <c:v>Male</c:v>
                </c:pt>
              </c:strCache>
            </c:strRef>
          </c:tx>
          <c:spPr>
            <a:solidFill>
              <a:srgbClr val="002060"/>
            </a:solidFill>
            <a:ln>
              <a:noFill/>
            </a:ln>
            <a:effectLst/>
          </c:spPr>
          <c:invertIfNegative val="0"/>
          <c:dLbls>
            <c:dLbl>
              <c:idx val="5"/>
              <c:layout>
                <c:manualLayout>
                  <c:x val="-0.187525479005299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B2A-3742-94BB-DE6E7AC931EE}"/>
                </c:ext>
              </c:extLst>
            </c:dLbl>
            <c:dLbl>
              <c:idx val="19"/>
              <c:tx>
                <c:rich>
                  <a:bodyPr/>
                  <a:lstStyle/>
                  <a:p>
                    <a:fld id="{108EBC38-55D4-BF43-8364-9B225B7342A7}" type="CATEGORYNAME">
                      <a:rPr lang="en-US" b="1"/>
                      <a:pPr/>
                      <a:t>[CATEGORY NAME]</a:t>
                    </a:fld>
                    <a:r>
                      <a:rPr lang="en-US" b="1" baseline="0"/>
                      <a:t> </a:t>
                    </a:r>
                    <a:fld id="{2E14B157-51C0-204D-BD7E-3167DD84C85D}"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382B-B940-BD3C-90D50F85C02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Sheet1!$AW$2:$AW$21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Sheet1!$AX$2:$AX$21</c:f>
              <c:numCache>
                <c:formatCode>0.00</c:formatCode>
                <c:ptCount val="20"/>
                <c:pt idx="0">
                  <c:v>0.12724536994037114</c:v>
                </c:pt>
                <c:pt idx="1">
                  <c:v>0.51881640353490222</c:v>
                </c:pt>
                <c:pt idx="2">
                  <c:v>0.47419749281744888</c:v>
                </c:pt>
                <c:pt idx="3">
                  <c:v>2.0553542056305187</c:v>
                </c:pt>
                <c:pt idx="4">
                  <c:v>1.4472080296703582</c:v>
                </c:pt>
                <c:pt idx="5">
                  <c:v>2.59</c:v>
                </c:pt>
                <c:pt idx="6">
                  <c:v>0.45545736503986728</c:v>
                </c:pt>
                <c:pt idx="7">
                  <c:v>0.3189188012239309</c:v>
                </c:pt>
                <c:pt idx="8">
                  <c:v>0.69315652818991103</c:v>
                </c:pt>
                <c:pt idx="9">
                  <c:v>0.46087468131006082</c:v>
                </c:pt>
                <c:pt idx="10">
                  <c:v>0.52886453421689827</c:v>
                </c:pt>
                <c:pt idx="11">
                  <c:v>0.3274459559392574</c:v>
                </c:pt>
                <c:pt idx="12">
                  <c:v>4.3815878098408527E-2</c:v>
                </c:pt>
                <c:pt idx="13">
                  <c:v>0.73765781994937341</c:v>
                </c:pt>
                <c:pt idx="14">
                  <c:v>1.1463238689441351</c:v>
                </c:pt>
                <c:pt idx="15">
                  <c:v>9.147578186251272E-2</c:v>
                </c:pt>
                <c:pt idx="16">
                  <c:v>1.1446646580631781</c:v>
                </c:pt>
                <c:pt idx="17">
                  <c:v>0.44710235767478362</c:v>
                </c:pt>
                <c:pt idx="18">
                  <c:v>0.38533165405852804</c:v>
                </c:pt>
                <c:pt idx="19">
                  <c:v>0.42529455884390771</c:v>
                </c:pt>
              </c:numCache>
            </c:numRef>
          </c:val>
          <c:extLst>
            <c:ext xmlns:c16="http://schemas.microsoft.com/office/drawing/2014/chart" uri="{C3380CC4-5D6E-409C-BE32-E72D297353CC}">
              <c16:uniqueId val="{00000000-2B2A-3742-94BB-DE6E7AC931EE}"/>
            </c:ext>
          </c:extLst>
        </c:ser>
        <c:ser>
          <c:idx val="1"/>
          <c:order val="1"/>
          <c:tx>
            <c:strRef>
              <c:f>Sheet1!$AY$1</c:f>
              <c:strCache>
                <c:ptCount val="1"/>
                <c:pt idx="0">
                  <c:v>Female</c:v>
                </c:pt>
              </c:strCache>
            </c:strRef>
          </c:tx>
          <c:spPr>
            <a:solidFill>
              <a:schemeClr val="accent4"/>
            </a:solidFill>
            <a:ln>
              <a:noFill/>
            </a:ln>
            <a:effectLst/>
          </c:spPr>
          <c:invertIfNegative val="0"/>
          <c:dLbls>
            <c:dLbl>
              <c:idx val="19"/>
              <c:tx>
                <c:rich>
                  <a:bodyPr/>
                  <a:lstStyle/>
                  <a:p>
                    <a:fld id="{6897F8ED-7CEA-B74D-A275-6893F1020D9E}"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82B-B940-BD3C-90D50F85C02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Sheet1!$AW$2:$AW$21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Sheet1!$AY$2:$AY$21</c:f>
              <c:numCache>
                <c:formatCode>0.00</c:formatCode>
                <c:ptCount val="20"/>
                <c:pt idx="0">
                  <c:v>7.7709459501297221E-2</c:v>
                </c:pt>
                <c:pt idx="1">
                  <c:v>0.20479594876377719</c:v>
                </c:pt>
                <c:pt idx="2">
                  <c:v>0.24543834825072708</c:v>
                </c:pt>
                <c:pt idx="3">
                  <c:v>0.78262309055111179</c:v>
                </c:pt>
                <c:pt idx="4">
                  <c:v>0.50574474155146931</c:v>
                </c:pt>
                <c:pt idx="5">
                  <c:v>1.1100000000000001</c:v>
                </c:pt>
                <c:pt idx="6">
                  <c:v>0.26079854010467057</c:v>
                </c:pt>
                <c:pt idx="7">
                  <c:v>0.17687825883142516</c:v>
                </c:pt>
                <c:pt idx="8">
                  <c:v>0.22255192878338279</c:v>
                </c:pt>
                <c:pt idx="9">
                  <c:v>0.12979124447059337</c:v>
                </c:pt>
                <c:pt idx="10">
                  <c:v>0.25661225482813349</c:v>
                </c:pt>
                <c:pt idx="11">
                  <c:v>0.16062737544499286</c:v>
                </c:pt>
                <c:pt idx="12">
                  <c:v>2.782940077746001E-2</c:v>
                </c:pt>
                <c:pt idx="13">
                  <c:v>0.45908000033448454</c:v>
                </c:pt>
                <c:pt idx="14">
                  <c:v>0.93714689415815311</c:v>
                </c:pt>
                <c:pt idx="15">
                  <c:v>5.1495713452654468E-2</c:v>
                </c:pt>
                <c:pt idx="16">
                  <c:v>0.74019609146680354</c:v>
                </c:pt>
                <c:pt idx="17">
                  <c:v>0.1470217443029074</c:v>
                </c:pt>
                <c:pt idx="18">
                  <c:v>0.12529388666850236</c:v>
                </c:pt>
                <c:pt idx="19">
                  <c:v>0.22687155320994662</c:v>
                </c:pt>
              </c:numCache>
            </c:numRef>
          </c:val>
          <c:extLst>
            <c:ext xmlns:c16="http://schemas.microsoft.com/office/drawing/2014/chart" uri="{C3380CC4-5D6E-409C-BE32-E72D297353CC}">
              <c16:uniqueId val="{00000001-2B2A-3742-94BB-DE6E7AC931EE}"/>
            </c:ext>
          </c:extLst>
        </c:ser>
        <c:dLbls>
          <c:showLegendKey val="0"/>
          <c:showVal val="0"/>
          <c:showCatName val="0"/>
          <c:showSerName val="0"/>
          <c:showPercent val="0"/>
          <c:showBubbleSize val="0"/>
        </c:dLbls>
        <c:gapWidth val="0"/>
        <c:axId val="476391800"/>
        <c:axId val="476387096"/>
      </c:barChart>
      <c:catAx>
        <c:axId val="476391800"/>
        <c:scaling>
          <c:orientation val="maxMin"/>
        </c:scaling>
        <c:delete val="1"/>
        <c:axPos val="l"/>
        <c:numFmt formatCode="General" sourceLinked="1"/>
        <c:majorTickMark val="none"/>
        <c:minorTickMark val="none"/>
        <c:tickLblPos val="nextTo"/>
        <c:crossAx val="476387096"/>
        <c:crosses val="autoZero"/>
        <c:auto val="1"/>
        <c:lblAlgn val="ctr"/>
        <c:lblOffset val="100"/>
        <c:noMultiLvlLbl val="0"/>
      </c:catAx>
      <c:valAx>
        <c:axId val="47638709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9180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Sheet1!$BA$1</c:f>
              <c:strCache>
                <c:ptCount val="1"/>
                <c:pt idx="0">
                  <c:v>Male</c:v>
                </c:pt>
              </c:strCache>
            </c:strRef>
          </c:tx>
          <c:spPr>
            <a:solidFill>
              <a:srgbClr val="002060"/>
            </a:solidFill>
            <a:ln>
              <a:noFill/>
            </a:ln>
            <a:effectLst/>
          </c:spPr>
          <c:invertIfNegative val="0"/>
          <c:dLbls>
            <c:dLbl>
              <c:idx val="19"/>
              <c:tx>
                <c:rich>
                  <a:bodyPr/>
                  <a:lstStyle/>
                  <a:p>
                    <a:fld id="{6DE7E4DC-5D7A-1244-82FC-501EDA979158}" type="CATEGORYNAME">
                      <a:rPr lang="en-US" b="1"/>
                      <a:pPr/>
                      <a:t>[CATEGORY NAME]</a:t>
                    </a:fld>
                    <a:r>
                      <a:rPr lang="en-US" b="1" baseline="0"/>
                      <a:t> </a:t>
                    </a:r>
                    <a:fld id="{CFAE870D-E1BC-F149-B419-B66F3FB883E9}" type="VALUE">
                      <a:rPr lang="en-US" b="1" baseline="0"/>
                      <a:pPr/>
                      <a:t>[VALUE]</a:t>
                    </a:fld>
                    <a:endParaRPr lang="en-US"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521E-1340-AA31-770000901AD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Sheet1!$AZ$2:$AZ$21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Sheet1!$BA$2:$BA$21</c:f>
              <c:numCache>
                <c:formatCode>0.00</c:formatCode>
                <c:ptCount val="20"/>
                <c:pt idx="0">
                  <c:v>62.084592145015108</c:v>
                </c:pt>
                <c:pt idx="1">
                  <c:v>71.698113207547166</c:v>
                </c:pt>
                <c:pt idx="2">
                  <c:v>65.894090560245587</c:v>
                </c:pt>
                <c:pt idx="3">
                  <c:v>72.423208191126278</c:v>
                </c:pt>
                <c:pt idx="4">
                  <c:v>74.103585657370516</c:v>
                </c:pt>
                <c:pt idx="5">
                  <c:v>70</c:v>
                </c:pt>
                <c:pt idx="6">
                  <c:v>63.588636654654543</c:v>
                </c:pt>
                <c:pt idx="7">
                  <c:v>64.324463962800309</c:v>
                </c:pt>
                <c:pt idx="8">
                  <c:v>75.696202531645568</c:v>
                </c:pt>
                <c:pt idx="9">
                  <c:v>78.02628545077242</c:v>
                </c:pt>
                <c:pt idx="10">
                  <c:v>67.330383480825958</c:v>
                </c:pt>
                <c:pt idx="11">
                  <c:v>67.089499647639187</c:v>
                </c:pt>
                <c:pt idx="12">
                  <c:v>61.156685808039377</c:v>
                </c:pt>
                <c:pt idx="13">
                  <c:v>61.639049710521064</c:v>
                </c:pt>
                <c:pt idx="14">
                  <c:v>55.019916249616998</c:v>
                </c:pt>
                <c:pt idx="15">
                  <c:v>63.981831945495834</c:v>
                </c:pt>
                <c:pt idx="16">
                  <c:v>60.729401805869074</c:v>
                </c:pt>
                <c:pt idx="17">
                  <c:v>75.254034668260601</c:v>
                </c:pt>
                <c:pt idx="18">
                  <c:v>75.462667517549448</c:v>
                </c:pt>
                <c:pt idx="19">
                  <c:v>65.212612397865271</c:v>
                </c:pt>
              </c:numCache>
            </c:numRef>
          </c:val>
          <c:extLst>
            <c:ext xmlns:c16="http://schemas.microsoft.com/office/drawing/2014/chart" uri="{C3380CC4-5D6E-409C-BE32-E72D297353CC}">
              <c16:uniqueId val="{00000000-3AC7-394C-95E2-6A144DF8B766}"/>
            </c:ext>
          </c:extLst>
        </c:ser>
        <c:ser>
          <c:idx val="1"/>
          <c:order val="1"/>
          <c:tx>
            <c:strRef>
              <c:f>Sheet1!$BB$1</c:f>
              <c:strCache>
                <c:ptCount val="1"/>
                <c:pt idx="0">
                  <c:v>Female</c:v>
                </c:pt>
              </c:strCache>
            </c:strRef>
          </c:tx>
          <c:spPr>
            <a:solidFill>
              <a:schemeClr val="accent4"/>
            </a:solidFill>
            <a:ln>
              <a:noFill/>
            </a:ln>
            <a:effectLst/>
          </c:spPr>
          <c:invertIfNegative val="0"/>
          <c:dLbls>
            <c:dLbl>
              <c:idx val="19"/>
              <c:tx>
                <c:rich>
                  <a:bodyPr/>
                  <a:lstStyle/>
                  <a:p>
                    <a:fld id="{9EF3CBDF-AA62-4949-9EE1-7FE89A76A72A}"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21E-1340-AA31-770000901AD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Sheet1!$AZ$2:$AZ$21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Sheet1!$BB$2:$BB$21</c:f>
              <c:numCache>
                <c:formatCode>0.00</c:formatCode>
                <c:ptCount val="20"/>
                <c:pt idx="0">
                  <c:v>37.915407854984892</c:v>
                </c:pt>
                <c:pt idx="1">
                  <c:v>28.30188679245283</c:v>
                </c:pt>
                <c:pt idx="2">
                  <c:v>34.105909439754413</c:v>
                </c:pt>
                <c:pt idx="3">
                  <c:v>27.576791808873718</c:v>
                </c:pt>
                <c:pt idx="4">
                  <c:v>25.89641434262948</c:v>
                </c:pt>
                <c:pt idx="5">
                  <c:v>30</c:v>
                </c:pt>
                <c:pt idx="6">
                  <c:v>36.411363345345457</c:v>
                </c:pt>
                <c:pt idx="7">
                  <c:v>35.675536037199691</c:v>
                </c:pt>
                <c:pt idx="8">
                  <c:v>24.303797468354428</c:v>
                </c:pt>
                <c:pt idx="9">
                  <c:v>21.973714549227576</c:v>
                </c:pt>
                <c:pt idx="10">
                  <c:v>32.669616519174042</c:v>
                </c:pt>
                <c:pt idx="11">
                  <c:v>32.910500352360813</c:v>
                </c:pt>
                <c:pt idx="12">
                  <c:v>38.843314191960623</c:v>
                </c:pt>
                <c:pt idx="13">
                  <c:v>38.360950289478943</c:v>
                </c:pt>
                <c:pt idx="14">
                  <c:v>44.980083750383002</c:v>
                </c:pt>
                <c:pt idx="15">
                  <c:v>36.018168054504166</c:v>
                </c:pt>
                <c:pt idx="16">
                  <c:v>39.270598194130926</c:v>
                </c:pt>
                <c:pt idx="17">
                  <c:v>24.745965331739388</c:v>
                </c:pt>
                <c:pt idx="18">
                  <c:v>24.537332482450541</c:v>
                </c:pt>
                <c:pt idx="19">
                  <c:v>34.787387602134736</c:v>
                </c:pt>
              </c:numCache>
            </c:numRef>
          </c:val>
          <c:extLst>
            <c:ext xmlns:c16="http://schemas.microsoft.com/office/drawing/2014/chart" uri="{C3380CC4-5D6E-409C-BE32-E72D297353CC}">
              <c16:uniqueId val="{00000001-3AC7-394C-95E2-6A144DF8B766}"/>
            </c:ext>
          </c:extLst>
        </c:ser>
        <c:dLbls>
          <c:showLegendKey val="0"/>
          <c:showVal val="0"/>
          <c:showCatName val="0"/>
          <c:showSerName val="0"/>
          <c:showPercent val="0"/>
          <c:showBubbleSize val="0"/>
        </c:dLbls>
        <c:gapWidth val="5"/>
        <c:axId val="476388664"/>
        <c:axId val="476387488"/>
      </c:barChart>
      <c:catAx>
        <c:axId val="476388664"/>
        <c:scaling>
          <c:orientation val="maxMin"/>
        </c:scaling>
        <c:delete val="1"/>
        <c:axPos val="l"/>
        <c:numFmt formatCode="General" sourceLinked="1"/>
        <c:majorTickMark val="none"/>
        <c:minorTickMark val="none"/>
        <c:tickLblPos val="nextTo"/>
        <c:crossAx val="476387488"/>
        <c:crosses val="autoZero"/>
        <c:auto val="1"/>
        <c:lblAlgn val="ctr"/>
        <c:lblOffset val="100"/>
        <c:noMultiLvlLbl val="0"/>
      </c:catAx>
      <c:valAx>
        <c:axId val="47638748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86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63D8-8546-8ABB-77310B3392BB}"/>
              </c:ext>
            </c:extLst>
          </c:dPt>
          <c:dLbls>
            <c:dLbl>
              <c:idx val="28"/>
              <c:tx>
                <c:rich>
                  <a:bodyPr/>
                  <a:lstStyle/>
                  <a:p>
                    <a:fld id="{6489E1DD-8C96-8C43-B100-0E417293DD90}" type="CATEGORYNAME">
                      <a:rPr lang="en-US" sz="1000" b="1">
                        <a:solidFill>
                          <a:srgbClr val="000542"/>
                        </a:solidFill>
                      </a:rPr>
                      <a:pPr/>
                      <a:t>[CATEGORY NAME]</a:t>
                    </a:fld>
                    <a:r>
                      <a:rPr lang="en-US" sz="1000" b="1" baseline="0">
                        <a:solidFill>
                          <a:srgbClr val="000542"/>
                        </a:solidFill>
                      </a:rPr>
                      <a:t> </a:t>
                    </a:r>
                    <a:fld id="{8B54706A-C358-704A-9C45-04E9137616BD}" type="VALUE">
                      <a:rPr lang="en-US" sz="1000" b="1" baseline="0">
                        <a:solidFill>
                          <a:srgbClr val="000542"/>
                        </a:solidFill>
                      </a:rPr>
                      <a:pPr/>
                      <a:t>[VALUE]</a:t>
                    </a:fld>
                    <a:endParaRPr lang="en-US" sz="1000" b="1" baseline="0">
                      <a:solidFill>
                        <a:srgbClr val="000542"/>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63D8-8546-8ABB-77310B3392B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Sheet1!$C$2:$C$30</c:f>
              <c:strCache>
                <c:ptCount val="29"/>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Total average (28)</c:v>
                </c:pt>
              </c:strCache>
            </c:strRef>
          </c:cat>
          <c:val>
            <c:numRef>
              <c:f>Sheet1!$D$2:$D$30</c:f>
              <c:numCache>
                <c:formatCode>0.00</c:formatCode>
                <c:ptCount val="29"/>
                <c:pt idx="0">
                  <c:v>92.020673754972094</c:v>
                </c:pt>
                <c:pt idx="1">
                  <c:v>98.963770673502623</c:v>
                </c:pt>
                <c:pt idx="2">
                  <c:v>97.610713931089265</c:v>
                </c:pt>
                <c:pt idx="3">
                  <c:v>96.440149825641569</c:v>
                </c:pt>
                <c:pt idx="4">
                  <c:v>95.127273111507932</c:v>
                </c:pt>
                <c:pt idx="5">
                  <c:v>95.268476973485136</c:v>
                </c:pt>
                <c:pt idx="6">
                  <c:v>95.52</c:v>
                </c:pt>
                <c:pt idx="7">
                  <c:v>98.63437472813014</c:v>
                </c:pt>
                <c:pt idx="8">
                  <c:v>94.094622824083615</c:v>
                </c:pt>
                <c:pt idx="9">
                  <c:v>98.724962908011875</c:v>
                </c:pt>
                <c:pt idx="10">
                  <c:v>98.326741626898524</c:v>
                </c:pt>
                <c:pt idx="11">
                  <c:v>99.96905311525029</c:v>
                </c:pt>
                <c:pt idx="12">
                  <c:v>95.878563898189228</c:v>
                </c:pt>
                <c:pt idx="13">
                  <c:v>94.347429790014957</c:v>
                </c:pt>
                <c:pt idx="14">
                  <c:v>98.907622482613419</c:v>
                </c:pt>
                <c:pt idx="15">
                  <c:v>99.810272394633415</c:v>
                </c:pt>
                <c:pt idx="16">
                  <c:v>96.687995242314955</c:v>
                </c:pt>
                <c:pt idx="17">
                  <c:v>99.366554872729381</c:v>
                </c:pt>
                <c:pt idx="18">
                  <c:v>98.407934935037304</c:v>
                </c:pt>
                <c:pt idx="19">
                  <c:v>98.66564569249644</c:v>
                </c:pt>
                <c:pt idx="20">
                  <c:v>93.794700140657156</c:v>
                </c:pt>
                <c:pt idx="21">
                  <c:v>97.872502178375314</c:v>
                </c:pt>
                <c:pt idx="22">
                  <c:v>99.307892416168485</c:v>
                </c:pt>
                <c:pt idx="23">
                  <c:v>99.060823969881341</c:v>
                </c:pt>
                <c:pt idx="24">
                  <c:v>96.08561650210477</c:v>
                </c:pt>
                <c:pt idx="25">
                  <c:v>98.091852927621872</c:v>
                </c:pt>
                <c:pt idx="26">
                  <c:v>97.674286465121398</c:v>
                </c:pt>
                <c:pt idx="27">
                  <c:v>98.544700915834767</c:v>
                </c:pt>
                <c:pt idx="28">
                  <c:v>98.186882988110369</c:v>
                </c:pt>
              </c:numCache>
            </c:numRef>
          </c:val>
          <c:extLst>
            <c:ext xmlns:c16="http://schemas.microsoft.com/office/drawing/2014/chart" uri="{C3380CC4-5D6E-409C-BE32-E72D297353CC}">
              <c16:uniqueId val="{00000002-63D8-8546-8ABB-77310B3392BB}"/>
            </c:ext>
          </c:extLst>
        </c:ser>
        <c:dLbls>
          <c:showLegendKey val="0"/>
          <c:showVal val="0"/>
          <c:showCatName val="0"/>
          <c:showSerName val="0"/>
          <c:showPercent val="0"/>
          <c:showBubbleSize val="0"/>
        </c:dLbls>
        <c:gapWidth val="15"/>
        <c:axId val="474185312"/>
        <c:axId val="474186096"/>
      </c:barChart>
      <c:catAx>
        <c:axId val="474185312"/>
        <c:scaling>
          <c:orientation val="maxMin"/>
        </c:scaling>
        <c:delete val="1"/>
        <c:axPos val="l"/>
        <c:numFmt formatCode="General" sourceLinked="1"/>
        <c:majorTickMark val="out"/>
        <c:minorTickMark val="none"/>
        <c:tickLblPos val="nextTo"/>
        <c:crossAx val="474186096"/>
        <c:crosses val="autoZero"/>
        <c:auto val="1"/>
        <c:lblAlgn val="ctr"/>
        <c:lblOffset val="100"/>
        <c:noMultiLvlLbl val="0"/>
      </c:catAx>
      <c:valAx>
        <c:axId val="474186096"/>
        <c:scaling>
          <c:orientation val="minMax"/>
          <c:max val="100"/>
          <c:min val="80"/>
        </c:scaling>
        <c:delete val="0"/>
        <c:axPos val="t"/>
        <c:majorGridlines>
          <c:spPr>
            <a:ln>
              <a:noFill/>
            </a:ln>
            <a:effectLst/>
          </c:spPr>
        </c:majorGridlines>
        <c:numFmt formatCode="0.00" sourceLinked="1"/>
        <c:majorTickMark val="none"/>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Sheet1!$AR$1</c:f>
              <c:strCache>
                <c:ptCount val="1"/>
                <c:pt idx="0">
                  <c:v>ISCED 1</c:v>
                </c:pt>
              </c:strCache>
            </c:strRef>
          </c:tx>
          <c:spPr>
            <a:solidFill>
              <a:srgbClr val="002060"/>
            </a:solidFill>
            <a:ln>
              <a:noFill/>
            </a:ln>
            <a:effectLst/>
          </c:spPr>
          <c:invertIfNegative val="0"/>
          <c:dLbls>
            <c:dLbl>
              <c:idx val="3"/>
              <c:tx>
                <c:rich>
                  <a:bodyPr/>
                  <a:lstStyle/>
                  <a:p>
                    <a:fld id="{1A7BCE1E-0117-6A40-9DC0-B2F385FF36D0}" type="CATEGORYNAME">
                      <a:rPr lang="en-US"/>
                      <a:pPr/>
                      <a:t>[CATEGORY NAME]</a:t>
                    </a:fld>
                    <a:r>
                      <a:rPr lang="en-US" baseline="0"/>
                      <a:t> </a:t>
                    </a:r>
                    <a:fld id="{13609B20-6650-8B4A-8070-0E8B94E8B148}"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4C0D-2447-83F4-2CFAB1E66FDD}"/>
                </c:ext>
              </c:extLst>
            </c:dLbl>
            <c:dLbl>
              <c:idx val="4"/>
              <c:tx>
                <c:rich>
                  <a:bodyPr/>
                  <a:lstStyle/>
                  <a:p>
                    <a:fld id="{BB642F78-970D-CC4D-A15C-F3C60A7E1FD5}" type="CATEGORYNAME">
                      <a:rPr lang="en-US"/>
                      <a:pPr/>
                      <a:t>[CATEGORY NAME]</a:t>
                    </a:fld>
                    <a:r>
                      <a:rPr lang="en-US" baseline="0"/>
                      <a:t> </a:t>
                    </a:r>
                    <a:fld id="{5EEB3F21-9FD3-734C-AFB2-0A1D97D2E43F}"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4C0D-2447-83F4-2CFAB1E66FDD}"/>
                </c:ext>
              </c:extLst>
            </c:dLbl>
            <c:dLbl>
              <c:idx val="5"/>
              <c:layout>
                <c:manualLayout>
                  <c:x val="-0.1204318936877077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C0D-2447-83F4-2CFAB1E66FDD}"/>
                </c:ext>
              </c:extLst>
            </c:dLbl>
            <c:dLbl>
              <c:idx val="24"/>
              <c:tx>
                <c:rich>
                  <a:bodyPr/>
                  <a:lstStyle/>
                  <a:p>
                    <a:fld id="{CDB8F051-EEEC-7A42-AD11-FC0E3390ECC6}" type="CATEGORYNAME">
                      <a:rPr lang="en-US" b="1"/>
                      <a:pPr/>
                      <a:t>[CATEGORY NAME]</a:t>
                    </a:fld>
                    <a:r>
                      <a:rPr lang="en-US" b="1" baseline="0"/>
                      <a:t> </a:t>
                    </a:r>
                    <a:fld id="{6934499A-A1BB-6F49-BDD4-2D73CC533170}"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0DD9-EB43-BA1A-D5416133186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Sheet1!$AQ$2:$AQ$26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Sheet1!$AR$2:$AR$26</c:f>
              <c:numCache>
                <c:formatCode>0.00</c:formatCode>
                <c:ptCount val="25"/>
                <c:pt idx="0">
                  <c:v>6.6873479092749807E-2</c:v>
                </c:pt>
                <c:pt idx="1">
                  <c:v>0.47041008837255488</c:v>
                </c:pt>
                <c:pt idx="2">
                  <c:v>0.31977678586222097</c:v>
                </c:pt>
                <c:pt idx="3">
                  <c:v>1.5997633111085281</c:v>
                </c:pt>
                <c:pt idx="4">
                  <c:v>1.2985104304449688</c:v>
                </c:pt>
                <c:pt idx="5">
                  <c:v>2.36</c:v>
                </c:pt>
                <c:pt idx="6">
                  <c:v>0.53080790028940061</c:v>
                </c:pt>
                <c:pt idx="7">
                  <c:v>0.22900675364995524</c:v>
                </c:pt>
                <c:pt idx="8">
                  <c:v>0.45205860534124631</c:v>
                </c:pt>
                <c:pt idx="9">
                  <c:v>0.51970974700921746</c:v>
                </c:pt>
                <c:pt idx="10">
                  <c:v>0.5908453722905106</c:v>
                </c:pt>
                <c:pt idx="11">
                  <c:v>0.13551859941183553</c:v>
                </c:pt>
                <c:pt idx="12">
                  <c:v>8.9737173624173813E-2</c:v>
                </c:pt>
                <c:pt idx="13">
                  <c:v>0.22181080330082908</c:v>
                </c:pt>
                <c:pt idx="14">
                  <c:v>4.0377609998130989E-2</c:v>
                </c:pt>
                <c:pt idx="15">
                  <c:v>0.61449584223798814</c:v>
                </c:pt>
                <c:pt idx="16">
                  <c:v>0.9090580226711239</c:v>
                </c:pt>
                <c:pt idx="17">
                  <c:v>0.20701875449564031</c:v>
                </c:pt>
                <c:pt idx="18">
                  <c:v>8.7233175794114118E-2</c:v>
                </c:pt>
                <c:pt idx="19">
                  <c:v>1.1426702371233535</c:v>
                </c:pt>
                <c:pt idx="20">
                  <c:v>6.095055682060848E-2</c:v>
                </c:pt>
                <c:pt idx="21">
                  <c:v>0.3501532364315621</c:v>
                </c:pt>
                <c:pt idx="22">
                  <c:v>0.3643135638371538</c:v>
                </c:pt>
                <c:pt idx="23">
                  <c:v>0.32283268043362667</c:v>
                </c:pt>
                <c:pt idx="24">
                  <c:v>0.33055416042703045</c:v>
                </c:pt>
              </c:numCache>
            </c:numRef>
          </c:val>
          <c:extLst>
            <c:ext xmlns:c16="http://schemas.microsoft.com/office/drawing/2014/chart" uri="{C3380CC4-5D6E-409C-BE32-E72D297353CC}">
              <c16:uniqueId val="{00000000-4C0D-2447-83F4-2CFAB1E66FDD}"/>
            </c:ext>
          </c:extLst>
        </c:ser>
        <c:ser>
          <c:idx val="1"/>
          <c:order val="1"/>
          <c:tx>
            <c:strRef>
              <c:f>Sheet1!$AS$1</c:f>
              <c:strCache>
                <c:ptCount val="1"/>
                <c:pt idx="0">
                  <c:v>ISCED 2</c:v>
                </c:pt>
              </c:strCache>
            </c:strRef>
          </c:tx>
          <c:spPr>
            <a:solidFill>
              <a:schemeClr val="accent4"/>
            </a:solidFill>
            <a:ln>
              <a:noFill/>
            </a:ln>
            <a:effectLst/>
          </c:spPr>
          <c:invertIfNegative val="0"/>
          <c:dLbls>
            <c:dLbl>
              <c:idx val="24"/>
              <c:tx>
                <c:rich>
                  <a:bodyPr/>
                  <a:lstStyle/>
                  <a:p>
                    <a:fld id="{F4426947-7A57-8949-AB09-D34C0B710BF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DD9-EB43-BA1A-D5416133186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Sheet1!$AQ$2:$AQ$26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Sheet1!$AS$2:$AS$26</c:f>
              <c:numCache>
                <c:formatCode>0.00</c:formatCode>
                <c:ptCount val="25"/>
                <c:pt idx="0">
                  <c:v>0.13808135034891858</c:v>
                </c:pt>
                <c:pt idx="1">
                  <c:v>0.25320226392612449</c:v>
                </c:pt>
                <c:pt idx="2">
                  <c:v>0.39985905520595505</c:v>
                </c:pt>
                <c:pt idx="3">
                  <c:v>1.2382139850731024</c:v>
                </c:pt>
                <c:pt idx="4">
                  <c:v>0.65444234077685848</c:v>
                </c:pt>
                <c:pt idx="5">
                  <c:v>1.34</c:v>
                </c:pt>
                <c:pt idx="6">
                  <c:v>0.18544800485513724</c:v>
                </c:pt>
                <c:pt idx="7">
                  <c:v>0.26679030640540086</c:v>
                </c:pt>
                <c:pt idx="8">
                  <c:v>0.46364985163204742</c:v>
                </c:pt>
                <c:pt idx="9">
                  <c:v>7.0956178771436659E-2</c:v>
                </c:pt>
                <c:pt idx="10">
                  <c:v>0.19463141675452111</c:v>
                </c:pt>
                <c:pt idx="11">
                  <c:v>0.35255473197241471</c:v>
                </c:pt>
                <c:pt idx="12">
                  <c:v>0.16394291335185601</c:v>
                </c:pt>
                <c:pt idx="13">
                  <c:v>0.20565561005240746</c:v>
                </c:pt>
                <c:pt idx="14">
                  <c:v>3.1267668877737534E-2</c:v>
                </c:pt>
                <c:pt idx="15">
                  <c:v>0.58224197804586975</c:v>
                </c:pt>
                <c:pt idx="16">
                  <c:v>1.1744127404311642</c:v>
                </c:pt>
                <c:pt idx="17">
                  <c:v>7.8947830104269617E-2</c:v>
                </c:pt>
                <c:pt idx="18">
                  <c:v>5.5738319521053063E-2</c:v>
                </c:pt>
                <c:pt idx="19">
                  <c:v>0.74219051240662781</c:v>
                </c:pt>
                <c:pt idx="20">
                  <c:v>4.8526582408733851E-2</c:v>
                </c:pt>
                <c:pt idx="21">
                  <c:v>0.24397086554612896</c:v>
                </c:pt>
                <c:pt idx="22">
                  <c:v>0.14631197688987663</c:v>
                </c:pt>
                <c:pt idx="23">
                  <c:v>0.3475198854079628</c:v>
                </c:pt>
                <c:pt idx="24">
                  <c:v>0.19568319363788075</c:v>
                </c:pt>
              </c:numCache>
            </c:numRef>
          </c:val>
          <c:extLst>
            <c:ext xmlns:c16="http://schemas.microsoft.com/office/drawing/2014/chart" uri="{C3380CC4-5D6E-409C-BE32-E72D297353CC}">
              <c16:uniqueId val="{00000001-4C0D-2447-83F4-2CFAB1E66FDD}"/>
            </c:ext>
          </c:extLst>
        </c:ser>
        <c:dLbls>
          <c:showLegendKey val="0"/>
          <c:showVal val="0"/>
          <c:showCatName val="0"/>
          <c:showSerName val="0"/>
          <c:showPercent val="0"/>
          <c:showBubbleSize val="0"/>
        </c:dLbls>
        <c:gapWidth val="0"/>
        <c:axId val="476388272"/>
        <c:axId val="476389056"/>
      </c:barChart>
      <c:catAx>
        <c:axId val="476388272"/>
        <c:scaling>
          <c:orientation val="maxMin"/>
        </c:scaling>
        <c:delete val="1"/>
        <c:axPos val="l"/>
        <c:numFmt formatCode="General" sourceLinked="1"/>
        <c:majorTickMark val="none"/>
        <c:minorTickMark val="none"/>
        <c:tickLblPos val="nextTo"/>
        <c:crossAx val="476389056"/>
        <c:crosses val="autoZero"/>
        <c:auto val="1"/>
        <c:lblAlgn val="ctr"/>
        <c:lblOffset val="100"/>
        <c:noMultiLvlLbl val="0"/>
      </c:catAx>
      <c:valAx>
        <c:axId val="476389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638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Sheet1!$AU$1</c:f>
              <c:strCache>
                <c:ptCount val="1"/>
                <c:pt idx="0">
                  <c:v>ISCED 1</c:v>
                </c:pt>
              </c:strCache>
            </c:strRef>
          </c:tx>
          <c:spPr>
            <a:solidFill>
              <a:srgbClr val="002060"/>
            </a:solidFill>
            <a:ln>
              <a:noFill/>
            </a:ln>
            <a:effectLst/>
          </c:spPr>
          <c:invertIfNegative val="0"/>
          <c:dLbls>
            <c:dLbl>
              <c:idx val="24"/>
              <c:tx>
                <c:rich>
                  <a:bodyPr/>
                  <a:lstStyle/>
                  <a:p>
                    <a:fld id="{43CD0709-906C-1B47-B729-BF56F9896246}" type="CATEGORYNAME">
                      <a:rPr lang="en-US" b="1"/>
                      <a:pPr/>
                      <a:t>[CATEGORY NAME]</a:t>
                    </a:fld>
                    <a:r>
                      <a:rPr lang="en-US" b="1" baseline="0"/>
                      <a:t> </a:t>
                    </a:r>
                    <a:fld id="{BBD2D480-A5D5-3A43-B59F-38180A0F2479}"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638-B145-8EC6-AD1DF8479C9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Sheet1!$AT$2:$AT$26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Sheet1!$AU$2:$AU$26</c:f>
              <c:numCache>
                <c:formatCode>0.00</c:formatCode>
                <c:ptCount val="25"/>
                <c:pt idx="0">
                  <c:v>0.13308031643541909</c:v>
                </c:pt>
                <c:pt idx="1">
                  <c:v>0.70939243065174262</c:v>
                </c:pt>
                <c:pt idx="2">
                  <c:v>0.54119028212931741</c:v>
                </c:pt>
                <c:pt idx="3">
                  <c:v>2.3047940426503608</c:v>
                </c:pt>
                <c:pt idx="4">
                  <c:v>1.8874326141318689</c:v>
                </c:pt>
                <c:pt idx="5">
                  <c:v>3.51</c:v>
                </c:pt>
                <c:pt idx="6">
                  <c:v>0.95190587943387062</c:v>
                </c:pt>
                <c:pt idx="7">
                  <c:v>0.45202996341793306</c:v>
                </c:pt>
                <c:pt idx="8">
                  <c:v>0.64098349878377492</c:v>
                </c:pt>
                <c:pt idx="9">
                  <c:v>0.7003685377420823</c:v>
                </c:pt>
                <c:pt idx="10">
                  <c:v>0.86954297844044903</c:v>
                </c:pt>
                <c:pt idx="11">
                  <c:v>0.36468649919472779</c:v>
                </c:pt>
                <c:pt idx="12">
                  <c:v>0.14338103510078032</c:v>
                </c:pt>
                <c:pt idx="13">
                  <c:v>0.31866203720895692</c:v>
                </c:pt>
                <c:pt idx="14">
                  <c:v>5.9515455826017354E-2</c:v>
                </c:pt>
                <c:pt idx="15">
                  <c:v>0.90866053827184912</c:v>
                </c:pt>
                <c:pt idx="16">
                  <c:v>1.9753451767730481</c:v>
                </c:pt>
                <c:pt idx="17">
                  <c:v>0.30206066811724047</c:v>
                </c:pt>
                <c:pt idx="18">
                  <c:v>0.1338690753799158</c:v>
                </c:pt>
                <c:pt idx="19">
                  <c:v>1.7522004448803086</c:v>
                </c:pt>
                <c:pt idx="20">
                  <c:v>0.10794481612493641</c:v>
                </c:pt>
                <c:pt idx="21">
                  <c:v>0.58649282051892127</c:v>
                </c:pt>
                <c:pt idx="22">
                  <c:v>0.56306107802525718</c:v>
                </c:pt>
                <c:pt idx="23">
                  <c:v>0.58686603673090953</c:v>
                </c:pt>
                <c:pt idx="24">
                  <c:v>0.54759505020987831</c:v>
                </c:pt>
              </c:numCache>
            </c:numRef>
          </c:val>
          <c:extLst>
            <c:ext xmlns:c16="http://schemas.microsoft.com/office/drawing/2014/chart" uri="{C3380CC4-5D6E-409C-BE32-E72D297353CC}">
              <c16:uniqueId val="{00000000-9182-0F4C-82D6-FDCCCFF15EE6}"/>
            </c:ext>
          </c:extLst>
        </c:ser>
        <c:ser>
          <c:idx val="1"/>
          <c:order val="1"/>
          <c:tx>
            <c:strRef>
              <c:f>Sheet1!$AV$1</c:f>
              <c:strCache>
                <c:ptCount val="1"/>
                <c:pt idx="0">
                  <c:v>ISCED 2</c:v>
                </c:pt>
              </c:strCache>
            </c:strRef>
          </c:tx>
          <c:spPr>
            <a:solidFill>
              <a:schemeClr val="accent4"/>
            </a:solidFill>
            <a:ln>
              <a:noFill/>
            </a:ln>
            <a:effectLst/>
          </c:spPr>
          <c:invertIfNegative val="0"/>
          <c:dLbls>
            <c:dLbl>
              <c:idx val="24"/>
              <c:tx>
                <c:rich>
                  <a:bodyPr/>
                  <a:lstStyle/>
                  <a:p>
                    <a:fld id="{04588413-2497-BD46-A16F-9BC5D73D8A37}" type="VALUE">
                      <a:rPr lang="en-US" b="1"/>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F638-B145-8EC6-AD1DF8479C9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Sheet1!$AT$2:$AT$26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Sheet1!$AV$2:$AV$26</c:f>
              <c:numCache>
                <c:formatCode>0.00</c:formatCode>
                <c:ptCount val="25"/>
                <c:pt idx="0">
                  <c:v>0.27755305246126083</c:v>
                </c:pt>
                <c:pt idx="1">
                  <c:v>0.75160268218996384</c:v>
                </c:pt>
                <c:pt idx="2">
                  <c:v>0.97735611671035971</c:v>
                </c:pt>
                <c:pt idx="3">
                  <c:v>4.0478068382661965</c:v>
                </c:pt>
                <c:pt idx="4">
                  <c:v>2.0974177102959102</c:v>
                </c:pt>
                <c:pt idx="5">
                  <c:v>4.08</c:v>
                </c:pt>
                <c:pt idx="6">
                  <c:v>0.41921133535129756</c:v>
                </c:pt>
                <c:pt idx="7">
                  <c:v>0.54073839476239183</c:v>
                </c:pt>
                <c:pt idx="8">
                  <c:v>1.5730690577316342</c:v>
                </c:pt>
                <c:pt idx="9">
                  <c:v>0.2750791974656811</c:v>
                </c:pt>
                <c:pt idx="10">
                  <c:v>0.60725452278108116</c:v>
                </c:pt>
                <c:pt idx="11">
                  <c:v>0.5610382217551465</c:v>
                </c:pt>
                <c:pt idx="12">
                  <c:v>0.43819188191881914</c:v>
                </c:pt>
                <c:pt idx="13">
                  <c:v>0.67665256309399779</c:v>
                </c:pt>
                <c:pt idx="14">
                  <c:v>9.7237148977547719E-2</c:v>
                </c:pt>
                <c:pt idx="15">
                  <c:v>1.7985173486444701</c:v>
                </c:pt>
                <c:pt idx="16">
                  <c:v>2.1756527155252274</c:v>
                </c:pt>
                <c:pt idx="17">
                  <c:v>0.25091071295814438</c:v>
                </c:pt>
                <c:pt idx="18">
                  <c:v>0.15999771343073621</c:v>
                </c:pt>
                <c:pt idx="19">
                  <c:v>2.1335555309235597</c:v>
                </c:pt>
                <c:pt idx="20">
                  <c:v>0.11146452977076581</c:v>
                </c:pt>
                <c:pt idx="21">
                  <c:v>0.60543036669516104</c:v>
                </c:pt>
                <c:pt idx="22">
                  <c:v>0.414508728686035</c:v>
                </c:pt>
                <c:pt idx="23">
                  <c:v>0.77243125904486254</c:v>
                </c:pt>
                <c:pt idx="24">
                  <c:v>0.49370949572025213</c:v>
                </c:pt>
              </c:numCache>
            </c:numRef>
          </c:val>
          <c:extLst>
            <c:ext xmlns:c16="http://schemas.microsoft.com/office/drawing/2014/chart" uri="{C3380CC4-5D6E-409C-BE32-E72D297353CC}">
              <c16:uniqueId val="{00000001-9182-0F4C-82D6-FDCCCFF15EE6}"/>
            </c:ext>
          </c:extLst>
        </c:ser>
        <c:dLbls>
          <c:showLegendKey val="0"/>
          <c:showVal val="0"/>
          <c:showCatName val="0"/>
          <c:showSerName val="0"/>
          <c:showPercent val="0"/>
          <c:showBubbleSize val="0"/>
        </c:dLbls>
        <c:gapWidth val="0"/>
        <c:axId val="475589016"/>
        <c:axId val="478364384"/>
      </c:barChart>
      <c:catAx>
        <c:axId val="475589016"/>
        <c:scaling>
          <c:orientation val="maxMin"/>
        </c:scaling>
        <c:delete val="1"/>
        <c:axPos val="l"/>
        <c:numFmt formatCode="General" sourceLinked="1"/>
        <c:majorTickMark val="none"/>
        <c:minorTickMark val="none"/>
        <c:tickLblPos val="nextTo"/>
        <c:crossAx val="478364384"/>
        <c:crosses val="autoZero"/>
        <c:auto val="1"/>
        <c:lblAlgn val="ctr"/>
        <c:lblOffset val="100"/>
        <c:noMultiLvlLbl val="0"/>
      </c:catAx>
      <c:valAx>
        <c:axId val="47836438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9E25-E54D-92FE-0B13F3E9DF7D}"/>
              </c:ext>
            </c:extLst>
          </c:dPt>
          <c:dLbls>
            <c:dLbl>
              <c:idx val="0"/>
              <c:layout>
                <c:manualLayout>
                  <c:x val="-0.17370129255094116"/>
                  <c:y val="1.3354843534653149E-7"/>
                </c:manualLayout>
              </c:layout>
              <c:tx>
                <c:rich>
                  <a:bodyPr/>
                  <a:lstStyle/>
                  <a:p>
                    <a:fld id="{2ACE7385-4BC8-DF49-A431-A676DB7EC2AC}" type="CATEGORYNAME">
                      <a:rPr lang="en-US" baseline="0">
                        <a:solidFill>
                          <a:schemeClr val="bg1"/>
                        </a:solidFill>
                      </a:rPr>
                      <a:pPr/>
                      <a:t>[CATEGORY NAME]</a:t>
                    </a:fld>
                    <a:r>
                      <a:rPr lang="en-US" baseline="0">
                        <a:solidFill>
                          <a:schemeClr val="bg1"/>
                        </a:solidFill>
                      </a:rPr>
                      <a:t> </a:t>
                    </a:r>
                    <a:fld id="{EE3F51DA-CDAB-734B-8C5C-680D5A2167D6}"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9E25-E54D-92FE-0B13F3E9DF7D}"/>
                </c:ext>
              </c:extLst>
            </c:dLbl>
            <c:dLbl>
              <c:idx val="30"/>
              <c:tx>
                <c:rich>
                  <a:bodyPr/>
                  <a:lstStyle/>
                  <a:p>
                    <a:fld id="{DF4A0612-96AC-C647-A0CE-EF235E9585BF}" type="CATEGORYNAME">
                      <a:rPr lang="en-US" b="1"/>
                      <a:pPr/>
                      <a:t>[CATEGORY NAME]</a:t>
                    </a:fld>
                    <a:r>
                      <a:rPr lang="en-US" b="1" baseline="0"/>
                      <a:t> </a:t>
                    </a:r>
                    <a:fld id="{7E9DDCED-6B1A-BE4C-BE30-390C8EF98331}"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E25-E54D-92FE-0B13F3E9DF7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Sheet1!$BC$2:$BC$32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Sheet1!$BD$2:$BD$32</c:f>
              <c:numCache>
                <c:formatCode>0.00</c:formatCode>
                <c:ptCount val="31"/>
                <c:pt idx="0">
                  <c:v>7.980170761162392</c:v>
                </c:pt>
                <c:pt idx="1">
                  <c:v>0.34489377643205221</c:v>
                </c:pt>
                <c:pt idx="2">
                  <c:v>0.46296296296296291</c:v>
                </c:pt>
                <c:pt idx="3">
                  <c:v>2.8402143332902545</c:v>
                </c:pt>
                <c:pt idx="4">
                  <c:v>2.0347495923104288</c:v>
                </c:pt>
                <c:pt idx="5">
                  <c:v>2.7785702552930296</c:v>
                </c:pt>
                <c:pt idx="6">
                  <c:v>0.78025403184290087</c:v>
                </c:pt>
                <c:pt idx="7">
                  <c:v>0.64936936672532941</c:v>
                </c:pt>
                <c:pt idx="8">
                  <c:v>3.4705913418168457</c:v>
                </c:pt>
                <c:pt idx="9">
                  <c:v>2.2442149538336218</c:v>
                </c:pt>
                <c:pt idx="10">
                  <c:v>0.35932863501483681</c:v>
                </c:pt>
                <c:pt idx="11">
                  <c:v>0.99883419406855378</c:v>
                </c:pt>
                <c:pt idx="12">
                  <c:v>2.6560366712907877E-2</c:v>
                </c:pt>
                <c:pt idx="13">
                  <c:v>3.3463859958061568</c:v>
                </c:pt>
                <c:pt idx="14">
                  <c:v>1.0786455019175538</c:v>
                </c:pt>
                <c:pt idx="15">
                  <c:v>0.83869743041054756</c:v>
                </c:pt>
                <c:pt idx="16">
                  <c:v>0.18972760536658084</c:v>
                </c:pt>
                <c:pt idx="17">
                  <c:v>3.3120047576850546</c:v>
                </c:pt>
                <c:pt idx="18">
                  <c:v>0.20597871391737588</c:v>
                </c:pt>
                <c:pt idx="19">
                  <c:v>1.4860371050840524</c:v>
                </c:pt>
                <c:pt idx="20">
                  <c:v>0.13761648721970496</c:v>
                </c:pt>
                <c:pt idx="21">
                  <c:v>3.7958279514062525</c:v>
                </c:pt>
                <c:pt idx="22">
                  <c:v>1.8415312370247781</c:v>
                </c:pt>
                <c:pt idx="23">
                  <c:v>0.54913608851634765</c:v>
                </c:pt>
                <c:pt idx="24">
                  <c:v>0.93917603011865525</c:v>
                </c:pt>
                <c:pt idx="25">
                  <c:v>2.0295227483652396</c:v>
                </c:pt>
                <c:pt idx="26">
                  <c:v>1.2084872992632876</c:v>
                </c:pt>
                <c:pt idx="27">
                  <c:v>1.4055846955335931</c:v>
                </c:pt>
                <c:pt idx="28">
                  <c:v>0.94467354343820109</c:v>
                </c:pt>
                <c:pt idx="29">
                  <c:v>0.80708170108406674</c:v>
                </c:pt>
                <c:pt idx="30">
                  <c:v>1.5430955872497925</c:v>
                </c:pt>
              </c:numCache>
            </c:numRef>
          </c:val>
          <c:extLst>
            <c:ext xmlns:c16="http://schemas.microsoft.com/office/drawing/2014/chart" uri="{C3380CC4-5D6E-409C-BE32-E72D297353CC}">
              <c16:uniqueId val="{00000002-9E25-E54D-92FE-0B13F3E9DF7D}"/>
            </c:ext>
          </c:extLst>
        </c:ser>
        <c:dLbls>
          <c:showLegendKey val="0"/>
          <c:showVal val="0"/>
          <c:showCatName val="0"/>
          <c:showSerName val="0"/>
          <c:showPercent val="0"/>
          <c:showBubbleSize val="0"/>
        </c:dLbls>
        <c:gapWidth val="8"/>
        <c:axId val="478363600"/>
        <c:axId val="478365560"/>
      </c:barChart>
      <c:catAx>
        <c:axId val="478363600"/>
        <c:scaling>
          <c:orientation val="maxMin"/>
        </c:scaling>
        <c:delete val="1"/>
        <c:axPos val="l"/>
        <c:numFmt formatCode="General" sourceLinked="1"/>
        <c:majorTickMark val="none"/>
        <c:minorTickMark val="none"/>
        <c:tickLblPos val="nextTo"/>
        <c:crossAx val="478365560"/>
        <c:crosses val="autoZero"/>
        <c:auto val="1"/>
        <c:lblAlgn val="ctr"/>
        <c:lblOffset val="100"/>
        <c:noMultiLvlLbl val="0"/>
      </c:catAx>
      <c:valAx>
        <c:axId val="478365560"/>
        <c:scaling>
          <c:orientation val="minMax"/>
          <c:max val="9"/>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3600"/>
        <c:crosses val="autoZero"/>
        <c:crossBetween val="between"/>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'3b3gender'!$B$1</c:f>
              <c:strCache>
                <c:ptCount val="1"/>
                <c:pt idx="0">
                  <c:v>Male</c:v>
                </c:pt>
              </c:strCache>
            </c:strRef>
          </c:tx>
          <c:spPr>
            <a:solidFill>
              <a:srgbClr val="002060"/>
            </a:solidFill>
            <a:ln>
              <a:noFill/>
            </a:ln>
            <a:effectLst/>
          </c:spPr>
          <c:invertIfNegative val="0"/>
          <c:dLbls>
            <c:dLbl>
              <c:idx val="0"/>
              <c:layout>
                <c:manualLayout>
                  <c:x val="-0.2079866888519135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9A1-F444-8530-2CA586079C63}"/>
                </c:ext>
              </c:extLst>
            </c:dLbl>
            <c:dLbl>
              <c:idx val="26"/>
              <c:tx>
                <c:rich>
                  <a:bodyPr/>
                  <a:lstStyle/>
                  <a:p>
                    <a:fld id="{B29A59F5-A21D-134A-A7A7-22B1D4EAE3F1}" type="CATEGORYNAME">
                      <a:rPr lang="en-US" b="1"/>
                      <a:pPr/>
                      <a:t>[CATEGORY NAME]</a:t>
                    </a:fld>
                    <a:r>
                      <a:rPr lang="en-US" b="1" baseline="0"/>
                      <a:t> </a:t>
                    </a:r>
                    <a:fld id="{B340F044-8266-5349-99F2-0819CF3EC4A4}"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253-8C45-8142-997904700E0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'3b3gender'!$B$2:$B$28</c:f>
              <c:numCache>
                <c:formatCode>0.00</c:formatCode>
                <c:ptCount val="27"/>
                <c:pt idx="0">
                  <c:v>5.0772310004982648</c:v>
                </c:pt>
                <c:pt idx="1">
                  <c:v>0.21517161096972737</c:v>
                </c:pt>
                <c:pt idx="2">
                  <c:v>0.31774401747592096</c:v>
                </c:pt>
                <c:pt idx="3">
                  <c:v>1.7707570480681396</c:v>
                </c:pt>
                <c:pt idx="4">
                  <c:v>1.470676289197195</c:v>
                </c:pt>
                <c:pt idx="5">
                  <c:v>1.8846556180892358</c:v>
                </c:pt>
                <c:pt idx="6">
                  <c:v>0.54606550165204937</c:v>
                </c:pt>
                <c:pt idx="7">
                  <c:v>0.4469278573981621</c:v>
                </c:pt>
                <c:pt idx="8">
                  <c:v>2.2599999999999998</c:v>
                </c:pt>
                <c:pt idx="9">
                  <c:v>1.4318045296716162</c:v>
                </c:pt>
                <c:pt idx="10">
                  <c:v>0.25268916913946587</c:v>
                </c:pt>
                <c:pt idx="11">
                  <c:v>0.6672059881022423</c:v>
                </c:pt>
                <c:pt idx="12">
                  <c:v>1.8511106115354458E-2</c:v>
                </c:pt>
                <c:pt idx="13">
                  <c:v>2.1988716011909588</c:v>
                </c:pt>
                <c:pt idx="14">
                  <c:v>0.68344024627237865</c:v>
                </c:pt>
                <c:pt idx="15">
                  <c:v>0.1246781406694674</c:v>
                </c:pt>
                <c:pt idx="16">
                  <c:v>2.4122826515400733</c:v>
                </c:pt>
                <c:pt idx="17">
                  <c:v>0.95971760358003055</c:v>
                </c:pt>
                <c:pt idx="18">
                  <c:v>9.4491876207280057E-2</c:v>
                </c:pt>
                <c:pt idx="19">
                  <c:v>2.2256174763851324</c:v>
                </c:pt>
                <c:pt idx="20">
                  <c:v>0.3438459050842439</c:v>
                </c:pt>
                <c:pt idx="21">
                  <c:v>0.56998700596350205</c:v>
                </c:pt>
                <c:pt idx="22">
                  <c:v>1.3826655568822148</c:v>
                </c:pt>
                <c:pt idx="23">
                  <c:v>0.88297916967217216</c:v>
                </c:pt>
                <c:pt idx="24">
                  <c:v>0.98582696179920526</c:v>
                </c:pt>
                <c:pt idx="25">
                  <c:v>0.67371940360761662</c:v>
                </c:pt>
                <c:pt idx="26">
                  <c:v>1.05</c:v>
                </c:pt>
              </c:numCache>
            </c:numRef>
          </c:val>
          <c:extLst>
            <c:ext xmlns:c16="http://schemas.microsoft.com/office/drawing/2014/chart" uri="{C3380CC4-5D6E-409C-BE32-E72D297353CC}">
              <c16:uniqueId val="{00000000-29A1-F444-8530-2CA586079C63}"/>
            </c:ext>
          </c:extLst>
        </c:ser>
        <c:ser>
          <c:idx val="1"/>
          <c:order val="1"/>
          <c:tx>
            <c:strRef>
              <c:f>'3b3gender'!$C$1</c:f>
              <c:strCache>
                <c:ptCount val="1"/>
                <c:pt idx="0">
                  <c:v>Female</c:v>
                </c:pt>
              </c:strCache>
            </c:strRef>
          </c:tx>
          <c:spPr>
            <a:solidFill>
              <a:schemeClr val="accent4"/>
            </a:solidFill>
            <a:ln>
              <a:noFill/>
            </a:ln>
            <a:effectLst/>
          </c:spPr>
          <c:invertIfNegative val="0"/>
          <c:dLbls>
            <c:dLbl>
              <c:idx val="26"/>
              <c:tx>
                <c:rich>
                  <a:bodyPr/>
                  <a:lstStyle/>
                  <a:p>
                    <a:fld id="{4C18E07B-3CF2-694C-880D-45B8B377FDC9}"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53-8C45-8142-997904700E0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'3b3gender'!$C$2:$C$28</c:f>
              <c:numCache>
                <c:formatCode>0.00</c:formatCode>
                <c:ptCount val="27"/>
                <c:pt idx="0">
                  <c:v>2.9029397606641272</c:v>
                </c:pt>
                <c:pt idx="1">
                  <c:v>0.12972216546232485</c:v>
                </c:pt>
                <c:pt idx="2">
                  <c:v>0.14521894548704201</c:v>
                </c:pt>
                <c:pt idx="3">
                  <c:v>1.0694572852221151</c:v>
                </c:pt>
                <c:pt idx="4">
                  <c:v>0.56407330311323378</c:v>
                </c:pt>
                <c:pt idx="5">
                  <c:v>0.89391463720379349</c:v>
                </c:pt>
                <c:pt idx="6">
                  <c:v>0.23418853019085148</c:v>
                </c:pt>
                <c:pt idx="7">
                  <c:v>0.20244150932716728</c:v>
                </c:pt>
                <c:pt idx="8">
                  <c:v>1.21</c:v>
                </c:pt>
                <c:pt idx="9">
                  <c:v>0.8124104241620056</c:v>
                </c:pt>
                <c:pt idx="10">
                  <c:v>0.10663946587537092</c:v>
                </c:pt>
                <c:pt idx="11">
                  <c:v>0.33162820596631148</c:v>
                </c:pt>
                <c:pt idx="12">
                  <c:v>8.049260597553419E-3</c:v>
                </c:pt>
                <c:pt idx="13">
                  <c:v>1.1475143946151976</c:v>
                </c:pt>
                <c:pt idx="14">
                  <c:v>0.39520525564517511</c:v>
                </c:pt>
                <c:pt idx="15">
                  <c:v>6.5049464697113424E-2</c:v>
                </c:pt>
                <c:pt idx="16">
                  <c:v>0.89972210614498105</c:v>
                </c:pt>
                <c:pt idx="17">
                  <c:v>0.52631950150402196</c:v>
                </c:pt>
                <c:pt idx="18">
                  <c:v>4.3124611012424909E-2</c:v>
                </c:pt>
                <c:pt idx="19">
                  <c:v>1.5702104750211201</c:v>
                </c:pt>
                <c:pt idx="20">
                  <c:v>0.20529018343210378</c:v>
                </c:pt>
                <c:pt idx="21">
                  <c:v>0.36918902415515314</c:v>
                </c:pt>
                <c:pt idx="22">
                  <c:v>0.64685719148302478</c:v>
                </c:pt>
                <c:pt idx="23">
                  <c:v>0.3255081295911153</c:v>
                </c:pt>
                <c:pt idx="24">
                  <c:v>0.41975773373438785</c:v>
                </c:pt>
                <c:pt idx="25">
                  <c:v>0.27095413983058442</c:v>
                </c:pt>
                <c:pt idx="26">
                  <c:v>0.52</c:v>
                </c:pt>
              </c:numCache>
            </c:numRef>
          </c:val>
          <c:extLst>
            <c:ext xmlns:c16="http://schemas.microsoft.com/office/drawing/2014/chart" uri="{C3380CC4-5D6E-409C-BE32-E72D297353CC}">
              <c16:uniqueId val="{00000001-29A1-F444-8530-2CA586079C63}"/>
            </c:ext>
          </c:extLst>
        </c:ser>
        <c:dLbls>
          <c:showLegendKey val="0"/>
          <c:showVal val="0"/>
          <c:showCatName val="0"/>
          <c:showSerName val="0"/>
          <c:showPercent val="0"/>
          <c:showBubbleSize val="0"/>
        </c:dLbls>
        <c:gapWidth val="0"/>
        <c:axId val="478361640"/>
        <c:axId val="478363208"/>
      </c:barChart>
      <c:catAx>
        <c:axId val="478361640"/>
        <c:scaling>
          <c:orientation val="maxMin"/>
        </c:scaling>
        <c:delete val="1"/>
        <c:axPos val="l"/>
        <c:numFmt formatCode="General" sourceLinked="1"/>
        <c:majorTickMark val="none"/>
        <c:minorTickMark val="none"/>
        <c:tickLblPos val="nextTo"/>
        <c:crossAx val="478363208"/>
        <c:crosses val="autoZero"/>
        <c:auto val="1"/>
        <c:lblAlgn val="ctr"/>
        <c:lblOffset val="100"/>
        <c:noMultiLvlLbl val="0"/>
      </c:catAx>
      <c:valAx>
        <c:axId val="4783632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1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'3b3gender'!$E$1</c:f>
              <c:strCache>
                <c:ptCount val="1"/>
                <c:pt idx="0">
                  <c:v>Male</c:v>
                </c:pt>
              </c:strCache>
            </c:strRef>
          </c:tx>
          <c:spPr>
            <a:solidFill>
              <a:srgbClr val="002060"/>
            </a:solidFill>
            <a:ln>
              <a:noFill/>
            </a:ln>
            <a:effectLst/>
          </c:spPr>
          <c:invertIfNegative val="0"/>
          <c:dLbls>
            <c:dLbl>
              <c:idx val="0"/>
              <c:layout>
                <c:manualLayout>
                  <c:x val="-0.27217321571772252"/>
                  <c:y val="1.3354843534653149E-7"/>
                </c:manualLayout>
              </c:layout>
              <c:spPr>
                <a:noFill/>
                <a:ln>
                  <a:noFill/>
                </a:ln>
                <a:effectLst/>
              </c:spPr>
              <c:txPr>
                <a:bodyPr rot="0" spcFirstLastPara="1" vertOverflow="ellipsis" vert="horz" wrap="none" lIns="38100" tIns="19050" rIns="38100" bIns="19050" anchor="t" anchorCtr="0">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FCC-5D48-9D67-08399EFD10BE}"/>
                </c:ext>
              </c:extLst>
            </c:dLbl>
            <c:dLbl>
              <c:idx val="26"/>
              <c:tx>
                <c:rich>
                  <a:bodyPr/>
                  <a:lstStyle/>
                  <a:p>
                    <a:fld id="{D8D9B0C3-0CCA-734D-A2CC-382FC94CDE53}" type="CATEGORYNAME">
                      <a:rPr lang="en-US" b="1"/>
                      <a:pPr/>
                      <a:t>[CATEGORY NAME]</a:t>
                    </a:fld>
                    <a:r>
                      <a:rPr lang="en-US" b="1" baseline="0"/>
                      <a:t> </a:t>
                    </a:r>
                    <a:fld id="{640224BC-FF72-7E43-8E19-836A34D72446}" type="VALUE">
                      <a:rPr lang="en-US" b="1" baseline="0"/>
                      <a:pPr/>
                      <a:t>[VALUE]</a:t>
                    </a:fld>
                    <a:endParaRPr lang="en-US"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F016-7046-B15B-EAF25215BF9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'3b3gender'!$E$2:$E$28</c:f>
              <c:numCache>
                <c:formatCode>0.00</c:formatCode>
                <c:ptCount val="27"/>
                <c:pt idx="0">
                  <c:v>63.623087180138427</c:v>
                </c:pt>
                <c:pt idx="1">
                  <c:v>62.387791741472178</c:v>
                </c:pt>
                <c:pt idx="2">
                  <c:v>68.632707774798931</c:v>
                </c:pt>
                <c:pt idx="3">
                  <c:v>62.345895072531412</c:v>
                </c:pt>
                <c:pt idx="4">
                  <c:v>72.277998961398652</c:v>
                </c:pt>
                <c:pt idx="5">
                  <c:v>67.828251400124458</c:v>
                </c:pt>
                <c:pt idx="6">
                  <c:v>69.985604606525911</c:v>
                </c:pt>
                <c:pt idx="7">
                  <c:v>68.824906178120344</c:v>
                </c:pt>
                <c:pt idx="8">
                  <c:v>65.14</c:v>
                </c:pt>
                <c:pt idx="9">
                  <c:v>63.799794544001834</c:v>
                </c:pt>
                <c:pt idx="10">
                  <c:v>70.322580645161295</c:v>
                </c:pt>
                <c:pt idx="11">
                  <c:v>66.798472866103083</c:v>
                </c:pt>
                <c:pt idx="12">
                  <c:v>69.694467382328654</c:v>
                </c:pt>
                <c:pt idx="13">
                  <c:v>65.708845421499049</c:v>
                </c:pt>
                <c:pt idx="14">
                  <c:v>63.360969387755105</c:v>
                </c:pt>
                <c:pt idx="15">
                  <c:v>65.714285714285708</c:v>
                </c:pt>
                <c:pt idx="16">
                  <c:v>72.834516494660861</c:v>
                </c:pt>
                <c:pt idx="17">
                  <c:v>64.58234456573328</c:v>
                </c:pt>
                <c:pt idx="18">
                  <c:v>68.663194444444443</c:v>
                </c:pt>
                <c:pt idx="19">
                  <c:v>58.633254849198337</c:v>
                </c:pt>
                <c:pt idx="20">
                  <c:v>62.615790925933226</c:v>
                </c:pt>
                <c:pt idx="21">
                  <c:v>60.690114279374242</c:v>
                </c:pt>
                <c:pt idx="22">
                  <c:v>68.12762054507337</c:v>
                </c:pt>
                <c:pt idx="23">
                  <c:v>73.0648282535075</c:v>
                </c:pt>
                <c:pt idx="24">
                  <c:v>70.136432541687725</c:v>
                </c:pt>
                <c:pt idx="25">
                  <c:v>71.317695757157637</c:v>
                </c:pt>
                <c:pt idx="26">
                  <c:v>66.78</c:v>
                </c:pt>
              </c:numCache>
            </c:numRef>
          </c:val>
          <c:extLst>
            <c:ext xmlns:c16="http://schemas.microsoft.com/office/drawing/2014/chart" uri="{C3380CC4-5D6E-409C-BE32-E72D297353CC}">
              <c16:uniqueId val="{00000000-F7E9-7846-94B9-31DD39652EF2}"/>
            </c:ext>
          </c:extLst>
        </c:ser>
        <c:ser>
          <c:idx val="1"/>
          <c:order val="1"/>
          <c:tx>
            <c:strRef>
              <c:f>'3b3gender'!$F$1</c:f>
              <c:strCache>
                <c:ptCount val="1"/>
                <c:pt idx="0">
                  <c:v>Female</c:v>
                </c:pt>
              </c:strCache>
            </c:strRef>
          </c:tx>
          <c:spPr>
            <a:solidFill>
              <a:schemeClr val="accent4"/>
            </a:solidFill>
            <a:ln>
              <a:noFill/>
            </a:ln>
            <a:effectLst/>
          </c:spPr>
          <c:invertIfNegative val="0"/>
          <c:dLbls>
            <c:dLbl>
              <c:idx val="26"/>
              <c:tx>
                <c:rich>
                  <a:bodyPr/>
                  <a:lstStyle/>
                  <a:p>
                    <a:fld id="{3657E6D0-3625-0B4A-92B0-D0E8A001135E}"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016-7046-B15B-EAF25215BF9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'3b3gender'!$F$2:$F$28</c:f>
              <c:numCache>
                <c:formatCode>0.00</c:formatCode>
                <c:ptCount val="27"/>
                <c:pt idx="0">
                  <c:v>36.37691281986158</c:v>
                </c:pt>
                <c:pt idx="1">
                  <c:v>37.612208258527829</c:v>
                </c:pt>
                <c:pt idx="2">
                  <c:v>31.367292225201069</c:v>
                </c:pt>
                <c:pt idx="3">
                  <c:v>37.654104927468595</c:v>
                </c:pt>
                <c:pt idx="4">
                  <c:v>27.722001038601352</c:v>
                </c:pt>
                <c:pt idx="5">
                  <c:v>32.171748599875542</c:v>
                </c:pt>
                <c:pt idx="6">
                  <c:v>30.014395393474086</c:v>
                </c:pt>
                <c:pt idx="7">
                  <c:v>31.175093821879667</c:v>
                </c:pt>
                <c:pt idx="8">
                  <c:v>34.86</c:v>
                </c:pt>
                <c:pt idx="9">
                  <c:v>36.200205455998173</c:v>
                </c:pt>
                <c:pt idx="10">
                  <c:v>29.677419354838708</c:v>
                </c:pt>
                <c:pt idx="11">
                  <c:v>33.201527133896917</c:v>
                </c:pt>
                <c:pt idx="12">
                  <c:v>30.305532617671343</c:v>
                </c:pt>
                <c:pt idx="13">
                  <c:v>34.291154578500951</c:v>
                </c:pt>
                <c:pt idx="14">
                  <c:v>36.639030612244902</c:v>
                </c:pt>
                <c:pt idx="15">
                  <c:v>34.285714285714285</c:v>
                </c:pt>
                <c:pt idx="16">
                  <c:v>27.165483505339139</c:v>
                </c:pt>
                <c:pt idx="17">
                  <c:v>35.417655434266734</c:v>
                </c:pt>
                <c:pt idx="18">
                  <c:v>31.336805555555557</c:v>
                </c:pt>
                <c:pt idx="19">
                  <c:v>41.366745150801663</c:v>
                </c:pt>
                <c:pt idx="20">
                  <c:v>37.384209074066774</c:v>
                </c:pt>
                <c:pt idx="21">
                  <c:v>39.309885720625765</c:v>
                </c:pt>
                <c:pt idx="22">
                  <c:v>31.872379454926623</c:v>
                </c:pt>
                <c:pt idx="23">
                  <c:v>26.935171746492504</c:v>
                </c:pt>
                <c:pt idx="24">
                  <c:v>29.863567458312279</c:v>
                </c:pt>
                <c:pt idx="25">
                  <c:v>28.68230424284236</c:v>
                </c:pt>
                <c:pt idx="26">
                  <c:v>33.22</c:v>
                </c:pt>
              </c:numCache>
            </c:numRef>
          </c:val>
          <c:extLst>
            <c:ext xmlns:c16="http://schemas.microsoft.com/office/drawing/2014/chart" uri="{C3380CC4-5D6E-409C-BE32-E72D297353CC}">
              <c16:uniqueId val="{00000001-F7E9-7846-94B9-31DD39652EF2}"/>
            </c:ext>
          </c:extLst>
        </c:ser>
        <c:dLbls>
          <c:showLegendKey val="0"/>
          <c:showVal val="0"/>
          <c:showCatName val="0"/>
          <c:showSerName val="0"/>
          <c:showPercent val="0"/>
          <c:showBubbleSize val="0"/>
        </c:dLbls>
        <c:gapWidth val="5"/>
        <c:axId val="478365168"/>
        <c:axId val="478365952"/>
      </c:barChart>
      <c:catAx>
        <c:axId val="478365168"/>
        <c:scaling>
          <c:orientation val="maxMin"/>
        </c:scaling>
        <c:delete val="1"/>
        <c:axPos val="l"/>
        <c:numFmt formatCode="General" sourceLinked="1"/>
        <c:majorTickMark val="none"/>
        <c:minorTickMark val="none"/>
        <c:tickLblPos val="nextTo"/>
        <c:crossAx val="478365952"/>
        <c:crosses val="autoZero"/>
        <c:auto val="1"/>
        <c:lblAlgn val="ctr"/>
        <c:lblOffset val="100"/>
        <c:noMultiLvlLbl val="0"/>
      </c:catAx>
      <c:valAx>
        <c:axId val="47836595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Sheet1!$BF$1</c:f>
              <c:strCache>
                <c:ptCount val="1"/>
                <c:pt idx="0">
                  <c:v>ISCED 1</c:v>
                </c:pt>
              </c:strCache>
            </c:strRef>
          </c:tx>
          <c:spPr>
            <a:solidFill>
              <a:srgbClr val="002060"/>
            </a:solidFill>
            <a:ln>
              <a:noFill/>
            </a:ln>
            <a:effectLst/>
          </c:spPr>
          <c:invertIfNegative val="0"/>
          <c:dLbls>
            <c:dLbl>
              <c:idx val="0"/>
              <c:layout>
                <c:manualLayout>
                  <c:x val="-0.133111480865224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72FD-8841-9F21-BCA62C574227}"/>
                </c:ext>
              </c:extLst>
            </c:dLbl>
            <c:dLbl>
              <c:idx val="14"/>
              <c:tx>
                <c:rich>
                  <a:bodyPr/>
                  <a:lstStyle/>
                  <a:p>
                    <a:fld id="{93811C6D-842D-1245-9012-B933AB6A7DFD}" type="CATEGORYNAME">
                      <a:rPr lang="en-US"/>
                      <a:pPr/>
                      <a:t>[CATEGORY NAME]</a:t>
                    </a:fld>
                    <a:r>
                      <a:rPr lang="en-US" baseline="0"/>
                      <a:t> </a:t>
                    </a:r>
                    <a:fld id="{98A421B6-D3F5-FB49-BDAC-128CA44465A9}"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E4B1-C14B-B64C-AC287CAA4DBE}"/>
                </c:ext>
              </c:extLst>
            </c:dLbl>
            <c:dLbl>
              <c:idx val="30"/>
              <c:tx>
                <c:rich>
                  <a:bodyPr/>
                  <a:lstStyle/>
                  <a:p>
                    <a:fld id="{658AA50D-ABAD-114F-87D6-DDF8F27DDB77}" type="CATEGORYNAME">
                      <a:rPr lang="en-US" b="1"/>
                      <a:pPr/>
                      <a:t>[CATEGORY NAME]</a:t>
                    </a:fld>
                    <a:r>
                      <a:rPr lang="en-US" b="1" baseline="0"/>
                      <a:t> </a:t>
                    </a:r>
                    <a:fld id="{0DFEE99C-C2FA-4646-B9FB-2FA8B0884C7B}"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E4B1-C14B-B64C-AC287CAA4DB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Sheet1!$BE$2:$BE$32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Sheet1!$BF$2:$BF$32</c:f>
              <c:numCache>
                <c:formatCode>0.00</c:formatCode>
                <c:ptCount val="31"/>
                <c:pt idx="0">
                  <c:v>4.641967384786887</c:v>
                </c:pt>
                <c:pt idx="1">
                  <c:v>0.14024854643062803</c:v>
                </c:pt>
                <c:pt idx="2">
                  <c:v>0.40214477211796246</c:v>
                </c:pt>
                <c:pt idx="3">
                  <c:v>1.2743574364395314</c:v>
                </c:pt>
                <c:pt idx="4">
                  <c:v>1.0786603126970207</c:v>
                </c:pt>
                <c:pt idx="5">
                  <c:v>1.4610403644820222</c:v>
                </c:pt>
                <c:pt idx="6">
                  <c:v>0.43786328706347055</c:v>
                </c:pt>
                <c:pt idx="7">
                  <c:v>0.56066772811650656</c:v>
                </c:pt>
                <c:pt idx="8">
                  <c:v>1.2144887205646671</c:v>
                </c:pt>
                <c:pt idx="9">
                  <c:v>0.77462687140655995</c:v>
                </c:pt>
                <c:pt idx="10">
                  <c:v>0.23877967359050445</c:v>
                </c:pt>
                <c:pt idx="11">
                  <c:v>0.8189241899283084</c:v>
                </c:pt>
                <c:pt idx="12">
                  <c:v>2.3226613004929352E-2</c:v>
                </c:pt>
                <c:pt idx="13">
                  <c:v>2.0604284208209278</c:v>
                </c:pt>
                <c:pt idx="14">
                  <c:v>0.33260529348031714</c:v>
                </c:pt>
                <c:pt idx="15">
                  <c:v>0.50908588882944761</c:v>
                </c:pt>
                <c:pt idx="16">
                  <c:v>8.9443013958530965E-2</c:v>
                </c:pt>
                <c:pt idx="17">
                  <c:v>1.3808746197852917</c:v>
                </c:pt>
                <c:pt idx="18">
                  <c:v>8.9984426393708516E-2</c:v>
                </c:pt>
                <c:pt idx="19">
                  <c:v>0.74251897512574661</c:v>
                </c:pt>
                <c:pt idx="20">
                  <c:v>2.6758761403831523E-2</c:v>
                </c:pt>
                <c:pt idx="21">
                  <c:v>1.5153094989328355</c:v>
                </c:pt>
                <c:pt idx="22">
                  <c:v>1.4584880613336921</c:v>
                </c:pt>
                <c:pt idx="23">
                  <c:v>0.34308829685774411</c:v>
                </c:pt>
                <c:pt idx="24">
                  <c:v>0.5437280067856588</c:v>
                </c:pt>
                <c:pt idx="25">
                  <c:v>1.1485205385468382</c:v>
                </c:pt>
                <c:pt idx="26">
                  <c:v>0.48219637158558126</c:v>
                </c:pt>
                <c:pt idx="27">
                  <c:v>0.75854697060630494</c:v>
                </c:pt>
                <c:pt idx="28">
                  <c:v>0.45702126411592858</c:v>
                </c:pt>
                <c:pt idx="29">
                  <c:v>0.30085835512679998</c:v>
                </c:pt>
                <c:pt idx="30">
                  <c:v>0.7120778404510355</c:v>
                </c:pt>
              </c:numCache>
            </c:numRef>
          </c:val>
          <c:extLst>
            <c:ext xmlns:c16="http://schemas.microsoft.com/office/drawing/2014/chart" uri="{C3380CC4-5D6E-409C-BE32-E72D297353CC}">
              <c16:uniqueId val="{00000000-72FD-8841-9F21-BCA62C574227}"/>
            </c:ext>
          </c:extLst>
        </c:ser>
        <c:ser>
          <c:idx val="1"/>
          <c:order val="1"/>
          <c:tx>
            <c:strRef>
              <c:f>Sheet1!$BG$1</c:f>
              <c:strCache>
                <c:ptCount val="1"/>
                <c:pt idx="0">
                  <c:v>ISCED 2</c:v>
                </c:pt>
              </c:strCache>
            </c:strRef>
          </c:tx>
          <c:spPr>
            <a:solidFill>
              <a:schemeClr val="accent4"/>
            </a:solidFill>
            <a:ln>
              <a:noFill/>
            </a:ln>
            <a:effectLst/>
          </c:spPr>
          <c:invertIfNegative val="0"/>
          <c:dLbls>
            <c:dLbl>
              <c:idx val="30"/>
              <c:tx>
                <c:rich>
                  <a:bodyPr/>
                  <a:lstStyle/>
                  <a:p>
                    <a:fld id="{448ECAD6-37C5-CE41-8E98-052A1A173942}"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E4B1-C14B-B64C-AC287CAA4DB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Sheet1!$BE$2:$BE$32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Sheet1!$BG$2:$BG$32</c:f>
              <c:numCache>
                <c:formatCode>0.00</c:formatCode>
                <c:ptCount val="31"/>
                <c:pt idx="0">
                  <c:v>3.3382033763755059</c:v>
                </c:pt>
                <c:pt idx="1">
                  <c:v>0.20464523000142415</c:v>
                </c:pt>
                <c:pt idx="2">
                  <c:v>6.0818190845000494E-2</c:v>
                </c:pt>
                <c:pt idx="3">
                  <c:v>1.5658568968507234</c:v>
                </c:pt>
                <c:pt idx="4">
                  <c:v>0.95608927961340817</c:v>
                </c:pt>
                <c:pt idx="5">
                  <c:v>1.3175298908110069</c:v>
                </c:pt>
                <c:pt idx="6">
                  <c:v>0.34239074477943032</c:v>
                </c:pt>
                <c:pt idx="7">
                  <c:v>8.8701638608822894E-2</c:v>
                </c:pt>
                <c:pt idx="8">
                  <c:v>2.2561026212521784</c:v>
                </c:pt>
                <c:pt idx="9">
                  <c:v>1.4695880824270617</c:v>
                </c:pt>
                <c:pt idx="10">
                  <c:v>0.12054896142433234</c:v>
                </c:pt>
                <c:pt idx="11">
                  <c:v>0.17991000414024536</c:v>
                </c:pt>
                <c:pt idx="12">
                  <c:v>3.3337537079785279E-3</c:v>
                </c:pt>
                <c:pt idx="13">
                  <c:v>1.285957574985229</c:v>
                </c:pt>
                <c:pt idx="14">
                  <c:v>0.74604020843723662</c:v>
                </c:pt>
                <c:pt idx="15">
                  <c:v>0.32961154158110001</c:v>
                </c:pt>
                <c:pt idx="16">
                  <c:v>0.10028459140804986</c:v>
                </c:pt>
                <c:pt idx="17">
                  <c:v>1.9311301378997625</c:v>
                </c:pt>
                <c:pt idx="18">
                  <c:v>0.11599428752366736</c:v>
                </c:pt>
                <c:pt idx="19">
                  <c:v>0.74351812995830591</c:v>
                </c:pt>
                <c:pt idx="20">
                  <c:v>0.11085772581587343</c:v>
                </c:pt>
                <c:pt idx="21">
                  <c:v>2.2805184524734163</c:v>
                </c:pt>
                <c:pt idx="22">
                  <c:v>0.38304317569108592</c:v>
                </c:pt>
                <c:pt idx="23">
                  <c:v>0.20604779165860357</c:v>
                </c:pt>
                <c:pt idx="24">
                  <c:v>0.39544802333299645</c:v>
                </c:pt>
                <c:pt idx="25">
                  <c:v>0.88100220981840138</c:v>
                </c:pt>
                <c:pt idx="26">
                  <c:v>0.72629092767770631</c:v>
                </c:pt>
                <c:pt idx="27">
                  <c:v>0.64703772492728817</c:v>
                </c:pt>
                <c:pt idx="28">
                  <c:v>0.48765227932227251</c:v>
                </c:pt>
                <c:pt idx="29">
                  <c:v>0.5062233459572667</c:v>
                </c:pt>
                <c:pt idx="30">
                  <c:v>0.83101774679875695</c:v>
                </c:pt>
              </c:numCache>
            </c:numRef>
          </c:val>
          <c:extLst>
            <c:ext xmlns:c16="http://schemas.microsoft.com/office/drawing/2014/chart" uri="{C3380CC4-5D6E-409C-BE32-E72D297353CC}">
              <c16:uniqueId val="{00000001-72FD-8841-9F21-BCA62C574227}"/>
            </c:ext>
          </c:extLst>
        </c:ser>
        <c:dLbls>
          <c:showLegendKey val="0"/>
          <c:showVal val="0"/>
          <c:showCatName val="0"/>
          <c:showSerName val="0"/>
          <c:showPercent val="0"/>
          <c:showBubbleSize val="0"/>
        </c:dLbls>
        <c:gapWidth val="0"/>
        <c:axId val="478360856"/>
        <c:axId val="478360072"/>
      </c:barChart>
      <c:catAx>
        <c:axId val="478360856"/>
        <c:scaling>
          <c:orientation val="maxMin"/>
        </c:scaling>
        <c:delete val="1"/>
        <c:axPos val="l"/>
        <c:numFmt formatCode="General" sourceLinked="1"/>
        <c:majorTickMark val="none"/>
        <c:minorTickMark val="none"/>
        <c:tickLblPos val="nextTo"/>
        <c:crossAx val="478360072"/>
        <c:crosses val="autoZero"/>
        <c:auto val="1"/>
        <c:lblAlgn val="ctr"/>
        <c:lblOffset val="100"/>
        <c:noMultiLvlLbl val="0"/>
      </c:catAx>
      <c:valAx>
        <c:axId val="4783600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Sheet1!$BI$1</c:f>
              <c:strCache>
                <c:ptCount val="1"/>
                <c:pt idx="0">
                  <c:v>ISCED 1</c:v>
                </c:pt>
              </c:strCache>
            </c:strRef>
          </c:tx>
          <c:spPr>
            <a:solidFill>
              <a:srgbClr val="002060"/>
            </a:solidFill>
            <a:ln>
              <a:noFill/>
            </a:ln>
            <a:effectLst/>
          </c:spPr>
          <c:invertIfNegative val="0"/>
          <c:dLbls>
            <c:dLbl>
              <c:idx val="30"/>
              <c:tx>
                <c:rich>
                  <a:bodyPr/>
                  <a:lstStyle/>
                  <a:p>
                    <a:fld id="{D8C93995-6971-DE4C-8D30-96C4FC0C2E76}" type="CATEGORYNAME">
                      <a:rPr lang="en-US" b="1"/>
                      <a:pPr/>
                      <a:t>[CATEGORY NAME]</a:t>
                    </a:fld>
                    <a:r>
                      <a:rPr lang="en-US" b="1" baseline="0"/>
                      <a:t> </a:t>
                    </a:r>
                    <a:fld id="{44E8455A-35BD-2048-8D9D-504790C89352}"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14D-A345-A082-ECE9C2AE6E8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Sheet1!$BH$2:$BH$32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Sheet1!$BI$2:$BI$32</c:f>
              <c:numCache>
                <c:formatCode>0.00</c:formatCode>
                <c:ptCount val="31"/>
                <c:pt idx="0">
                  <c:v>6.2663596151215293</c:v>
                </c:pt>
                <c:pt idx="1">
                  <c:v>0.27909899696872614</c:v>
                </c:pt>
                <c:pt idx="2">
                  <c:v>0.606446299554524</c:v>
                </c:pt>
                <c:pt idx="3">
                  <c:v>2.1567227236359012</c:v>
                </c:pt>
                <c:pt idx="4">
                  <c:v>1.5540360536364444</c:v>
                </c:pt>
                <c:pt idx="5">
                  <c:v>2.1236758441297328</c:v>
                </c:pt>
                <c:pt idx="6">
                  <c:v>0.65069645942118892</c:v>
                </c:pt>
                <c:pt idx="7">
                  <c:v>1.0054539627461354</c:v>
                </c:pt>
                <c:pt idx="8">
                  <c:v>3.1307976608967025</c:v>
                </c:pt>
                <c:pt idx="9">
                  <c:v>1.5290141044472367</c:v>
                </c:pt>
                <c:pt idx="10">
                  <c:v>0.33857077115245543</c:v>
                </c:pt>
                <c:pt idx="11">
                  <c:v>1.1035943441936951</c:v>
                </c:pt>
                <c:pt idx="12">
                  <c:v>3.7543925329067723E-2</c:v>
                </c:pt>
                <c:pt idx="13">
                  <c:v>3.0323180140320369</c:v>
                </c:pt>
                <c:pt idx="14">
                  <c:v>0.89505544345508059</c:v>
                </c:pt>
                <c:pt idx="15">
                  <c:v>0.81341164143711919</c:v>
                </c:pt>
                <c:pt idx="16">
                  <c:v>0.13429373702844585</c:v>
                </c:pt>
                <c:pt idx="17">
                  <c:v>2.3141656139955864</c:v>
                </c:pt>
                <c:pt idx="18">
                  <c:v>0.12927513089977347</c:v>
                </c:pt>
                <c:pt idx="19">
                  <c:v>1.0944519813362303</c:v>
                </c:pt>
                <c:pt idx="20">
                  <c:v>3.956842157326871E-2</c:v>
                </c:pt>
                <c:pt idx="21">
                  <c:v>3.2927043548223018</c:v>
                </c:pt>
                <c:pt idx="22">
                  <c:v>2.128077136396604</c:v>
                </c:pt>
                <c:pt idx="23">
                  <c:v>0.52650740565053733</c:v>
                </c:pt>
                <c:pt idx="24">
                  <c:v>0.79293078951167451</c:v>
                </c:pt>
                <c:pt idx="25">
                  <c:v>1.7611714501833959</c:v>
                </c:pt>
                <c:pt idx="26">
                  <c:v>0.85398069159751855</c:v>
                </c:pt>
                <c:pt idx="27">
                  <c:v>1.2705361710227341</c:v>
                </c:pt>
                <c:pt idx="28">
                  <c:v>0.70634450977676488</c:v>
                </c:pt>
                <c:pt idx="29">
                  <c:v>0.5469196930542678</c:v>
                </c:pt>
                <c:pt idx="30">
                  <c:v>1.2404098590946557</c:v>
                </c:pt>
              </c:numCache>
            </c:numRef>
          </c:val>
          <c:extLst>
            <c:ext xmlns:c16="http://schemas.microsoft.com/office/drawing/2014/chart" uri="{C3380CC4-5D6E-409C-BE32-E72D297353CC}">
              <c16:uniqueId val="{00000000-7890-EA4B-9A53-57CA32E18786}"/>
            </c:ext>
          </c:extLst>
        </c:ser>
        <c:ser>
          <c:idx val="1"/>
          <c:order val="1"/>
          <c:tx>
            <c:strRef>
              <c:f>Sheet1!$BJ$1</c:f>
              <c:strCache>
                <c:ptCount val="1"/>
                <c:pt idx="0">
                  <c:v>ISCED 2</c:v>
                </c:pt>
              </c:strCache>
            </c:strRef>
          </c:tx>
          <c:spPr>
            <a:solidFill>
              <a:schemeClr val="accent4"/>
            </a:solidFill>
            <a:ln>
              <a:noFill/>
            </a:ln>
            <a:effectLst/>
          </c:spPr>
          <c:invertIfNegative val="0"/>
          <c:dLbls>
            <c:dLbl>
              <c:idx val="30"/>
              <c:tx>
                <c:rich>
                  <a:bodyPr/>
                  <a:lstStyle/>
                  <a:p>
                    <a:fld id="{B288432B-295C-F540-9308-21ABA58515CF}" type="VALUE">
                      <a:rPr lang="en-US" b="1"/>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14D-A345-A082-ECE9C2AE6E8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Sheet1!$BH$2:$BH$32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Sheet1!$BJ$2:$BJ$32</c:f>
              <c:numCache>
                <c:formatCode>0.00</c:formatCode>
                <c:ptCount val="31"/>
                <c:pt idx="0">
                  <c:v>12.877667372536244</c:v>
                </c:pt>
                <c:pt idx="1">
                  <c:v>0.4113510486029</c:v>
                </c:pt>
                <c:pt idx="2">
                  <c:v>0.18053201680053055</c:v>
                </c:pt>
                <c:pt idx="3">
                  <c:v>3.8273481520679722</c:v>
                </c:pt>
                <c:pt idx="4">
                  <c:v>3.12552173587643</c:v>
                </c:pt>
                <c:pt idx="5">
                  <c:v>4.2225423916657432</c:v>
                </c:pt>
                <c:pt idx="6">
                  <c:v>1.04679380050823</c:v>
                </c:pt>
                <c:pt idx="7">
                  <c:v>0.20051298151252539</c:v>
                </c:pt>
                <c:pt idx="8">
                  <c:v>3.6859405394911824</c:v>
                </c:pt>
                <c:pt idx="9">
                  <c:v>2.9786041005778605</c:v>
                </c:pt>
                <c:pt idx="10">
                  <c:v>0.40899795501022501</c:v>
                </c:pt>
                <c:pt idx="11">
                  <c:v>0.69746568109820495</c:v>
                </c:pt>
                <c:pt idx="12">
                  <c:v>8.7420178762762923E-3</c:v>
                </c:pt>
                <c:pt idx="13">
                  <c:v>4.0122173826607144</c:v>
                </c:pt>
                <c:pt idx="14">
                  <c:v>1.1872116126701588</c:v>
                </c:pt>
                <c:pt idx="15">
                  <c:v>0.88099630996309963</c:v>
                </c:pt>
                <c:pt idx="16">
                  <c:v>0.30027592923226748</c:v>
                </c:pt>
                <c:pt idx="17">
                  <c:v>4.7883832470274692</c:v>
                </c:pt>
                <c:pt idx="18">
                  <c:v>0.38164692875215273</c:v>
                </c:pt>
                <c:pt idx="19">
                  <c:v>2.3122153254520064</c:v>
                </c:pt>
                <c:pt idx="20">
                  <c:v>0.34243416075955435</c:v>
                </c:pt>
                <c:pt idx="21">
                  <c:v>4.224763571712967</c:v>
                </c:pt>
                <c:pt idx="22">
                  <c:v>1.2173816073154411</c:v>
                </c:pt>
                <c:pt idx="23">
                  <c:v>0.59146339190181674</c:v>
                </c:pt>
                <c:pt idx="24">
                  <c:v>1.2582640928893987</c:v>
                </c:pt>
                <c:pt idx="25">
                  <c:v>2.5325938638300802</c:v>
                </c:pt>
                <c:pt idx="26">
                  <c:v>1.6682748446714919</c:v>
                </c:pt>
                <c:pt idx="27">
                  <c:v>1.6056683087606745</c:v>
                </c:pt>
                <c:pt idx="28">
                  <c:v>1.3815418986161501</c:v>
                </c:pt>
                <c:pt idx="29">
                  <c:v>1.1251808972503619</c:v>
                </c:pt>
                <c:pt idx="30">
                  <c:v>1.9510507972963105</c:v>
                </c:pt>
              </c:numCache>
            </c:numRef>
          </c:val>
          <c:extLst>
            <c:ext xmlns:c16="http://schemas.microsoft.com/office/drawing/2014/chart" uri="{C3380CC4-5D6E-409C-BE32-E72D297353CC}">
              <c16:uniqueId val="{00000001-7890-EA4B-9A53-57CA32E18786}"/>
            </c:ext>
          </c:extLst>
        </c:ser>
        <c:dLbls>
          <c:showLegendKey val="0"/>
          <c:showVal val="0"/>
          <c:showCatName val="0"/>
          <c:showSerName val="0"/>
          <c:showPercent val="0"/>
          <c:showBubbleSize val="0"/>
        </c:dLbls>
        <c:gapWidth val="0"/>
        <c:axId val="478360464"/>
        <c:axId val="478362424"/>
      </c:barChart>
      <c:catAx>
        <c:axId val="478360464"/>
        <c:scaling>
          <c:orientation val="maxMin"/>
        </c:scaling>
        <c:delete val="1"/>
        <c:axPos val="l"/>
        <c:numFmt formatCode="General" sourceLinked="1"/>
        <c:majorTickMark val="none"/>
        <c:minorTickMark val="none"/>
        <c:tickLblPos val="nextTo"/>
        <c:crossAx val="478362424"/>
        <c:crosses val="autoZero"/>
        <c:auto val="1"/>
        <c:lblAlgn val="ctr"/>
        <c:lblOffset val="100"/>
        <c:noMultiLvlLbl val="0"/>
      </c:catAx>
      <c:valAx>
        <c:axId val="47836242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1CAA-8D48-80FA-FCDC6CE006CF}"/>
              </c:ext>
            </c:extLst>
          </c:dPt>
          <c:dLbls>
            <c:dLbl>
              <c:idx val="24"/>
              <c:tx>
                <c:rich>
                  <a:bodyPr/>
                  <a:lstStyle/>
                  <a:p>
                    <a:fld id="{661E2997-3205-B247-8B0F-DC58EF06828B}" type="CATEGORYNAME">
                      <a:rPr lang="en-US" b="1">
                        <a:latin typeface="Calibri" panose="020F0502020204030204" pitchFamily="34" charset="0"/>
                        <a:cs typeface="Calibri" panose="020F0502020204030204" pitchFamily="34" charset="0"/>
                      </a:rPr>
                      <a:pPr/>
                      <a:t>[CATEGORY NAME]</a:t>
                    </a:fld>
                    <a:r>
                      <a:rPr lang="en-US" baseline="0">
                        <a:latin typeface="Calibri" panose="020F0502020204030204" pitchFamily="34" charset="0"/>
                        <a:cs typeface="Calibri" panose="020F0502020204030204" pitchFamily="34" charset="0"/>
                      </a:rPr>
                      <a:t> </a:t>
                    </a:r>
                    <a:fld id="{644373EE-CF5B-654D-8CDA-7B1FDB20FC59}" type="VALUE">
                      <a:rPr lang="en-US" b="1" baseline="0">
                        <a:latin typeface="Calibri" panose="020F0502020204030204" pitchFamily="34" charset="0"/>
                        <a:cs typeface="Calibri" panose="020F0502020204030204" pitchFamily="34" charset="0"/>
                      </a:rPr>
                      <a:pPr/>
                      <a:t>[VALUE]</a:t>
                    </a:fld>
                    <a:endParaRPr lang="en-US" baseline="0">
                      <a:latin typeface="Calibri" panose="020F0502020204030204" pitchFamily="34" charset="0"/>
                      <a:cs typeface="Calibri" panose="020F0502020204030204" pitchFamily="34" charset="0"/>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1CAA-8D48-80FA-FCDC6CE006CF}"/>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Sheet1!$CE$2:$CE$26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Sheet1!$CF$2:$CF$26</c:f>
              <c:numCache>
                <c:formatCode>0.00</c:formatCode>
                <c:ptCount val="25"/>
                <c:pt idx="0">
                  <c:v>0.54984860587372053</c:v>
                </c:pt>
                <c:pt idx="1">
                  <c:v>1.1865753152616423</c:v>
                </c:pt>
                <c:pt idx="2">
                  <c:v>3.5598501743584303</c:v>
                </c:pt>
                <c:pt idx="3">
                  <c:v>4.8727268884920596</c:v>
                </c:pt>
                <c:pt idx="4">
                  <c:v>4.7315230265148571</c:v>
                </c:pt>
                <c:pt idx="5">
                  <c:v>4.4800000000000004</c:v>
                </c:pt>
                <c:pt idx="6">
                  <c:v>1.3656252718698672</c:v>
                </c:pt>
                <c:pt idx="7">
                  <c:v>2.7400120138889776</c:v>
                </c:pt>
                <c:pt idx="8">
                  <c:v>1.2750370919881304</c:v>
                </c:pt>
                <c:pt idx="9">
                  <c:v>1.589500119849208</c:v>
                </c:pt>
                <c:pt idx="10">
                  <c:v>4.1318627848511884</c:v>
                </c:pt>
                <c:pt idx="11">
                  <c:v>1.5667188333018038</c:v>
                </c:pt>
                <c:pt idx="12">
                  <c:v>1.0923775173865775</c:v>
                </c:pt>
                <c:pt idx="13">
                  <c:v>0.63344512727061242</c:v>
                </c:pt>
                <c:pt idx="14">
                  <c:v>1.557682383959921</c:v>
                </c:pt>
                <c:pt idx="15">
                  <c:v>1.3343543075035629</c:v>
                </c:pt>
                <c:pt idx="16">
                  <c:v>5.8792987145085407</c:v>
                </c:pt>
                <c:pt idx="17">
                  <c:v>2.1274978216246878</c:v>
                </c:pt>
                <c:pt idx="18">
                  <c:v>0.69210758383151483</c:v>
                </c:pt>
                <c:pt idx="19">
                  <c:v>3.9143834978952214</c:v>
                </c:pt>
                <c:pt idx="20">
                  <c:v>1.3179644384926299</c:v>
                </c:pt>
                <c:pt idx="21">
                  <c:v>1.9997087975112842</c:v>
                </c:pt>
                <c:pt idx="22">
                  <c:v>1.4552990841652316</c:v>
                </c:pt>
                <c:pt idx="23">
                  <c:v>1.4774342669256564</c:v>
                </c:pt>
                <c:pt idx="24">
                  <c:v>1.6158599620281575</c:v>
                </c:pt>
              </c:numCache>
            </c:numRef>
          </c:val>
          <c:extLst>
            <c:ext xmlns:c16="http://schemas.microsoft.com/office/drawing/2014/chart" uri="{C3380CC4-5D6E-409C-BE32-E72D297353CC}">
              <c16:uniqueId val="{00000002-1CAA-8D48-80FA-FCDC6CE006CF}"/>
            </c:ext>
          </c:extLst>
        </c:ser>
        <c:dLbls>
          <c:showLegendKey val="0"/>
          <c:showVal val="0"/>
          <c:showCatName val="0"/>
          <c:showSerName val="0"/>
          <c:showPercent val="0"/>
          <c:showBubbleSize val="0"/>
        </c:dLbls>
        <c:gapWidth val="15"/>
        <c:axId val="478367128"/>
        <c:axId val="478359680"/>
      </c:barChart>
      <c:catAx>
        <c:axId val="478367128"/>
        <c:scaling>
          <c:orientation val="maxMin"/>
        </c:scaling>
        <c:delete val="1"/>
        <c:axPos val="l"/>
        <c:numFmt formatCode="General" sourceLinked="1"/>
        <c:majorTickMark val="none"/>
        <c:minorTickMark val="none"/>
        <c:tickLblPos val="nextTo"/>
        <c:crossAx val="478359680"/>
        <c:crosses val="autoZero"/>
        <c:auto val="1"/>
        <c:lblAlgn val="ctr"/>
        <c:lblOffset val="100"/>
        <c:noMultiLvlLbl val="0"/>
      </c:catAx>
      <c:valAx>
        <c:axId val="478359680"/>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7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Sheet1!$CN$1</c:f>
              <c:strCache>
                <c:ptCount val="1"/>
                <c:pt idx="0">
                  <c:v>Male</c:v>
                </c:pt>
              </c:strCache>
            </c:strRef>
          </c:tx>
          <c:spPr>
            <a:solidFill>
              <a:srgbClr val="002060"/>
            </a:solidFill>
            <a:ln>
              <a:noFill/>
            </a:ln>
            <a:effectLst/>
          </c:spPr>
          <c:invertIfNegative val="0"/>
          <c:dLbls>
            <c:dLbl>
              <c:idx val="3"/>
              <c:layout>
                <c:manualLayout>
                  <c:x val="-0.17777777777777778"/>
                  <c:y val="3.178694676644783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A80-6D49-90A6-819851DD705C}"/>
                </c:ext>
              </c:extLst>
            </c:dLbl>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75B-5D4D-89FC-70D2CF797138}"/>
                </c:ext>
              </c:extLst>
            </c:dLbl>
            <c:dLbl>
              <c:idx val="19"/>
              <c:tx>
                <c:rich>
                  <a:bodyPr/>
                  <a:lstStyle/>
                  <a:p>
                    <a:fld id="{55C1D53F-6A4D-1C43-AAAF-CB1CE4EE7A6D}" type="CATEGORYNAME">
                      <a:rPr lang="en-US" b="1">
                        <a:solidFill>
                          <a:srgbClr val="002060"/>
                        </a:solidFill>
                      </a:rPr>
                      <a:pPr/>
                      <a:t>[CATEGORY NAME]</a:t>
                    </a:fld>
                    <a:r>
                      <a:rPr lang="en-US" baseline="0"/>
                      <a:t> </a:t>
                    </a:r>
                    <a:fld id="{093B20CF-8C24-F24E-BBCB-DD47CF41ACE1}"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4A80-6D49-90A6-819851DD705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Sheet1!$CM$2:$CM$21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Sheet1!$CN$2:$CN$21</c:f>
              <c:numCache>
                <c:formatCode>0.00</c:formatCode>
                <c:ptCount val="20"/>
                <c:pt idx="0">
                  <c:v>0.34241698091009853</c:v>
                </c:pt>
                <c:pt idx="1">
                  <c:v>0.83656042101082317</c:v>
                </c:pt>
                <c:pt idx="2">
                  <c:v>2.2449545408855887</c:v>
                </c:pt>
                <c:pt idx="3">
                  <c:v>3.5260304948277135</c:v>
                </c:pt>
                <c:pt idx="4">
                  <c:v>3.3318636477595942</c:v>
                </c:pt>
                <c:pt idx="5">
                  <c:v>3.14</c:v>
                </c:pt>
                <c:pt idx="6">
                  <c:v>0.90238522243802943</c:v>
                </c:pt>
                <c:pt idx="7">
                  <c:v>1.750723330895547</c:v>
                </c:pt>
                <c:pt idx="8">
                  <c:v>0.94584569732937696</c:v>
                </c:pt>
                <c:pt idx="9">
                  <c:v>1.1280806694123031</c:v>
                </c:pt>
                <c:pt idx="10">
                  <c:v>2.7277361354078571</c:v>
                </c:pt>
                <c:pt idx="11">
                  <c:v>1.0108862022116361</c:v>
                </c:pt>
                <c:pt idx="12">
                  <c:v>1.0035334816784389</c:v>
                </c:pt>
                <c:pt idx="13">
                  <c:v>0.83214969615665346</c:v>
                </c:pt>
                <c:pt idx="14">
                  <c:v>3.3719413453292679</c:v>
                </c:pt>
                <c:pt idx="15">
                  <c:v>0.43532168694675655</c:v>
                </c:pt>
                <c:pt idx="16">
                  <c:v>2.5273302149453927</c:v>
                </c:pt>
                <c:pt idx="17">
                  <c:v>1.4329293194739889</c:v>
                </c:pt>
                <c:pt idx="18">
                  <c:v>1.0590510576661447</c:v>
                </c:pt>
                <c:pt idx="19">
                  <c:v>1.1318186424955923</c:v>
                </c:pt>
              </c:numCache>
            </c:numRef>
          </c:val>
          <c:extLst>
            <c:ext xmlns:c16="http://schemas.microsoft.com/office/drawing/2014/chart" uri="{C3380CC4-5D6E-409C-BE32-E72D297353CC}">
              <c16:uniqueId val="{00000000-4A80-6D49-90A6-819851DD705C}"/>
            </c:ext>
          </c:extLst>
        </c:ser>
        <c:ser>
          <c:idx val="1"/>
          <c:order val="1"/>
          <c:tx>
            <c:strRef>
              <c:f>Sheet1!$CO$1</c:f>
              <c:strCache>
                <c:ptCount val="1"/>
                <c:pt idx="0">
                  <c:v>Female</c:v>
                </c:pt>
              </c:strCache>
            </c:strRef>
          </c:tx>
          <c:spPr>
            <a:solidFill>
              <a:schemeClr val="accent4"/>
            </a:solidFill>
            <a:ln>
              <a:noFill/>
            </a:ln>
            <a:effectLst/>
          </c:spPr>
          <c:invertIfNegative val="0"/>
          <c:dLbls>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4A80-6D49-90A6-819851DD705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Sheet1!$CM$2:$CM$21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Sheet1!$CO$2:$CO$21</c:f>
              <c:numCache>
                <c:formatCode>0.00</c:formatCode>
                <c:ptCount val="20"/>
                <c:pt idx="0">
                  <c:v>0.20743162496362205</c:v>
                </c:pt>
                <c:pt idx="1">
                  <c:v>0.35001489425081922</c:v>
                </c:pt>
                <c:pt idx="2">
                  <c:v>1.3148956334728421</c:v>
                </c:pt>
                <c:pt idx="3">
                  <c:v>1.3466963936643457</c:v>
                </c:pt>
                <c:pt idx="4">
                  <c:v>1.3996593787552627</c:v>
                </c:pt>
                <c:pt idx="5">
                  <c:v>1.34</c:v>
                </c:pt>
                <c:pt idx="6">
                  <c:v>0.46324004943183777</c:v>
                </c:pt>
                <c:pt idx="7">
                  <c:v>0.98928868299343076</c:v>
                </c:pt>
                <c:pt idx="8">
                  <c:v>0.32919139465875369</c:v>
                </c:pt>
                <c:pt idx="9">
                  <c:v>0.46141945043690485</c:v>
                </c:pt>
                <c:pt idx="10">
                  <c:v>1.4041266494433311</c:v>
                </c:pt>
                <c:pt idx="11">
                  <c:v>0.55583263109016801</c:v>
                </c:pt>
                <c:pt idx="12">
                  <c:v>0.55414890228148184</c:v>
                </c:pt>
                <c:pt idx="13">
                  <c:v>0.50220461134690941</c:v>
                </c:pt>
                <c:pt idx="14">
                  <c:v>2.5073573691792728</c:v>
                </c:pt>
                <c:pt idx="15">
                  <c:v>0.25678589688475828</c:v>
                </c:pt>
                <c:pt idx="16">
                  <c:v>1.3870532829498283</c:v>
                </c:pt>
                <c:pt idx="17">
                  <c:v>0.56677947803729523</c:v>
                </c:pt>
                <c:pt idx="18">
                  <c:v>0.3962480264990868</c:v>
                </c:pt>
                <c:pt idx="19">
                  <c:v>0.59804564350955758</c:v>
                </c:pt>
              </c:numCache>
            </c:numRef>
          </c:val>
          <c:extLst>
            <c:ext xmlns:c16="http://schemas.microsoft.com/office/drawing/2014/chart" uri="{C3380CC4-5D6E-409C-BE32-E72D297353CC}">
              <c16:uniqueId val="{00000001-4A80-6D49-90A6-819851DD705C}"/>
            </c:ext>
          </c:extLst>
        </c:ser>
        <c:dLbls>
          <c:showLegendKey val="0"/>
          <c:showVal val="0"/>
          <c:showCatName val="0"/>
          <c:showSerName val="0"/>
          <c:showPercent val="0"/>
          <c:showBubbleSize val="0"/>
        </c:dLbls>
        <c:gapWidth val="15"/>
        <c:axId val="478364776"/>
        <c:axId val="481390872"/>
      </c:barChart>
      <c:catAx>
        <c:axId val="478364776"/>
        <c:scaling>
          <c:orientation val="maxMin"/>
        </c:scaling>
        <c:delete val="1"/>
        <c:axPos val="l"/>
        <c:numFmt formatCode="General" sourceLinked="1"/>
        <c:majorTickMark val="none"/>
        <c:minorTickMark val="none"/>
        <c:tickLblPos val="nextTo"/>
        <c:crossAx val="481390872"/>
        <c:crosses val="autoZero"/>
        <c:auto val="1"/>
        <c:lblAlgn val="ctr"/>
        <c:lblOffset val="100"/>
        <c:noMultiLvlLbl val="0"/>
      </c:catAx>
      <c:valAx>
        <c:axId val="4813908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836477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Sheet1!$CQ$1</c:f>
              <c:strCache>
                <c:ptCount val="1"/>
                <c:pt idx="0">
                  <c:v>Male</c:v>
                </c:pt>
              </c:strCache>
            </c:strRef>
          </c:tx>
          <c:spPr>
            <a:solidFill>
              <a:srgbClr val="002060"/>
            </a:solidFill>
            <a:ln>
              <a:noFill/>
            </a:ln>
            <a:effectLst/>
          </c:spPr>
          <c:invertIfNegative val="0"/>
          <c:dLbls>
            <c:dLbl>
              <c:idx val="0"/>
              <c:layout>
                <c:manualLayout>
                  <c:x val="-0.2694063926940640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B050-4D45-852B-52EEBBA47495}"/>
                </c:ext>
              </c:extLst>
            </c:dLbl>
            <c:dLbl>
              <c:idx val="1"/>
              <c:layout>
                <c:manualLayout>
                  <c:x val="-0.1917808219178082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B050-4D45-852B-52EEBBA47495}"/>
                </c:ext>
              </c:extLst>
            </c:dLbl>
            <c:dLbl>
              <c:idx val="2"/>
              <c:layout>
                <c:manualLayout>
                  <c:x val="-0.2694063926940640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B050-4D45-852B-52EEBBA47495}"/>
                </c:ext>
              </c:extLst>
            </c:dLbl>
            <c:dLbl>
              <c:idx val="3"/>
              <c:layout>
                <c:manualLayout>
                  <c:x val="-0.1735159817351597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B050-4D45-852B-52EEBBA47495}"/>
                </c:ext>
              </c:extLst>
            </c:dLbl>
            <c:dLbl>
              <c:idx val="4"/>
              <c:layout>
                <c:manualLayout>
                  <c:x val="-0.2009132420091324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B050-4D45-852B-52EEBBA47495}"/>
                </c:ext>
              </c:extLst>
            </c:dLbl>
            <c:dLbl>
              <c:idx val="5"/>
              <c:layout>
                <c:manualLayout>
                  <c:x val="-0.19634703196347031"/>
                  <c:y val="3.4044793960164884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B050-4D45-852B-52EEBBA47495}"/>
                </c:ext>
              </c:extLst>
            </c:dLbl>
            <c:dLbl>
              <c:idx val="6"/>
              <c:layout>
                <c:manualLayout>
                  <c:x val="-0.23287671232876719"/>
                  <c:y val="6.80895879203297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B050-4D45-852B-52EEBBA47495}"/>
                </c:ext>
              </c:extLst>
            </c:dLbl>
            <c:dLbl>
              <c:idx val="7"/>
              <c:layout>
                <c:manualLayout>
                  <c:x val="-0.2557077625570776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B050-4D45-852B-52EEBBA47495}"/>
                </c:ext>
              </c:extLst>
            </c:dLbl>
            <c:dLbl>
              <c:idx val="8"/>
              <c:layout>
                <c:manualLayout>
                  <c:x val="-0.1552511415525114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B050-4D45-852B-52EEBBA47495}"/>
                </c:ext>
              </c:extLst>
            </c:dLbl>
            <c:dLbl>
              <c:idx val="9"/>
              <c:layout>
                <c:manualLayout>
                  <c:x val="-0.1872146118721461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B050-4D45-852B-52EEBBA47495}"/>
                </c:ext>
              </c:extLst>
            </c:dLbl>
            <c:dLbl>
              <c:idx val="10"/>
              <c:layout>
                <c:manualLayout>
                  <c:x val="-0.2374429223744292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B050-4D45-852B-52EEBBA47495}"/>
                </c:ext>
              </c:extLst>
            </c:dLbl>
            <c:dLbl>
              <c:idx val="11"/>
              <c:layout>
                <c:manualLayout>
                  <c:x val="-0.25570776255707761"/>
                  <c:y val="6.80895879203297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B050-4D45-852B-52EEBBA47495}"/>
                </c:ext>
              </c:extLst>
            </c:dLbl>
            <c:dLbl>
              <c:idx val="12"/>
              <c:layout>
                <c:manualLayout>
                  <c:x val="-0.2602739726027397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B050-4D45-852B-52EEBBA47495}"/>
                </c:ext>
              </c:extLst>
            </c:dLbl>
            <c:dLbl>
              <c:idx val="13"/>
              <c:layout>
                <c:manualLayout>
                  <c:x val="-0.2739726027397260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B050-4D45-852B-52EEBBA47495}"/>
                </c:ext>
              </c:extLst>
            </c:dLbl>
            <c:dLbl>
              <c:idx val="14"/>
              <c:layout>
                <c:manualLayout>
                  <c:x val="-0.31520956787618043"/>
                  <c:y val="1.375253821564011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B050-4D45-852B-52EEBBA47495}"/>
                </c:ext>
              </c:extLst>
            </c:dLbl>
            <c:dLbl>
              <c:idx val="15"/>
              <c:layout>
                <c:manualLayout>
                  <c:x val="-0.26035230132315934"/>
                  <c:y val="1.3752538202832059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1-B050-4D45-852B-52EEBBA47495}"/>
                </c:ext>
              </c:extLst>
            </c:dLbl>
            <c:dLbl>
              <c:idx val="16"/>
              <c:layout>
                <c:manualLayout>
                  <c:x val="-0.2465753424657535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2-B050-4D45-852B-52EEBBA47495}"/>
                </c:ext>
              </c:extLst>
            </c:dLbl>
            <c:dLbl>
              <c:idx val="17"/>
              <c:layout>
                <c:manualLayout>
                  <c:x val="-0.17808219178082199"/>
                  <c:y val="1.3617917584065954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B050-4D45-852B-52EEBBA47495}"/>
                </c:ext>
              </c:extLst>
            </c:dLbl>
            <c:dLbl>
              <c:idx val="18"/>
              <c:layout>
                <c:manualLayout>
                  <c:x val="-0.1643835616438356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4-B050-4D45-852B-52EEBBA47495}"/>
                </c:ext>
              </c:extLst>
            </c:dLbl>
            <c:dLbl>
              <c:idx val="19"/>
              <c:layout>
                <c:manualLayout>
                  <c:x val="-0.24657534246575341"/>
                  <c:y val="0"/>
                </c:manualLayout>
              </c:layout>
              <c:tx>
                <c:rich>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fld id="{B595C6A6-03A0-8E4A-AC92-0489F7C60941}" type="CATEGORYNAME">
                      <a:rPr lang="en-US" sz="1000" b="1">
                        <a:solidFill>
                          <a:schemeClr val="bg1"/>
                        </a:solidFill>
                        <a:latin typeface="Calibri" panose="020F0502020204030204" pitchFamily="34" charset="0"/>
                        <a:cs typeface="Calibri" panose="020F0502020204030204" pitchFamily="34" charset="0"/>
                      </a:rPr>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t>[CATEGORY NAME]</a:t>
                    </a:fld>
                    <a:r>
                      <a:rPr lang="en-US" sz="1000" b="1" baseline="0">
                        <a:solidFill>
                          <a:schemeClr val="bg1"/>
                        </a:solidFill>
                        <a:latin typeface="Calibri" panose="020F0502020204030204" pitchFamily="34" charset="0"/>
                        <a:cs typeface="Calibri" panose="020F0502020204030204" pitchFamily="34" charset="0"/>
                      </a:rPr>
                      <a:t> </a:t>
                    </a:r>
                    <a:fld id="{C3FF38B3-17CE-1849-9664-D0917926ED70}" type="VALUE">
                      <a:rPr lang="en-US" sz="1000" b="1" baseline="0">
                        <a:solidFill>
                          <a:schemeClr val="bg1"/>
                        </a:solidFill>
                        <a:latin typeface="Calibri" panose="020F0502020204030204" pitchFamily="34" charset="0"/>
                        <a:cs typeface="Calibri" panose="020F0502020204030204" pitchFamily="34" charset="0"/>
                      </a:rPr>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t>[VALUE]</a:t>
                    </a:fld>
                    <a:endParaRPr lang="en-US" sz="1000" b="1" baseline="0">
                      <a:solidFill>
                        <a:schemeClr val="bg1"/>
                      </a:solidFill>
                      <a:latin typeface="Calibri" panose="020F0502020204030204" pitchFamily="34" charset="0"/>
                      <a:cs typeface="Calibri" panose="020F0502020204030204" pitchFamily="34" charset="0"/>
                    </a:endParaRPr>
                  </a:p>
                </c:rich>
              </c:tx>
              <c:spPr>
                <a:noFill/>
                <a:ln>
                  <a:noFill/>
                </a:ln>
                <a:effectLst/>
              </c:sp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15-B050-4D45-852B-52EEBBA4749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Sheet1!$CP$2:$CP$21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Sheet1!$CQ$2:$CQ$21</c:f>
              <c:numCache>
                <c:formatCode>0.00</c:formatCode>
                <c:ptCount val="20"/>
                <c:pt idx="0">
                  <c:v>62.274774774774777</c:v>
                </c:pt>
                <c:pt idx="1">
                  <c:v>70.502092050209214</c:v>
                </c:pt>
                <c:pt idx="2">
                  <c:v>63.063174878987219</c:v>
                </c:pt>
                <c:pt idx="3">
                  <c:v>72.362571831291334</c:v>
                </c:pt>
                <c:pt idx="4">
                  <c:v>70.418417686826245</c:v>
                </c:pt>
                <c:pt idx="5">
                  <c:v>70</c:v>
                </c:pt>
                <c:pt idx="6">
                  <c:v>66.078538602500259</c:v>
                </c:pt>
                <c:pt idx="7">
                  <c:v>63.894731921656614</c:v>
                </c:pt>
                <c:pt idx="8">
                  <c:v>74.181818181818187</c:v>
                </c:pt>
                <c:pt idx="9">
                  <c:v>70.970782280867112</c:v>
                </c:pt>
                <c:pt idx="10">
                  <c:v>66.017103602972099</c:v>
                </c:pt>
                <c:pt idx="11">
                  <c:v>64.522502744237102</c:v>
                </c:pt>
                <c:pt idx="12">
                  <c:v>64.424782100139609</c:v>
                </c:pt>
                <c:pt idx="13">
                  <c:v>62.36347358997314</c:v>
                </c:pt>
                <c:pt idx="14">
                  <c:v>57.352781497701685</c:v>
                </c:pt>
                <c:pt idx="15">
                  <c:v>62.897979608431854</c:v>
                </c:pt>
                <c:pt idx="16">
                  <c:v>64.565217391304358</c:v>
                </c:pt>
                <c:pt idx="17">
                  <c:v>71.656899307405425</c:v>
                </c:pt>
                <c:pt idx="18">
                  <c:v>72.772055530676212</c:v>
                </c:pt>
                <c:pt idx="19">
                  <c:v>65.428175588811641</c:v>
                </c:pt>
              </c:numCache>
            </c:numRef>
          </c:val>
          <c:extLst>
            <c:ext xmlns:c16="http://schemas.microsoft.com/office/drawing/2014/chart" uri="{C3380CC4-5D6E-409C-BE32-E72D297353CC}">
              <c16:uniqueId val="{00000000-B050-4D45-852B-52EEBBA47495}"/>
            </c:ext>
          </c:extLst>
        </c:ser>
        <c:ser>
          <c:idx val="1"/>
          <c:order val="1"/>
          <c:tx>
            <c:strRef>
              <c:f>Sheet1!$CR$1</c:f>
              <c:strCache>
                <c:ptCount val="1"/>
                <c:pt idx="0">
                  <c:v>Female</c:v>
                </c:pt>
              </c:strCache>
            </c:strRef>
          </c:tx>
          <c:spPr>
            <a:solidFill>
              <a:schemeClr val="accent4"/>
            </a:solidFill>
            <a:ln>
              <a:noFill/>
            </a:ln>
            <a:effectLst/>
          </c:spPr>
          <c:invertIfNegative val="0"/>
          <c:dLbls>
            <c:dLbl>
              <c:idx val="19"/>
              <c:tx>
                <c:rich>
                  <a:bodyPr/>
                  <a:lstStyle/>
                  <a:p>
                    <a:fld id="{C8A95425-1A92-A947-9D69-91404EB5EF83}"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B050-4D45-852B-52EEBBA4749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Sheet1!$CP$2:$CP$21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Sheet1!$CR$2:$CR$21</c:f>
              <c:numCache>
                <c:formatCode>0.00</c:formatCode>
                <c:ptCount val="20"/>
                <c:pt idx="0">
                  <c:v>37.725225225225223</c:v>
                </c:pt>
                <c:pt idx="1">
                  <c:v>29.497907949790797</c:v>
                </c:pt>
                <c:pt idx="2">
                  <c:v>36.936825121012781</c:v>
                </c:pt>
                <c:pt idx="3">
                  <c:v>27.637428168708659</c:v>
                </c:pt>
                <c:pt idx="4">
                  <c:v>29.581582313173762</c:v>
                </c:pt>
                <c:pt idx="5">
                  <c:v>30</c:v>
                </c:pt>
                <c:pt idx="6">
                  <c:v>33.921461397499733</c:v>
                </c:pt>
                <c:pt idx="7">
                  <c:v>36.105268078343386</c:v>
                </c:pt>
                <c:pt idx="8">
                  <c:v>25.818181818181817</c:v>
                </c:pt>
                <c:pt idx="9">
                  <c:v>29.029217719132895</c:v>
                </c:pt>
                <c:pt idx="10">
                  <c:v>33.982896397027901</c:v>
                </c:pt>
                <c:pt idx="11">
                  <c:v>35.477497255762898</c:v>
                </c:pt>
                <c:pt idx="12">
                  <c:v>35.575217899860398</c:v>
                </c:pt>
                <c:pt idx="13">
                  <c:v>37.63652641002686</c:v>
                </c:pt>
                <c:pt idx="14">
                  <c:v>42.647218502298315</c:v>
                </c:pt>
                <c:pt idx="15">
                  <c:v>37.102020391568146</c:v>
                </c:pt>
                <c:pt idx="16">
                  <c:v>35.434782608695656</c:v>
                </c:pt>
                <c:pt idx="17">
                  <c:v>28.343100692594565</c:v>
                </c:pt>
                <c:pt idx="18">
                  <c:v>27.227944469323777</c:v>
                </c:pt>
                <c:pt idx="19">
                  <c:v>34.571824411188359</c:v>
                </c:pt>
              </c:numCache>
            </c:numRef>
          </c:val>
          <c:extLst>
            <c:ext xmlns:c16="http://schemas.microsoft.com/office/drawing/2014/chart" uri="{C3380CC4-5D6E-409C-BE32-E72D297353CC}">
              <c16:uniqueId val="{00000001-B050-4D45-852B-52EEBBA47495}"/>
            </c:ext>
          </c:extLst>
        </c:ser>
        <c:dLbls>
          <c:showLegendKey val="0"/>
          <c:showVal val="0"/>
          <c:showCatName val="0"/>
          <c:showSerName val="0"/>
          <c:showPercent val="0"/>
          <c:showBubbleSize val="0"/>
        </c:dLbls>
        <c:gapWidth val="5"/>
        <c:axId val="481392832"/>
        <c:axId val="481394008"/>
      </c:barChart>
      <c:catAx>
        <c:axId val="481392832"/>
        <c:scaling>
          <c:orientation val="maxMin"/>
        </c:scaling>
        <c:delete val="1"/>
        <c:axPos val="l"/>
        <c:numFmt formatCode="General" sourceLinked="1"/>
        <c:majorTickMark val="none"/>
        <c:minorTickMark val="none"/>
        <c:tickLblPos val="nextTo"/>
        <c:crossAx val="481394008"/>
        <c:crosses val="autoZero"/>
        <c:auto val="1"/>
        <c:lblAlgn val="ctr"/>
        <c:lblOffset val="100"/>
        <c:noMultiLvlLbl val="0"/>
      </c:catAx>
      <c:valAx>
        <c:axId val="481394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7"/>
            <c:invertIfNegative val="0"/>
            <c:bubble3D val="0"/>
            <c:spPr>
              <a:solidFill>
                <a:schemeClr val="accent4"/>
              </a:solidFill>
              <a:ln>
                <a:noFill/>
              </a:ln>
              <a:effectLst/>
            </c:spPr>
            <c:extLst>
              <c:ext xmlns:c16="http://schemas.microsoft.com/office/drawing/2014/chart" uri="{C3380CC4-5D6E-409C-BE32-E72D297353CC}">
                <c16:uniqueId val="{00000001-D690-7E4A-920B-5D89DCFAFF76}"/>
              </c:ext>
            </c:extLst>
          </c:dPt>
          <c:dLbls>
            <c:dLbl>
              <c:idx val="0"/>
              <c:layout>
                <c:manualLayout>
                  <c:x val="-0.31702017573447822"/>
                  <c:y val="0"/>
                </c:manualLayout>
              </c:layout>
              <c:tx>
                <c:rich>
                  <a:bodyPr rot="0" spcFirstLastPara="1" vertOverflow="ellipsis" vert="horz" wrap="none" lIns="38100" tIns="19050" rIns="38100" bIns="19050" anchor="ctr" anchorCtr="0">
                    <a:spAutoFit/>
                  </a:bodyPr>
                  <a:lstStyle/>
                  <a:p>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fld id="{7579D540-9325-6743-926C-6710A87C1662}" type="CATEGORYNAME">
                      <a:rPr lang="en-US">
                        <a:solidFill>
                          <a:schemeClr val="bg1"/>
                        </a:solidFill>
                      </a:rPr>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t>[CATEGORY NAME]</a:t>
                    </a:fld>
                    <a:r>
                      <a:rPr lang="en-US" baseline="0">
                        <a:solidFill>
                          <a:schemeClr val="bg1"/>
                        </a:solidFill>
                      </a:rPr>
                      <a:t> </a:t>
                    </a:r>
                    <a:fld id="{F5351825-0EC9-8E42-ADF1-B555E347C668}" type="VALUE">
                      <a:rPr lang="en-US" baseline="0">
                        <a:solidFill>
                          <a:schemeClr val="bg1"/>
                        </a:solidFill>
                      </a:rPr>
                      <a:pPr algn="l">
                        <a:defRPr sz="1000" b="0" i="0" u="none" strike="noStrike" kern="1200" baseline="0">
                          <a:solidFill>
                            <a:schemeClr val="bg1"/>
                          </a:solidFill>
                          <a:latin typeface="Calibri" panose="020F0502020204030204" pitchFamily="34" charset="0"/>
                          <a:ea typeface="+mn-ea"/>
                          <a:cs typeface="Calibri" panose="020F0502020204030204" pitchFamily="34" charset="0"/>
                        </a:defRPr>
                      </a:pPr>
                      <a:t>[VALUE]</a:t>
                    </a:fld>
                    <a:endParaRPr lang="en-US" baseline="0">
                      <a:solidFill>
                        <a:schemeClr val="bg1"/>
                      </a:solidFill>
                    </a:endParaRPr>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8689164872030076"/>
                      <c:h val="2.8210460830659832E-2"/>
                    </c:manualLayout>
                  </c15:layout>
                  <c15:dlblFieldTable/>
                  <c15:showDataLabelsRange val="0"/>
                </c:ext>
                <c:ext xmlns:c16="http://schemas.microsoft.com/office/drawing/2014/chart" uri="{C3380CC4-5D6E-409C-BE32-E72D297353CC}">
                  <c16:uniqueId val="{00000002-AC46-6B46-8D4B-6E4A9315C369}"/>
                </c:ext>
              </c:extLst>
            </c:dLbl>
            <c:dLbl>
              <c:idx val="27"/>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D49AFE4E-7A24-C54C-8700-57038404BE0A}" type="CATEGORYNAME">
                      <a:rPr lang="en-US" sz="1000" b="1" baseline="0">
                        <a:solidFill>
                          <a:srgbClr val="002060"/>
                        </a:solidFill>
                      </a:rPr>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1" baseline="0">
                        <a:solidFill>
                          <a:srgbClr val="002060"/>
                        </a:solidFill>
                      </a:rPr>
                      <a:t> </a:t>
                    </a:r>
                    <a:fld id="{E609265C-E157-EB42-AD54-F4315A87696D}" type="VALUE">
                      <a:rPr lang="en-US" sz="1000" b="1" baseline="0">
                        <a:solidFill>
                          <a:srgbClr val="002060"/>
                        </a:solidFill>
                      </a:rPr>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1" baseline="0">
                      <a:solidFill>
                        <a:srgbClr val="002060"/>
                      </a:solidFill>
                    </a:endParaRPr>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D690-7E4A-920B-5D89DCFAFF7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Sheet1!$E$2:$E$29</c:f>
              <c:strCache>
                <c:ptCount val="28"/>
                <c:pt idx="0">
                  <c:v>Belgium (Fl)</c:v>
                </c:pt>
                <c:pt idx="1">
                  <c:v>Croatia</c:v>
                </c:pt>
                <c:pt idx="2">
                  <c:v>Cyprus</c:v>
                </c:pt>
                <c:pt idx="3">
                  <c:v>Czech Rep.</c:v>
                </c:pt>
                <c:pt idx="4">
                  <c:v>Denmark</c:v>
                </c:pt>
                <c:pt idx="5">
                  <c:v>Estonia</c:v>
                </c:pt>
                <c:pt idx="6">
                  <c:v>Finland</c:v>
                </c:pt>
                <c:pt idx="7">
                  <c:v>France</c:v>
                </c:pt>
                <c:pt idx="8">
                  <c:v>Hungary</c:v>
                </c:pt>
                <c:pt idx="9">
                  <c:v>Iceland</c:v>
                </c:pt>
                <c:pt idx="10">
                  <c:v>Ireland</c:v>
                </c:pt>
                <c:pt idx="11">
                  <c:v>Italy</c:v>
                </c:pt>
                <c:pt idx="12">
                  <c:v>Latvia</c:v>
                </c:pt>
                <c:pt idx="13">
                  <c:v>Lithuania</c:v>
                </c:pt>
                <c:pt idx="14">
                  <c:v>Luxembourg</c:v>
                </c:pt>
                <c:pt idx="15">
                  <c:v>Malta</c:v>
                </c:pt>
                <c:pt idx="16">
                  <c:v>Netherlands</c:v>
                </c:pt>
                <c:pt idx="17">
                  <c:v>Poland</c:v>
                </c:pt>
                <c:pt idx="18">
                  <c:v>Portugal</c:v>
                </c:pt>
                <c:pt idx="19">
                  <c:v>Slovakia</c:v>
                </c:pt>
                <c:pt idx="20">
                  <c:v>Slovenia</c:v>
                </c:pt>
                <c:pt idx="21">
                  <c:v>Spain</c:v>
                </c:pt>
                <c:pt idx="22">
                  <c:v>Switzerland</c:v>
                </c:pt>
                <c:pt idx="23">
                  <c:v>UK (England)</c:v>
                </c:pt>
                <c:pt idx="24">
                  <c:v>UK (N. Ireland)</c:v>
                </c:pt>
                <c:pt idx="25">
                  <c:v>UK (Scotland)</c:v>
                </c:pt>
                <c:pt idx="26">
                  <c:v>UK (Wales)</c:v>
                </c:pt>
                <c:pt idx="27">
                  <c:v>Total average (27)</c:v>
                </c:pt>
              </c:strCache>
            </c:strRef>
          </c:cat>
          <c:val>
            <c:numRef>
              <c:f>Sheet1!$F$2:$F$29</c:f>
              <c:numCache>
                <c:formatCode>0.00</c:formatCode>
                <c:ptCount val="28"/>
                <c:pt idx="0">
                  <c:v>93.787825100985046</c:v>
                </c:pt>
                <c:pt idx="1">
                  <c:v>99.710791402171523</c:v>
                </c:pt>
                <c:pt idx="2">
                  <c:v>99.77095739807605</c:v>
                </c:pt>
                <c:pt idx="3">
                  <c:v>98.043169111487742</c:v>
                </c:pt>
                <c:pt idx="4">
                  <c:v>98.007566204287514</c:v>
                </c:pt>
                <c:pt idx="5">
                  <c:v>97.990024566366401</c:v>
                </c:pt>
                <c:pt idx="6">
                  <c:v>99.356414403115608</c:v>
                </c:pt>
                <c:pt idx="7">
                  <c:v>99.736356992883714</c:v>
                </c:pt>
                <c:pt idx="8">
                  <c:v>98.635022395822276</c:v>
                </c:pt>
                <c:pt idx="9">
                  <c:v>99.631081392667738</c:v>
                </c:pt>
                <c:pt idx="10">
                  <c:v>99.242377003180152</c:v>
                </c:pt>
                <c:pt idx="11">
                  <c:v>99.975181895281878</c:v>
                </c:pt>
                <c:pt idx="12">
                  <c:v>96.29800543506127</c:v>
                </c:pt>
                <c:pt idx="13">
                  <c:v>99.070569276318253</c:v>
                </c:pt>
                <c:pt idx="14">
                  <c:v>99.227669576897242</c:v>
                </c:pt>
                <c:pt idx="15">
                  <c:v>99.925373134328353</c:v>
                </c:pt>
                <c:pt idx="16">
                  <c:v>97.634774291255937</c:v>
                </c:pt>
                <c:pt idx="17">
                  <c:v>99.229405894026826</c:v>
                </c:pt>
                <c:pt idx="18">
                  <c:v>99.953950532638842</c:v>
                </c:pt>
                <c:pt idx="19">
                  <c:v>96.658389636388137</c:v>
                </c:pt>
                <c:pt idx="20">
                  <c:v>98.820027063599454</c:v>
                </c:pt>
                <c:pt idx="21">
                  <c:v>99.718357197101042</c:v>
                </c:pt>
                <c:pt idx="22">
                  <c:v>98.335655382761615</c:v>
                </c:pt>
                <c:pt idx="23">
                  <c:v>94.940281091853052</c:v>
                </c:pt>
                <c:pt idx="24">
                  <c:v>98.601215194299954</c:v>
                </c:pt>
                <c:pt idx="25">
                  <c:v>99.289404513731526</c:v>
                </c:pt>
                <c:pt idx="26">
                  <c:v>97.927049255511051</c:v>
                </c:pt>
                <c:pt idx="27">
                  <c:v>98.536813327441948</c:v>
                </c:pt>
              </c:numCache>
            </c:numRef>
          </c:val>
          <c:extLst>
            <c:ext xmlns:c16="http://schemas.microsoft.com/office/drawing/2014/chart" uri="{C3380CC4-5D6E-409C-BE32-E72D297353CC}">
              <c16:uniqueId val="{00000002-D690-7E4A-920B-5D89DCFAFF76}"/>
            </c:ext>
          </c:extLst>
        </c:ser>
        <c:dLbls>
          <c:showLegendKey val="0"/>
          <c:showVal val="0"/>
          <c:showCatName val="0"/>
          <c:showSerName val="0"/>
          <c:showPercent val="0"/>
          <c:showBubbleSize val="0"/>
        </c:dLbls>
        <c:gapWidth val="15"/>
        <c:axId val="474186488"/>
        <c:axId val="474184528"/>
      </c:barChart>
      <c:catAx>
        <c:axId val="474186488"/>
        <c:scaling>
          <c:orientation val="maxMin"/>
        </c:scaling>
        <c:delete val="1"/>
        <c:axPos val="l"/>
        <c:numFmt formatCode="General" sourceLinked="1"/>
        <c:majorTickMark val="none"/>
        <c:minorTickMark val="none"/>
        <c:tickLblPos val="nextTo"/>
        <c:crossAx val="474184528"/>
        <c:crosses val="autoZero"/>
        <c:auto val="1"/>
        <c:lblAlgn val="ctr"/>
        <c:lblOffset val="100"/>
        <c:noMultiLvlLbl val="0"/>
      </c:catAx>
      <c:valAx>
        <c:axId val="474184528"/>
        <c:scaling>
          <c:orientation val="minMax"/>
          <c:max val="10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6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Sheet1!$CH$1</c:f>
              <c:strCache>
                <c:ptCount val="1"/>
                <c:pt idx="0">
                  <c:v>ISCED 1</c:v>
                </c:pt>
              </c:strCache>
            </c:strRef>
          </c:tx>
          <c:spPr>
            <a:solidFill>
              <a:srgbClr val="002060"/>
            </a:solidFill>
            <a:ln>
              <a:noFill/>
            </a:ln>
            <a:effectLst/>
          </c:spPr>
          <c:invertIfNegative val="0"/>
          <c:dLbls>
            <c:dLbl>
              <c:idx val="6"/>
              <c:tx>
                <c:rich>
                  <a:bodyPr/>
                  <a:lstStyle/>
                  <a:p>
                    <a:fld id="{37B4DFE8-0ABA-AF45-B5FA-ECCFE7819715}" type="CATEGORYNAME">
                      <a:rPr lang="en-US" sz="1000">
                        <a:latin typeface="Calibri" panose="020F0502020204030204" pitchFamily="34" charset="0"/>
                        <a:cs typeface="Calibri" panose="020F0502020204030204" pitchFamily="34" charset="0"/>
                      </a:rPr>
                      <a:pPr/>
                      <a:t>[CATEGORY NAME]</a:t>
                    </a:fld>
                    <a:r>
                      <a:rPr lang="en-US" baseline="0"/>
                      <a:t> </a:t>
                    </a:r>
                    <a:fld id="{25FA2947-D4EA-614D-8EA9-08C35305E2D7}"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958A-B54A-80BD-0464D4DC72A6}"/>
                </c:ext>
              </c:extLst>
            </c:dLbl>
            <c:dLbl>
              <c:idx val="24"/>
              <c:tx>
                <c:rich>
                  <a:bodyPr/>
                  <a:lstStyle/>
                  <a:p>
                    <a:fld id="{06E44B2B-2103-894A-96F5-00A91EF91A4F}" type="CATEGORYNAME">
                      <a:rPr lang="en-US" b="1"/>
                      <a:pPr/>
                      <a:t>[CATEGORY NAME]</a:t>
                    </a:fld>
                    <a:r>
                      <a:rPr lang="en-US" b="1" baseline="0"/>
                      <a:t> </a:t>
                    </a:r>
                    <a:fld id="{CE5A78E6-7D7E-384D-B119-F0D8CE80AB63}"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A775-384F-9B35-7B1942B2E8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Sheet1!$CG$2:$CG$26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Sheet1!$CH$2:$CH$26</c:f>
              <c:numCache>
                <c:formatCode>0.00</c:formatCode>
                <c:ptCount val="25"/>
                <c:pt idx="0">
                  <c:v>0.20712202552337786</c:v>
                </c:pt>
                <c:pt idx="1">
                  <c:v>0.87255486049051723</c:v>
                </c:pt>
                <c:pt idx="2">
                  <c:v>1.5941342223017523</c:v>
                </c:pt>
                <c:pt idx="3">
                  <c:v>2.678423623805549</c:v>
                </c:pt>
                <c:pt idx="4">
                  <c:v>2.7595507949269913</c:v>
                </c:pt>
                <c:pt idx="5">
                  <c:v>2.8</c:v>
                </c:pt>
                <c:pt idx="6">
                  <c:v>1.0914756284059071</c:v>
                </c:pt>
                <c:pt idx="7">
                  <c:v>1.0036336250565152</c:v>
                </c:pt>
                <c:pt idx="8">
                  <c:v>0.69083827893175076</c:v>
                </c:pt>
                <c:pt idx="9">
                  <c:v>1.3386339369375257</c:v>
                </c:pt>
                <c:pt idx="10">
                  <c:v>2.6512737931114381</c:v>
                </c:pt>
                <c:pt idx="11">
                  <c:v>0.46812389289215262</c:v>
                </c:pt>
                <c:pt idx="12">
                  <c:v>0.59882306245362138</c:v>
                </c:pt>
                <c:pt idx="13">
                  <c:v>0.3117952296945376</c:v>
                </c:pt>
                <c:pt idx="14">
                  <c:v>0.78289658512387761</c:v>
                </c:pt>
                <c:pt idx="15">
                  <c:v>0.64125460364181963</c:v>
                </c:pt>
                <c:pt idx="16">
                  <c:v>2.4243675216039593</c:v>
                </c:pt>
                <c:pt idx="17">
                  <c:v>1.6655068158293325</c:v>
                </c:pt>
                <c:pt idx="18">
                  <c:v>0.43032147265185827</c:v>
                </c:pt>
                <c:pt idx="19">
                  <c:v>2.2911907756701919</c:v>
                </c:pt>
                <c:pt idx="20">
                  <c:v>0.54314692840618972</c:v>
                </c:pt>
                <c:pt idx="21">
                  <c:v>1.1087002070378671</c:v>
                </c:pt>
                <c:pt idx="22">
                  <c:v>0.82133482795308244</c:v>
                </c:pt>
                <c:pt idx="23">
                  <c:v>0.6236910355604266</c:v>
                </c:pt>
                <c:pt idx="24">
                  <c:v>0.9117797604940735</c:v>
                </c:pt>
              </c:numCache>
            </c:numRef>
          </c:val>
          <c:extLst>
            <c:ext xmlns:c16="http://schemas.microsoft.com/office/drawing/2014/chart" uri="{C3380CC4-5D6E-409C-BE32-E72D297353CC}">
              <c16:uniqueId val="{00000000-A775-384F-9B35-7B1942B2E87B}"/>
            </c:ext>
          </c:extLst>
        </c:ser>
        <c:ser>
          <c:idx val="1"/>
          <c:order val="1"/>
          <c:tx>
            <c:strRef>
              <c:f>Sheet1!$CI$1</c:f>
              <c:strCache>
                <c:ptCount val="1"/>
                <c:pt idx="0">
                  <c:v>ISCED 2</c:v>
                </c:pt>
              </c:strCache>
            </c:strRef>
          </c:tx>
          <c:spPr>
            <a:solidFill>
              <a:schemeClr val="accent4"/>
            </a:solidFill>
            <a:ln>
              <a:noFill/>
            </a:ln>
            <a:effectLst/>
          </c:spPr>
          <c:invertIfNegative val="0"/>
          <c:dLbls>
            <c:dLbl>
              <c:idx val="6"/>
              <c:tx>
                <c:rich>
                  <a:bodyPr/>
                  <a:lstStyle/>
                  <a:p>
                    <a:fld id="{A783F8BA-7621-DB49-832F-B8EBDB95C18C}" type="VALUE">
                      <a:rPr lang="en-US" b="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58A-B54A-80BD-0464D4DC72A6}"/>
                </c:ext>
              </c:extLst>
            </c:dLbl>
            <c:dLbl>
              <c:idx val="14"/>
              <c:tx>
                <c:rich>
                  <a:bodyPr/>
                  <a:lstStyle/>
                  <a:p>
                    <a:fld id="{F2A658AD-EB91-6F46-8A47-727B14588336}" type="VALUE">
                      <a:rPr lang="en-US" sz="1000">
                        <a:solidFill>
                          <a:srgbClr val="002060"/>
                        </a:solidFill>
                      </a:rPr>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8A-B54A-80BD-0464D4DC72A6}"/>
                </c:ext>
              </c:extLst>
            </c:dLbl>
            <c:dLbl>
              <c:idx val="16"/>
              <c:tx>
                <c:rich>
                  <a:bodyPr/>
                  <a:lstStyle/>
                  <a:p>
                    <a:fld id="{AFA28769-B7E4-D940-A232-E6B5A67F7E58}" type="VALUE">
                      <a:rPr lang="en-US" sz="1000" b="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58A-B54A-80BD-0464D4DC72A6}"/>
                </c:ext>
              </c:extLst>
            </c:dLbl>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A775-384F-9B35-7B1942B2E87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Sheet1!$CG$2:$CG$26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Sheet1!$CI$2:$CI$26</c:f>
              <c:numCache>
                <c:formatCode>0.00</c:formatCode>
                <c:ptCount val="25"/>
                <c:pt idx="0">
                  <c:v>0.3427265803503427</c:v>
                </c:pt>
                <c:pt idx="1">
                  <c:v>0.314020454771125</c:v>
                </c:pt>
                <c:pt idx="2">
                  <c:v>1.9657159520566785</c:v>
                </c:pt>
                <c:pt idx="3">
                  <c:v>2.1943032646865106</c:v>
                </c:pt>
                <c:pt idx="4">
                  <c:v>1.9719722315878656</c:v>
                </c:pt>
                <c:pt idx="5">
                  <c:v>1.68</c:v>
                </c:pt>
                <c:pt idx="6">
                  <c:v>0.27414964346396015</c:v>
                </c:pt>
                <c:pt idx="7">
                  <c:v>1.7363783888324626</c:v>
                </c:pt>
                <c:pt idx="8">
                  <c:v>0.58419881305637977</c:v>
                </c:pt>
                <c:pt idx="9">
                  <c:v>0.25086618291168206</c:v>
                </c:pt>
                <c:pt idx="10">
                  <c:v>1.4805889917397499</c:v>
                </c:pt>
                <c:pt idx="11">
                  <c:v>1.0985949404096513</c:v>
                </c:pt>
                <c:pt idx="12">
                  <c:v>0.49355445493295602</c:v>
                </c:pt>
                <c:pt idx="13">
                  <c:v>0.32164989757607482</c:v>
                </c:pt>
                <c:pt idx="14">
                  <c:v>0.77478579883604337</c:v>
                </c:pt>
                <c:pt idx="15">
                  <c:v>0.69309970386174324</c:v>
                </c:pt>
                <c:pt idx="16">
                  <c:v>3.4549311929045814</c:v>
                </c:pt>
                <c:pt idx="17">
                  <c:v>0.46199100579535557</c:v>
                </c:pt>
                <c:pt idx="18">
                  <c:v>0.26178611117965661</c:v>
                </c:pt>
                <c:pt idx="19">
                  <c:v>1.6231927222250291</c:v>
                </c:pt>
                <c:pt idx="20">
                  <c:v>0.77481751008644018</c:v>
                </c:pt>
                <c:pt idx="21">
                  <c:v>0.89100859047341707</c:v>
                </c:pt>
                <c:pt idx="22">
                  <c:v>0.63396425621214914</c:v>
                </c:pt>
                <c:pt idx="23">
                  <c:v>0.85374323136522956</c:v>
                </c:pt>
                <c:pt idx="24">
                  <c:v>0.7040802015340839</c:v>
                </c:pt>
              </c:numCache>
            </c:numRef>
          </c:val>
          <c:extLst>
            <c:ext xmlns:c16="http://schemas.microsoft.com/office/drawing/2014/chart" uri="{C3380CC4-5D6E-409C-BE32-E72D297353CC}">
              <c16:uniqueId val="{00000001-A775-384F-9B35-7B1942B2E87B}"/>
            </c:ext>
          </c:extLst>
        </c:ser>
        <c:dLbls>
          <c:showLegendKey val="0"/>
          <c:showVal val="0"/>
          <c:showCatName val="0"/>
          <c:showSerName val="0"/>
          <c:showPercent val="0"/>
          <c:showBubbleSize val="0"/>
        </c:dLbls>
        <c:gapWidth val="15"/>
        <c:axId val="481393616"/>
        <c:axId val="481391264"/>
      </c:barChart>
      <c:catAx>
        <c:axId val="481393616"/>
        <c:scaling>
          <c:orientation val="maxMin"/>
        </c:scaling>
        <c:delete val="1"/>
        <c:axPos val="l"/>
        <c:numFmt formatCode="General" sourceLinked="1"/>
        <c:majorTickMark val="none"/>
        <c:minorTickMark val="none"/>
        <c:tickLblPos val="nextTo"/>
        <c:crossAx val="481391264"/>
        <c:crosses val="autoZero"/>
        <c:auto val="1"/>
        <c:lblAlgn val="ctr"/>
        <c:lblOffset val="100"/>
        <c:noMultiLvlLbl val="0"/>
      </c:catAx>
      <c:valAx>
        <c:axId val="48139126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Sheet1!$CK$1</c:f>
              <c:strCache>
                <c:ptCount val="1"/>
                <c:pt idx="0">
                  <c:v>ISCED 1</c:v>
                </c:pt>
              </c:strCache>
            </c:strRef>
          </c:tx>
          <c:spPr>
            <a:solidFill>
              <a:srgbClr val="002060"/>
            </a:solidFill>
            <a:ln>
              <a:noFill/>
            </a:ln>
            <a:effectLst/>
          </c:spPr>
          <c:invertIfNegative val="0"/>
          <c:dLbls>
            <c:dLbl>
              <c:idx val="24"/>
              <c:tx>
                <c:rich>
                  <a:bodyPr/>
                  <a:lstStyle/>
                  <a:p>
                    <a:fld id="{EEFCBD3E-E790-7B43-8A8D-9E052B54EC7D}" type="CATEGORYNAME">
                      <a:rPr lang="en-US" b="1"/>
                      <a:pPr/>
                      <a:t>[CATEGORY NAME]</a:t>
                    </a:fld>
                    <a:r>
                      <a:rPr lang="en-US" b="1" baseline="0"/>
                      <a:t> </a:t>
                    </a:r>
                    <a:fld id="{3A7DAE2F-7154-A348-8D8D-284962E188E2}"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107-154A-928A-9D191DAF728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Sheet1!$CJ$2:$CJ$26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Sheet1!$CK$2:$CK$26</c:f>
              <c:numCache>
                <c:formatCode>0.00</c:formatCode>
                <c:ptCount val="25"/>
                <c:pt idx="0">
                  <c:v>0.41217931340414521</c:v>
                </c:pt>
                <c:pt idx="1">
                  <c:v>1.3158387302062666</c:v>
                </c:pt>
                <c:pt idx="2">
                  <c:v>2.6979130057652188</c:v>
                </c:pt>
                <c:pt idx="3">
                  <c:v>3.8588300962868054</c:v>
                </c:pt>
                <c:pt idx="4">
                  <c:v>4.0111084582616012</c:v>
                </c:pt>
                <c:pt idx="5">
                  <c:v>4.16</c:v>
                </c:pt>
                <c:pt idx="6">
                  <c:v>1.957359842180006</c:v>
                </c:pt>
                <c:pt idx="7">
                  <c:v>1.9810440678651695</c:v>
                </c:pt>
                <c:pt idx="8">
                  <c:v>0.97955426993623029</c:v>
                </c:pt>
                <c:pt idx="9">
                  <c:v>1.8039628819357774</c:v>
                </c:pt>
                <c:pt idx="10">
                  <c:v>3.9018609924724856</c:v>
                </c:pt>
                <c:pt idx="11">
                  <c:v>1.2597419426498084</c:v>
                </c:pt>
                <c:pt idx="12">
                  <c:v>0.95679267653789957</c:v>
                </c:pt>
                <c:pt idx="13">
                  <c:v>0.44793716810873041</c:v>
                </c:pt>
                <c:pt idx="14">
                  <c:v>1.1539674371622475</c:v>
                </c:pt>
                <c:pt idx="15">
                  <c:v>0.9482289598451179</c:v>
                </c:pt>
                <c:pt idx="16">
                  <c:v>5.2680495315953504</c:v>
                </c:pt>
                <c:pt idx="17">
                  <c:v>2.4301378045138442</c:v>
                </c:pt>
                <c:pt idx="18">
                  <c:v>0.6603764810304531</c:v>
                </c:pt>
                <c:pt idx="19">
                  <c:v>3.5133718950637043</c:v>
                </c:pt>
                <c:pt idx="20">
                  <c:v>0.961925507722455</c:v>
                </c:pt>
                <c:pt idx="21">
                  <c:v>1.8570289915416551</c:v>
                </c:pt>
                <c:pt idx="22">
                  <c:v>1.2694055878020221</c:v>
                </c:pt>
                <c:pt idx="23">
                  <c:v>1.1337857297851774</c:v>
                </c:pt>
                <c:pt idx="24">
                  <c:v>1.5104516702591009</c:v>
                </c:pt>
              </c:numCache>
            </c:numRef>
          </c:val>
          <c:extLst>
            <c:ext xmlns:c16="http://schemas.microsoft.com/office/drawing/2014/chart" uri="{C3380CC4-5D6E-409C-BE32-E72D297353CC}">
              <c16:uniqueId val="{00000000-CF95-6549-AC62-A04F8357CA7F}"/>
            </c:ext>
          </c:extLst>
        </c:ser>
        <c:ser>
          <c:idx val="1"/>
          <c:order val="1"/>
          <c:tx>
            <c:strRef>
              <c:f>Sheet1!$CL$1</c:f>
              <c:strCache>
                <c:ptCount val="1"/>
                <c:pt idx="0">
                  <c:v>ISCED 2</c:v>
                </c:pt>
              </c:strCache>
            </c:strRef>
          </c:tx>
          <c:spPr>
            <a:solidFill>
              <a:schemeClr val="accent4"/>
            </a:solidFill>
            <a:ln>
              <a:noFill/>
            </a:ln>
            <a:effectLst/>
          </c:spPr>
          <c:invertIfNegative val="0"/>
          <c:dLbls>
            <c:dLbl>
              <c:idx val="24"/>
              <c:tx>
                <c:rich>
                  <a:bodyPr/>
                  <a:lstStyle/>
                  <a:p>
                    <a:fld id="{233EA05B-B0AD-0145-BCD2-F14A1134241B}"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107-154A-928A-9D191DAF728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Sheet1!$CJ$2:$CJ$26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Sheet1!$CL$2:$CL$26</c:f>
              <c:numCache>
                <c:formatCode>0.00</c:formatCode>
                <c:ptCount val="25"/>
                <c:pt idx="0">
                  <c:v>0.68890410106416078</c:v>
                </c:pt>
                <c:pt idx="1">
                  <c:v>0.93213469899049439</c:v>
                </c:pt>
                <c:pt idx="2">
                  <c:v>4.8047042687783321</c:v>
                </c:pt>
                <c:pt idx="3">
                  <c:v>7.1733285741426265</c:v>
                </c:pt>
                <c:pt idx="4">
                  <c:v>6.3199601019616543</c:v>
                </c:pt>
                <c:pt idx="5">
                  <c:v>5.13</c:v>
                </c:pt>
                <c:pt idx="6">
                  <c:v>0.61972431686382301</c:v>
                </c:pt>
                <c:pt idx="7">
                  <c:v>3.5193424953402523</c:v>
                </c:pt>
                <c:pt idx="8">
                  <c:v>1.9820670127418596</c:v>
                </c:pt>
                <c:pt idx="9">
                  <c:v>0.97254487856388594</c:v>
                </c:pt>
                <c:pt idx="10">
                  <c:v>4.6194719054417961</c:v>
                </c:pt>
                <c:pt idx="11">
                  <c:v>1.7482498344253052</c:v>
                </c:pt>
                <c:pt idx="12">
                  <c:v>1.3191881918819188</c:v>
                </c:pt>
                <c:pt idx="13">
                  <c:v>1.0582994918461506</c:v>
                </c:pt>
                <c:pt idx="14">
                  <c:v>2.4094524744295542</c:v>
                </c:pt>
                <c:pt idx="15">
                  <c:v>2.1409515094040246</c:v>
                </c:pt>
                <c:pt idx="16">
                  <c:v>6.4004162872381949</c:v>
                </c:pt>
                <c:pt idx="17">
                  <c:v>1.4682923202735856</c:v>
                </c:pt>
                <c:pt idx="18">
                  <c:v>0.75146110533255284</c:v>
                </c:pt>
                <c:pt idx="19">
                  <c:v>4.6661493947536394</c:v>
                </c:pt>
                <c:pt idx="20">
                  <c:v>1.7797393744422578</c:v>
                </c:pt>
                <c:pt idx="21">
                  <c:v>2.211098675455835</c:v>
                </c:pt>
                <c:pt idx="22">
                  <c:v>1.7960506273021852</c:v>
                </c:pt>
                <c:pt idx="23">
                  <c:v>1.8976121562952242</c:v>
                </c:pt>
                <c:pt idx="24">
                  <c:v>1.7763972203421501</c:v>
                </c:pt>
              </c:numCache>
            </c:numRef>
          </c:val>
          <c:extLst>
            <c:ext xmlns:c16="http://schemas.microsoft.com/office/drawing/2014/chart" uri="{C3380CC4-5D6E-409C-BE32-E72D297353CC}">
              <c16:uniqueId val="{00000001-CF95-6549-AC62-A04F8357CA7F}"/>
            </c:ext>
          </c:extLst>
        </c:ser>
        <c:dLbls>
          <c:showLegendKey val="0"/>
          <c:showVal val="0"/>
          <c:showCatName val="0"/>
          <c:showSerName val="0"/>
          <c:showPercent val="0"/>
          <c:showBubbleSize val="0"/>
        </c:dLbls>
        <c:gapWidth val="15"/>
        <c:axId val="481392440"/>
        <c:axId val="481392048"/>
      </c:barChart>
      <c:catAx>
        <c:axId val="481392440"/>
        <c:scaling>
          <c:orientation val="maxMin"/>
        </c:scaling>
        <c:delete val="1"/>
        <c:axPos val="l"/>
        <c:numFmt formatCode="General" sourceLinked="1"/>
        <c:majorTickMark val="none"/>
        <c:minorTickMark val="none"/>
        <c:tickLblPos val="nextTo"/>
        <c:crossAx val="481392048"/>
        <c:crosses val="autoZero"/>
        <c:auto val="1"/>
        <c:lblAlgn val="ctr"/>
        <c:lblOffset val="100"/>
        <c:noMultiLvlLbl val="0"/>
      </c:catAx>
      <c:valAx>
        <c:axId val="48139204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2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8"/>
            <c:invertIfNegative val="0"/>
            <c:bubble3D val="0"/>
            <c:spPr>
              <a:solidFill>
                <a:schemeClr val="accent4"/>
              </a:solidFill>
              <a:ln>
                <a:noFill/>
              </a:ln>
              <a:effectLst/>
            </c:spPr>
            <c:extLst>
              <c:ext xmlns:c16="http://schemas.microsoft.com/office/drawing/2014/chart" uri="{C3380CC4-5D6E-409C-BE32-E72D297353CC}">
                <c16:uniqueId val="{00000001-6E8B-9C46-9400-7A5EC419EF94}"/>
              </c:ext>
            </c:extLst>
          </c:dPt>
          <c:dLbls>
            <c:dLbl>
              <c:idx val="0"/>
              <c:layout>
                <c:manualLayout>
                  <c:x val="-1.4636994528226345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E8B-9C46-9400-7A5EC419EF94}"/>
                </c:ext>
              </c:extLst>
            </c:dLbl>
            <c:dLbl>
              <c:idx val="4"/>
              <c:layout>
                <c:manualLayout>
                  <c:x val="-6.9011077005204854E-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E8B-9C46-9400-7A5EC419EF94}"/>
                </c:ext>
              </c:extLst>
            </c:dLbl>
            <c:dLbl>
              <c:idx val="15"/>
              <c:tx>
                <c:rich>
                  <a:bodyPr/>
                  <a:lstStyle/>
                  <a:p>
                    <a:fld id="{1F397466-BDE4-9E48-9857-0153BA75CEA1}" type="CATEGORYNAME">
                      <a:rPr lang="en-US">
                        <a:solidFill>
                          <a:srgbClr val="002060"/>
                        </a:solidFill>
                      </a:rPr>
                      <a:pPr/>
                      <a:t>[CATEGORY NAME]</a:t>
                    </a:fld>
                    <a:r>
                      <a:rPr lang="en-US" baseline="0">
                        <a:solidFill>
                          <a:srgbClr val="002060"/>
                        </a:solidFill>
                      </a:rPr>
                      <a:t> </a:t>
                    </a:r>
                    <a:fld id="{5D595655-EC71-6349-9009-D727D19D4291}" type="VALUE">
                      <a:rPr lang="en-US" baseline="0">
                        <a:solidFill>
                          <a:srgbClr val="002060"/>
                        </a:solidFill>
                      </a:rPr>
                      <a:pPr/>
                      <a:t>[VALUE]</a:t>
                    </a:fld>
                    <a:endParaRPr lang="en-US" baseline="0">
                      <a:solidFill>
                        <a:srgbClr val="002060"/>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377A-1440-B9D9-E438F153EFDA}"/>
                </c:ext>
              </c:extLst>
            </c:dLbl>
            <c:dLbl>
              <c:idx val="23"/>
              <c:layout>
                <c:manualLayout>
                  <c:x val="-1.9919925263579361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6E8B-9C46-9400-7A5EC419EF94}"/>
                </c:ext>
              </c:extLst>
            </c:dLbl>
            <c:dLbl>
              <c:idx val="2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E8B-9C46-9400-7A5EC419EF9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Sheet1!$CS$2:$CS$30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Sheet1!$CT$2:$CT$30</c:f>
              <c:numCache>
                <c:formatCode>0.00</c:formatCode>
                <c:ptCount val="29"/>
                <c:pt idx="0">
                  <c:v>14.705829256404238</c:v>
                </c:pt>
                <c:pt idx="1">
                  <c:v>83.104492680464418</c:v>
                </c:pt>
                <c:pt idx="2">
                  <c:v>82.802662349343407</c:v>
                </c:pt>
                <c:pt idx="3">
                  <c:v>59.511545516219002</c:v>
                </c:pt>
                <c:pt idx="4">
                  <c:v>4.9763033175355451</c:v>
                </c:pt>
                <c:pt idx="5">
                  <c:v>40.224989078200082</c:v>
                </c:pt>
                <c:pt idx="6">
                  <c:v>38.549999999999997</c:v>
                </c:pt>
                <c:pt idx="7">
                  <c:v>55.823751054297929</c:v>
                </c:pt>
                <c:pt idx="8">
                  <c:v>36.999701642920378</c:v>
                </c:pt>
                <c:pt idx="9">
                  <c:v>62.592456591302522</c:v>
                </c:pt>
                <c:pt idx="10">
                  <c:v>92.190827772256142</c:v>
                </c:pt>
                <c:pt idx="11">
                  <c:v>72.814352363136422</c:v>
                </c:pt>
                <c:pt idx="12">
                  <c:v>99.212859445686647</c:v>
                </c:pt>
                <c:pt idx="13">
                  <c:v>36.887276588214476</c:v>
                </c:pt>
                <c:pt idx="14">
                  <c:v>87.984383655596304</c:v>
                </c:pt>
                <c:pt idx="15">
                  <c:v>29.273743016759781</c:v>
                </c:pt>
                <c:pt idx="16">
                  <c:v>97.639919082939983</c:v>
                </c:pt>
                <c:pt idx="17">
                  <c:v>92.106216782090513</c:v>
                </c:pt>
                <c:pt idx="18">
                  <c:v>53.26408972279043</c:v>
                </c:pt>
                <c:pt idx="19">
                  <c:v>82.349687919728211</c:v>
                </c:pt>
                <c:pt idx="20">
                  <c:v>48.987278669153078</c:v>
                </c:pt>
                <c:pt idx="21">
                  <c:v>72.704081632653057</c:v>
                </c:pt>
                <c:pt idx="22">
                  <c:v>76.610950587030473</c:v>
                </c:pt>
                <c:pt idx="23">
                  <c:v>11.732445402017431</c:v>
                </c:pt>
                <c:pt idx="24">
                  <c:v>58.717988838470767</c:v>
                </c:pt>
                <c:pt idx="25">
                  <c:v>60.012493926563479</c:v>
                </c:pt>
                <c:pt idx="26">
                  <c:v>92.902041497468986</c:v>
                </c:pt>
                <c:pt idx="27">
                  <c:v>46.505177514792898</c:v>
                </c:pt>
                <c:pt idx="28">
                  <c:v>60.559027369489883</c:v>
                </c:pt>
              </c:numCache>
            </c:numRef>
          </c:val>
          <c:extLst>
            <c:ext xmlns:c16="http://schemas.microsoft.com/office/drawing/2014/chart" uri="{C3380CC4-5D6E-409C-BE32-E72D297353CC}">
              <c16:uniqueId val="{00000002-6E8B-9C46-9400-7A5EC419EF94}"/>
            </c:ext>
          </c:extLst>
        </c:ser>
        <c:dLbls>
          <c:showLegendKey val="0"/>
          <c:showVal val="0"/>
          <c:showCatName val="0"/>
          <c:showSerName val="0"/>
          <c:showPercent val="0"/>
          <c:showBubbleSize val="0"/>
        </c:dLbls>
        <c:gapWidth val="15"/>
        <c:axId val="481386952"/>
        <c:axId val="481387344"/>
      </c:barChart>
      <c:catAx>
        <c:axId val="481386952"/>
        <c:scaling>
          <c:orientation val="maxMin"/>
        </c:scaling>
        <c:delete val="1"/>
        <c:axPos val="l"/>
        <c:numFmt formatCode="General" sourceLinked="1"/>
        <c:majorTickMark val="none"/>
        <c:minorTickMark val="none"/>
        <c:tickLblPos val="nextTo"/>
        <c:crossAx val="481387344"/>
        <c:crosses val="autoZero"/>
        <c:auto val="1"/>
        <c:lblAlgn val="ctr"/>
        <c:lblOffset val="100"/>
        <c:noMultiLvlLbl val="0"/>
      </c:catAx>
      <c:valAx>
        <c:axId val="481387344"/>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86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'3c1gender'!$B$1</c:f>
              <c:strCache>
                <c:ptCount val="1"/>
                <c:pt idx="0">
                  <c:v>Male</c:v>
                </c:pt>
              </c:strCache>
            </c:strRef>
          </c:tx>
          <c:spPr>
            <a:solidFill>
              <a:srgbClr val="002060"/>
            </a:solidFill>
            <a:ln>
              <a:noFill/>
            </a:ln>
            <a:effectLst/>
          </c:spPr>
          <c:invertIfNegative val="0"/>
          <c:dLbls>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A55-3347-8D4B-32EDB8237421}"/>
                </c:ext>
              </c:extLst>
            </c:dLbl>
            <c:dLbl>
              <c:idx val="2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CA55-3347-8D4B-32EDB8237421}"/>
                </c:ext>
              </c:extLst>
            </c:dLbl>
            <c:dLbl>
              <c:idx val="22"/>
              <c:tx>
                <c:rich>
                  <a:bodyPr/>
                  <a:lstStyle/>
                  <a:p>
                    <a:fld id="{669C32A4-4471-384A-9D48-86A399B9A2FE}" type="CATEGORYNAME">
                      <a:rPr lang="en-US" b="1"/>
                      <a:pPr/>
                      <a:t>[CATEGORY NAME]</a:t>
                    </a:fld>
                    <a:r>
                      <a:rPr lang="en-US" b="1" baseline="0"/>
                      <a:t> </a:t>
                    </a:r>
                    <a:fld id="{A310B9C8-C773-0547-9A0F-612C4EE13A6F}"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597F-D848-ADC7-41CBC3AA3CC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'3c1gender'!$B$2:$B$24</c:f>
              <c:numCache>
                <c:formatCode>0.00</c:formatCode>
                <c:ptCount val="23"/>
                <c:pt idx="0">
                  <c:v>11.069990793060496</c:v>
                </c:pt>
                <c:pt idx="1">
                  <c:v>53.740535083291263</c:v>
                </c:pt>
                <c:pt idx="2">
                  <c:v>54.39827307069617</c:v>
                </c:pt>
                <c:pt idx="3">
                  <c:v>41.890499761300539</c:v>
                </c:pt>
                <c:pt idx="4">
                  <c:v>3.5476337660553607</c:v>
                </c:pt>
                <c:pt idx="5">
                  <c:v>25.513324595893405</c:v>
                </c:pt>
                <c:pt idx="6">
                  <c:v>26.99</c:v>
                </c:pt>
                <c:pt idx="7">
                  <c:v>40.559636177147482</c:v>
                </c:pt>
                <c:pt idx="8">
                  <c:v>24.21</c:v>
                </c:pt>
                <c:pt idx="9">
                  <c:v>41.418804315515224</c:v>
                </c:pt>
                <c:pt idx="10">
                  <c:v>60.712764446968627</c:v>
                </c:pt>
                <c:pt idx="11">
                  <c:v>52.820663075570785</c:v>
                </c:pt>
                <c:pt idx="12">
                  <c:v>68.860173677915867</c:v>
                </c:pt>
                <c:pt idx="13">
                  <c:v>57.875438550212351</c:v>
                </c:pt>
                <c:pt idx="14">
                  <c:v>69.48752528658126</c:v>
                </c:pt>
                <c:pt idx="15">
                  <c:v>34.646787049446289</c:v>
                </c:pt>
                <c:pt idx="16">
                  <c:v>51.097416449395595</c:v>
                </c:pt>
                <c:pt idx="17">
                  <c:v>32.900057236757071</c:v>
                </c:pt>
                <c:pt idx="18">
                  <c:v>52.212428221352546</c:v>
                </c:pt>
                <c:pt idx="19">
                  <c:v>6.5909313485456869</c:v>
                </c:pt>
                <c:pt idx="20">
                  <c:v>44.068855417505382</c:v>
                </c:pt>
                <c:pt idx="21">
                  <c:v>56.71691605940925</c:v>
                </c:pt>
                <c:pt idx="22">
                  <c:v>40.409999999999997</c:v>
                </c:pt>
              </c:numCache>
            </c:numRef>
          </c:val>
          <c:extLst>
            <c:ext xmlns:c16="http://schemas.microsoft.com/office/drawing/2014/chart" uri="{C3380CC4-5D6E-409C-BE32-E72D297353CC}">
              <c16:uniqueId val="{00000000-597F-D848-ADC7-41CBC3AA3CCE}"/>
            </c:ext>
          </c:extLst>
        </c:ser>
        <c:ser>
          <c:idx val="1"/>
          <c:order val="1"/>
          <c:tx>
            <c:strRef>
              <c:f>'3c1gender'!$C$1</c:f>
              <c:strCache>
                <c:ptCount val="1"/>
                <c:pt idx="0">
                  <c:v>Female</c:v>
                </c:pt>
              </c:strCache>
            </c:strRef>
          </c:tx>
          <c:spPr>
            <a:solidFill>
              <a:schemeClr val="accent4"/>
            </a:solidFill>
            <a:ln>
              <a:noFill/>
            </a:ln>
            <a:effectLst/>
          </c:spPr>
          <c:invertIfNegative val="0"/>
          <c:dLbls>
            <c:dLbl>
              <c:idx val="22"/>
              <c:tx>
                <c:rich>
                  <a:bodyPr/>
                  <a:lstStyle/>
                  <a:p>
                    <a:fld id="{F54D770F-CD1E-A94D-8696-88778E049485}"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950-2946-AF2D-27853021CAA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'3c1gender'!$A$2:$A$24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'3c1gender'!$C$2:$C$24</c:f>
              <c:numCache>
                <c:formatCode>0.00</c:formatCode>
                <c:ptCount val="23"/>
                <c:pt idx="0">
                  <c:v>3.6358384633437435</c:v>
                </c:pt>
                <c:pt idx="1">
                  <c:v>29.363957597173147</c:v>
                </c:pt>
                <c:pt idx="2">
                  <c:v>28.404389278647241</c:v>
                </c:pt>
                <c:pt idx="3">
                  <c:v>17.621045754918466</c:v>
                </c:pt>
                <c:pt idx="4">
                  <c:v>1.3496806099320009</c:v>
                </c:pt>
                <c:pt idx="5">
                  <c:v>14.711664482306682</c:v>
                </c:pt>
                <c:pt idx="6">
                  <c:v>11.57</c:v>
                </c:pt>
                <c:pt idx="7">
                  <c:v>15.264114877150451</c:v>
                </c:pt>
                <c:pt idx="8">
                  <c:v>12.79</c:v>
                </c:pt>
                <c:pt idx="9">
                  <c:v>21.173652275787301</c:v>
                </c:pt>
                <c:pt idx="10">
                  <c:v>31.478063325287518</c:v>
                </c:pt>
                <c:pt idx="11">
                  <c:v>19.99368928756564</c:v>
                </c:pt>
                <c:pt idx="12">
                  <c:v>30.352685767770787</c:v>
                </c:pt>
                <c:pt idx="13">
                  <c:v>30.108945105383945</c:v>
                </c:pt>
                <c:pt idx="14">
                  <c:v>28.152393796358734</c:v>
                </c:pt>
                <c:pt idx="15">
                  <c:v>18.617302673344149</c:v>
                </c:pt>
                <c:pt idx="16">
                  <c:v>31.252271470332619</c:v>
                </c:pt>
                <c:pt idx="17">
                  <c:v>16.087221432396003</c:v>
                </c:pt>
                <c:pt idx="18">
                  <c:v>24.39852236567792</c:v>
                </c:pt>
                <c:pt idx="19">
                  <c:v>5.1415140534717461</c:v>
                </c:pt>
                <c:pt idx="20">
                  <c:v>15.943638509058097</c:v>
                </c:pt>
                <c:pt idx="21">
                  <c:v>36.185125438059742</c:v>
                </c:pt>
                <c:pt idx="22">
                  <c:v>19.61</c:v>
                </c:pt>
              </c:numCache>
            </c:numRef>
          </c:val>
          <c:extLst>
            <c:ext xmlns:c16="http://schemas.microsoft.com/office/drawing/2014/chart" uri="{C3380CC4-5D6E-409C-BE32-E72D297353CC}">
              <c16:uniqueId val="{00000001-597F-D848-ADC7-41CBC3AA3CCE}"/>
            </c:ext>
          </c:extLst>
        </c:ser>
        <c:dLbls>
          <c:showLegendKey val="0"/>
          <c:showVal val="0"/>
          <c:showCatName val="0"/>
          <c:showSerName val="0"/>
          <c:showPercent val="0"/>
          <c:showBubbleSize val="0"/>
        </c:dLbls>
        <c:gapWidth val="15"/>
        <c:axId val="481390088"/>
        <c:axId val="481389696"/>
      </c:barChart>
      <c:catAx>
        <c:axId val="481390088"/>
        <c:scaling>
          <c:orientation val="maxMin"/>
        </c:scaling>
        <c:delete val="1"/>
        <c:axPos val="l"/>
        <c:numFmt formatCode="General" sourceLinked="1"/>
        <c:majorTickMark val="none"/>
        <c:minorTickMark val="none"/>
        <c:tickLblPos val="nextTo"/>
        <c:crossAx val="481389696"/>
        <c:crosses val="autoZero"/>
        <c:auto val="1"/>
        <c:lblAlgn val="ctr"/>
        <c:lblOffset val="100"/>
        <c:noMultiLvlLbl val="0"/>
      </c:catAx>
      <c:valAx>
        <c:axId val="48138969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90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'3c1gender'!$E$1</c:f>
              <c:strCache>
                <c:ptCount val="1"/>
                <c:pt idx="0">
                  <c:v>Male</c:v>
                </c:pt>
              </c:strCache>
            </c:strRef>
          </c:tx>
          <c:spPr>
            <a:solidFill>
              <a:srgbClr val="002060"/>
            </a:solidFill>
            <a:ln>
              <a:noFill/>
            </a:ln>
            <a:effectLst/>
          </c:spPr>
          <c:invertIfNegative val="0"/>
          <c:dLbls>
            <c:dLbl>
              <c:idx val="22"/>
              <c:tx>
                <c:rich>
                  <a:bodyPr/>
                  <a:lstStyle/>
                  <a:p>
                    <a:fld id="{1155BEAD-48C1-4F4B-97A9-8810889938BA}" type="CATEGORYNAME">
                      <a:rPr lang="en-US" b="1"/>
                      <a:pPr/>
                      <a:t>[CATEGORY NAME]</a:t>
                    </a:fld>
                    <a:r>
                      <a:rPr lang="en-US" baseline="0"/>
                      <a:t> </a:t>
                    </a:r>
                    <a:fld id="{29883654-9BF2-8E46-BFC8-24D444E1410D}"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1488-9147-B44C-DD9ABAC8290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'3c1gender'!$E$2:$E$24</c:f>
              <c:numCache>
                <c:formatCode>0.00</c:formatCode>
                <c:ptCount val="23"/>
                <c:pt idx="0">
                  <c:v>75.276209182420814</c:v>
                </c:pt>
                <c:pt idx="1">
                  <c:v>64.666221223349325</c:v>
                </c:pt>
                <c:pt idx="2">
                  <c:v>65.696285031501205</c:v>
                </c:pt>
                <c:pt idx="3">
                  <c:v>70.390542537470964</c:v>
                </c:pt>
                <c:pt idx="4">
                  <c:v>72.440392706872373</c:v>
                </c:pt>
                <c:pt idx="5">
                  <c:v>63.426554439315773</c:v>
                </c:pt>
                <c:pt idx="6">
                  <c:v>69.999579177713258</c:v>
                </c:pt>
                <c:pt idx="7">
                  <c:v>72.65659403234379</c:v>
                </c:pt>
                <c:pt idx="8">
                  <c:v>65.44</c:v>
                </c:pt>
                <c:pt idx="9">
                  <c:v>66.17219801095095</c:v>
                </c:pt>
                <c:pt idx="10">
                  <c:v>65.855536731865087</c:v>
                </c:pt>
                <c:pt idx="11">
                  <c:v>72.541554461881333</c:v>
                </c:pt>
                <c:pt idx="12">
                  <c:v>69.406500389813743</c:v>
                </c:pt>
                <c:pt idx="13">
                  <c:v>65.779216885530971</c:v>
                </c:pt>
                <c:pt idx="14">
                  <c:v>71.167127071823202</c:v>
                </c:pt>
                <c:pt idx="15">
                  <c:v>65.04717761959941</c:v>
                </c:pt>
                <c:pt idx="16">
                  <c:v>62.04931401707762</c:v>
                </c:pt>
                <c:pt idx="17">
                  <c:v>67.160410070857836</c:v>
                </c:pt>
                <c:pt idx="18">
                  <c:v>68.152695954397458</c:v>
                </c:pt>
                <c:pt idx="19">
                  <c:v>56.176961602671113</c:v>
                </c:pt>
                <c:pt idx="20">
                  <c:v>73.432801295396715</c:v>
                </c:pt>
                <c:pt idx="21">
                  <c:v>61.050236512783663</c:v>
                </c:pt>
                <c:pt idx="22">
                  <c:v>67.33</c:v>
                </c:pt>
              </c:numCache>
            </c:numRef>
          </c:val>
          <c:extLst>
            <c:ext xmlns:c16="http://schemas.microsoft.com/office/drawing/2014/chart" uri="{C3380CC4-5D6E-409C-BE32-E72D297353CC}">
              <c16:uniqueId val="{00000000-1488-9147-B44C-DD9ABAC8290E}"/>
            </c:ext>
          </c:extLst>
        </c:ser>
        <c:ser>
          <c:idx val="1"/>
          <c:order val="1"/>
          <c:tx>
            <c:strRef>
              <c:f>'3c1gender'!$F$1</c:f>
              <c:strCache>
                <c:ptCount val="1"/>
                <c:pt idx="0">
                  <c:v>Female</c:v>
                </c:pt>
              </c:strCache>
            </c:strRef>
          </c:tx>
          <c:spPr>
            <a:solidFill>
              <a:schemeClr val="accent4"/>
            </a:solidFill>
            <a:ln>
              <a:noFill/>
            </a:ln>
            <a:effectLst/>
          </c:spPr>
          <c:invertIfNegative val="0"/>
          <c:dLbls>
            <c:dLbl>
              <c:idx val="22"/>
              <c:tx>
                <c:rich>
                  <a:bodyPr/>
                  <a:lstStyle/>
                  <a:p>
                    <a:fld id="{87ED7860-BFDE-0F41-A5D3-6CA6EE7D6E0D}"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B32-DF4C-8725-59033815B90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'3c1gender'!$D$2:$D$24</c:f>
              <c:strCache>
                <c:ptCount val="23"/>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Poland</c:v>
                </c:pt>
                <c:pt idx="16">
                  <c:v>Portugal</c:v>
                </c:pt>
                <c:pt idx="17">
                  <c:v>Slovakia</c:v>
                </c:pt>
                <c:pt idx="18">
                  <c:v>Spain</c:v>
                </c:pt>
                <c:pt idx="19">
                  <c:v>Sweden</c:v>
                </c:pt>
                <c:pt idx="20">
                  <c:v>UK (N. Ireland)</c:v>
                </c:pt>
                <c:pt idx="21">
                  <c:v>UK (Scotland)</c:v>
                </c:pt>
                <c:pt idx="22">
                  <c:v>Total average (22)</c:v>
                </c:pt>
              </c:strCache>
            </c:strRef>
          </c:cat>
          <c:val>
            <c:numRef>
              <c:f>'3c1gender'!$F$2:$F$24</c:f>
              <c:numCache>
                <c:formatCode>0.00</c:formatCode>
                <c:ptCount val="23"/>
                <c:pt idx="0">
                  <c:v>24.723790817579179</c:v>
                </c:pt>
                <c:pt idx="1">
                  <c:v>35.333778776650668</c:v>
                </c:pt>
                <c:pt idx="2">
                  <c:v>34.303714968498802</c:v>
                </c:pt>
                <c:pt idx="3">
                  <c:v>29.609457462529026</c:v>
                </c:pt>
                <c:pt idx="4">
                  <c:v>27.55960729312763</c:v>
                </c:pt>
                <c:pt idx="5">
                  <c:v>36.573445560684227</c:v>
                </c:pt>
                <c:pt idx="6">
                  <c:v>30.000420822286749</c:v>
                </c:pt>
                <c:pt idx="7">
                  <c:v>27.343405967656214</c:v>
                </c:pt>
                <c:pt idx="8">
                  <c:v>34.56</c:v>
                </c:pt>
                <c:pt idx="9">
                  <c:v>33.827801989049057</c:v>
                </c:pt>
                <c:pt idx="10">
                  <c:v>34.144463268134913</c:v>
                </c:pt>
                <c:pt idx="11">
                  <c:v>27.458445538118674</c:v>
                </c:pt>
                <c:pt idx="12">
                  <c:v>30.59349961018626</c:v>
                </c:pt>
                <c:pt idx="13">
                  <c:v>34.220783114469029</c:v>
                </c:pt>
                <c:pt idx="14">
                  <c:v>28.832872928176794</c:v>
                </c:pt>
                <c:pt idx="15">
                  <c:v>34.952822380400598</c:v>
                </c:pt>
                <c:pt idx="16">
                  <c:v>37.95068598292238</c:v>
                </c:pt>
                <c:pt idx="17">
                  <c:v>32.839589929142164</c:v>
                </c:pt>
                <c:pt idx="18">
                  <c:v>31.847304045602542</c:v>
                </c:pt>
                <c:pt idx="19">
                  <c:v>43.823038397328887</c:v>
                </c:pt>
                <c:pt idx="20">
                  <c:v>26.567198704603285</c:v>
                </c:pt>
                <c:pt idx="21">
                  <c:v>38.94976348721633</c:v>
                </c:pt>
                <c:pt idx="22">
                  <c:v>32.67</c:v>
                </c:pt>
              </c:numCache>
            </c:numRef>
          </c:val>
          <c:extLst>
            <c:ext xmlns:c16="http://schemas.microsoft.com/office/drawing/2014/chart" uri="{C3380CC4-5D6E-409C-BE32-E72D297353CC}">
              <c16:uniqueId val="{00000001-1488-9147-B44C-DD9ABAC8290E}"/>
            </c:ext>
          </c:extLst>
        </c:ser>
        <c:dLbls>
          <c:showLegendKey val="0"/>
          <c:showVal val="0"/>
          <c:showCatName val="0"/>
          <c:showSerName val="0"/>
          <c:showPercent val="0"/>
          <c:showBubbleSize val="0"/>
        </c:dLbls>
        <c:gapWidth val="5"/>
        <c:axId val="481388520"/>
        <c:axId val="481388912"/>
      </c:barChart>
      <c:catAx>
        <c:axId val="481388520"/>
        <c:scaling>
          <c:orientation val="maxMin"/>
        </c:scaling>
        <c:delete val="1"/>
        <c:axPos val="l"/>
        <c:numFmt formatCode="General" sourceLinked="1"/>
        <c:majorTickMark val="none"/>
        <c:minorTickMark val="none"/>
        <c:tickLblPos val="nextTo"/>
        <c:crossAx val="481388912"/>
        <c:crosses val="autoZero"/>
        <c:auto val="1"/>
        <c:lblAlgn val="ctr"/>
        <c:lblOffset val="100"/>
        <c:noMultiLvlLbl val="0"/>
      </c:catAx>
      <c:valAx>
        <c:axId val="48138891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1388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Sheet1!$CV$1</c:f>
              <c:strCache>
                <c:ptCount val="1"/>
                <c:pt idx="0">
                  <c:v>ISCED 1</c:v>
                </c:pt>
              </c:strCache>
            </c:strRef>
          </c:tx>
          <c:spPr>
            <a:solidFill>
              <a:srgbClr val="002060"/>
            </a:solidFill>
            <a:ln>
              <a:noFill/>
            </a:ln>
            <a:effectLst/>
          </c:spPr>
          <c:invertIfNegative val="0"/>
          <c:dLbls>
            <c:dLbl>
              <c:idx val="2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mn-cs"/>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B6B-4042-B975-FE6B1FD185F6}"/>
                </c:ext>
              </c:extLst>
            </c:dLbl>
            <c:dLbl>
              <c:idx val="28"/>
              <c:tx>
                <c:rich>
                  <a:bodyPr/>
                  <a:lstStyle/>
                  <a:p>
                    <a:fld id="{44A122BC-6321-BC42-AAE8-89DDB4BE047C}" type="CATEGORYNAME">
                      <a:rPr lang="en-US" b="1" baseline="0">
                        <a:solidFill>
                          <a:srgbClr val="002060"/>
                        </a:solidFill>
                      </a:rPr>
                      <a:pPr/>
                      <a:t>[CATEGORY NAME]</a:t>
                    </a:fld>
                    <a:r>
                      <a:rPr lang="en-US" baseline="0">
                        <a:solidFill>
                          <a:srgbClr val="002060"/>
                        </a:solidFill>
                      </a:rPr>
                      <a:t> </a:t>
                    </a:r>
                    <a:fld id="{CF3A922F-ED85-F343-8455-09971A10961F}" type="VALUE">
                      <a:rPr lang="en-US" b="1"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8580-CF4A-BE86-A849D5FD26E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Sheet1!$CU$2:$CU$30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Sheet1!$CV$2:$CV$30</c:f>
              <c:numCache>
                <c:formatCode>0.00</c:formatCode>
                <c:ptCount val="29"/>
                <c:pt idx="0">
                  <c:v>9.5625801094001055</c:v>
                </c:pt>
                <c:pt idx="1">
                  <c:v>27.819283190307925</c:v>
                </c:pt>
                <c:pt idx="2">
                  <c:v>50.15290519877675</c:v>
                </c:pt>
                <c:pt idx="3">
                  <c:v>29.871353551596773</c:v>
                </c:pt>
                <c:pt idx="4">
                  <c:v>3.4171302974105364</c:v>
                </c:pt>
                <c:pt idx="5">
                  <c:v>26.430755788553956</c:v>
                </c:pt>
                <c:pt idx="6">
                  <c:v>20.88</c:v>
                </c:pt>
                <c:pt idx="7">
                  <c:v>31.277152145257887</c:v>
                </c:pt>
                <c:pt idx="8">
                  <c:v>18.465857678781923</c:v>
                </c:pt>
                <c:pt idx="9">
                  <c:v>26.335484096592005</c:v>
                </c:pt>
                <c:pt idx="10">
                  <c:v>60.797955416725827</c:v>
                </c:pt>
                <c:pt idx="11">
                  <c:v>57.80612589871307</c:v>
                </c:pt>
                <c:pt idx="12">
                  <c:v>55.851229785242573</c:v>
                </c:pt>
                <c:pt idx="13">
                  <c:v>25.181383825871528</c:v>
                </c:pt>
                <c:pt idx="14">
                  <c:v>51.826742989791342</c:v>
                </c:pt>
                <c:pt idx="15">
                  <c:v>9.6089385474860336</c:v>
                </c:pt>
                <c:pt idx="16">
                  <c:v>66.992582602832101</c:v>
                </c:pt>
                <c:pt idx="17">
                  <c:v>56.198663230794011</c:v>
                </c:pt>
                <c:pt idx="18">
                  <c:v>34.154792974536221</c:v>
                </c:pt>
                <c:pt idx="19">
                  <c:v>55.332227226040928</c:v>
                </c:pt>
                <c:pt idx="20">
                  <c:v>15.042189029006112</c:v>
                </c:pt>
                <c:pt idx="21">
                  <c:v>37.807623049219686</c:v>
                </c:pt>
                <c:pt idx="22">
                  <c:v>48.365458468966018</c:v>
                </c:pt>
                <c:pt idx="23">
                  <c:v>6.9043188718049171</c:v>
                </c:pt>
                <c:pt idx="24">
                  <c:v>30.146560267042194</c:v>
                </c:pt>
                <c:pt idx="25">
                  <c:v>27.993336572499476</c:v>
                </c:pt>
                <c:pt idx="26">
                  <c:v>57.288281057541781</c:v>
                </c:pt>
                <c:pt idx="27">
                  <c:v>19.90569526627219</c:v>
                </c:pt>
                <c:pt idx="28">
                  <c:v>34.139670040014877</c:v>
                </c:pt>
              </c:numCache>
            </c:numRef>
          </c:val>
          <c:extLst>
            <c:ext xmlns:c16="http://schemas.microsoft.com/office/drawing/2014/chart" uri="{C3380CC4-5D6E-409C-BE32-E72D297353CC}">
              <c16:uniqueId val="{00000000-8580-CF4A-BE86-A849D5FD26E6}"/>
            </c:ext>
          </c:extLst>
        </c:ser>
        <c:ser>
          <c:idx val="1"/>
          <c:order val="1"/>
          <c:tx>
            <c:strRef>
              <c:f>Sheet1!$CW$1</c:f>
              <c:strCache>
                <c:ptCount val="1"/>
                <c:pt idx="0">
                  <c:v>ISCED 2</c:v>
                </c:pt>
              </c:strCache>
            </c:strRef>
          </c:tx>
          <c:spPr>
            <a:solidFill>
              <a:schemeClr val="accent4"/>
            </a:solidFill>
            <a:ln>
              <a:noFill/>
            </a:ln>
            <a:effectLst/>
          </c:spPr>
          <c:invertIfNegative val="0"/>
          <c:dLbls>
            <c:dLbl>
              <c:idx val="0"/>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0-D28A-7045-8351-51C31E521450}"/>
                </c:ext>
              </c:extLst>
            </c:dLbl>
            <c:dLbl>
              <c:idx val="2"/>
              <c:layout>
                <c:manualLayout>
                  <c:x val="1.5785917698539487E-7"/>
                  <c:y val="-3.3921302578018998E-3"/>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2.0700541672453766E-2"/>
                    </c:manualLayout>
                  </c15:layout>
                </c:ext>
                <c:ext xmlns:c16="http://schemas.microsoft.com/office/drawing/2014/chart" uri="{C3380CC4-5D6E-409C-BE32-E72D297353CC}">
                  <c16:uniqueId val="{00000000-9C43-1F47-9631-01C10DD1E6FC}"/>
                </c:ext>
              </c:extLst>
            </c:dLbl>
            <c:dLbl>
              <c:idx val="5"/>
              <c:layout>
                <c:manualLayout>
                  <c:x val="1.5785917698539487E-7"/>
                  <c:y val="-1.6959315804656032E-3"/>
                </c:manualLayout>
              </c:layout>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1.5612346285750919E-2"/>
                    </c:manualLayout>
                  </c15:layout>
                </c:ext>
                <c:ext xmlns:c16="http://schemas.microsoft.com/office/drawing/2014/chart" uri="{C3380CC4-5D6E-409C-BE32-E72D297353CC}">
                  <c16:uniqueId val="{00000001-9C43-1F47-9631-01C10DD1E6FC}"/>
                </c:ext>
              </c:extLst>
            </c:dLbl>
            <c:dLbl>
              <c:idx val="10"/>
              <c:layout>
                <c:manualLayout>
                  <c:x val="1.5785917698539487E-7"/>
                  <c:y val="1.6960651289009499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54970354046562"/>
                      <c:h val="2.0700541672453766E-2"/>
                    </c:manualLayout>
                  </c15:layout>
                </c:ext>
                <c:ext xmlns:c16="http://schemas.microsoft.com/office/drawing/2014/chart" uri="{C3380CC4-5D6E-409C-BE32-E72D297353CC}">
                  <c16:uniqueId val="{00000001-D28A-7045-8351-51C31E521450}"/>
                </c:ext>
              </c:extLst>
            </c:dLbl>
            <c:dLbl>
              <c:idx val="11"/>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D28A-7045-8351-51C31E521450}"/>
                </c:ext>
              </c:extLst>
            </c:dLbl>
            <c:dLbl>
              <c:idx val="13"/>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8-D28A-7045-8351-51C31E521450}"/>
                </c:ext>
              </c:extLst>
            </c:dLbl>
            <c:dLbl>
              <c:idx val="14"/>
              <c:layout>
                <c:manualLayout>
                  <c:x val="0"/>
                  <c:y val="-3.39213025780189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8A-7045-8351-51C31E521450}"/>
                </c:ext>
              </c:extLst>
            </c:dLbl>
            <c:dLbl>
              <c:idx val="1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D28A-7045-8351-51C31E521450}"/>
                </c:ext>
              </c:extLst>
            </c:dLbl>
            <c:dLbl>
              <c:idx val="17"/>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5-D28A-7045-8351-51C31E521450}"/>
                </c:ext>
              </c:extLst>
            </c:dLbl>
            <c:dLbl>
              <c:idx val="18"/>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9-D28A-7045-8351-51C31E521450}"/>
                </c:ext>
              </c:extLst>
            </c:dLbl>
            <c:dLbl>
              <c:idx val="1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6-D28A-7045-8351-51C31E521450}"/>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7-D28A-7045-8351-51C31E521450}"/>
                </c:ext>
              </c:extLst>
            </c:dLbl>
            <c:dLbl>
              <c:idx val="24"/>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B-D28A-7045-8351-51C31E521450}"/>
                </c:ext>
              </c:extLst>
            </c:dLbl>
            <c:dLbl>
              <c:idx val="2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A-D28A-7045-8351-51C31E521450}"/>
                </c:ext>
              </c:extLst>
            </c:dLbl>
            <c:dLbl>
              <c:idx val="28"/>
              <c:tx>
                <c:rich>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9AB88CFA-4B11-E346-BD59-3EE2BFAF0C97}" type="VALU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5D4-CD44-9760-BB360CBA251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Sheet1!$CU$2:$CU$30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Sheet1!$CW$2:$CW$30</c:f>
              <c:numCache>
                <c:formatCode>0.00</c:formatCode>
                <c:ptCount val="29"/>
                <c:pt idx="0">
                  <c:v>5.1432491470041342</c:v>
                </c:pt>
                <c:pt idx="1">
                  <c:v>55.285209490156483</c:v>
                </c:pt>
                <c:pt idx="2">
                  <c:v>32.64975715056665</c:v>
                </c:pt>
                <c:pt idx="3">
                  <c:v>29.640191964622225</c:v>
                </c:pt>
                <c:pt idx="4">
                  <c:v>1.5591730201250087</c:v>
                </c:pt>
                <c:pt idx="5">
                  <c:v>13.794233289646135</c:v>
                </c:pt>
                <c:pt idx="6">
                  <c:v>17.670000000000002</c:v>
                </c:pt>
                <c:pt idx="7">
                  <c:v>24.54659890904005</c:v>
                </c:pt>
                <c:pt idx="8">
                  <c:v>18.533843964138459</c:v>
                </c:pt>
                <c:pt idx="9">
                  <c:v>36.256972494710524</c:v>
                </c:pt>
                <c:pt idx="10">
                  <c:v>31.392872355530315</c:v>
                </c:pt>
                <c:pt idx="11">
                  <c:v>15.008226464423357</c:v>
                </c:pt>
                <c:pt idx="12">
                  <c:v>43.361629660444073</c:v>
                </c:pt>
                <c:pt idx="13">
                  <c:v>11.705892762342948</c:v>
                </c:pt>
                <c:pt idx="14">
                  <c:v>36.157640665804955</c:v>
                </c:pt>
                <c:pt idx="15">
                  <c:v>19.66480446927374</c:v>
                </c:pt>
                <c:pt idx="16">
                  <c:v>30.647336480107889</c:v>
                </c:pt>
                <c:pt idx="17">
                  <c:v>35.907553551296509</c:v>
                </c:pt>
                <c:pt idx="18">
                  <c:v>19.109296748254216</c:v>
                </c:pt>
                <c:pt idx="19">
                  <c:v>27.017460693687291</c:v>
                </c:pt>
                <c:pt idx="20">
                  <c:v>33.945089640146968</c:v>
                </c:pt>
                <c:pt idx="21">
                  <c:v>34.896458583433372</c:v>
                </c:pt>
                <c:pt idx="22">
                  <c:v>28.245492118064448</c:v>
                </c:pt>
                <c:pt idx="23">
                  <c:v>4.8281265302125158</c:v>
                </c:pt>
                <c:pt idx="24">
                  <c:v>28.571428571428569</c:v>
                </c:pt>
                <c:pt idx="25">
                  <c:v>32.019157354063999</c:v>
                </c:pt>
                <c:pt idx="26">
                  <c:v>35.613760439927212</c:v>
                </c:pt>
                <c:pt idx="27">
                  <c:v>26.599482248520712</c:v>
                </c:pt>
                <c:pt idx="28">
                  <c:v>26.419357329475002</c:v>
                </c:pt>
              </c:numCache>
            </c:numRef>
          </c:val>
          <c:extLst>
            <c:ext xmlns:c16="http://schemas.microsoft.com/office/drawing/2014/chart" uri="{C3380CC4-5D6E-409C-BE32-E72D297353CC}">
              <c16:uniqueId val="{00000001-8580-CF4A-BE86-A849D5FD26E6}"/>
            </c:ext>
          </c:extLst>
        </c:ser>
        <c:dLbls>
          <c:showLegendKey val="0"/>
          <c:showVal val="0"/>
          <c:showCatName val="0"/>
          <c:showSerName val="0"/>
          <c:showPercent val="0"/>
          <c:showBubbleSize val="0"/>
        </c:dLbls>
        <c:gapWidth val="20"/>
        <c:axId val="482542744"/>
        <c:axId val="482543528"/>
      </c:barChart>
      <c:catAx>
        <c:axId val="482542744"/>
        <c:scaling>
          <c:orientation val="maxMin"/>
        </c:scaling>
        <c:delete val="1"/>
        <c:axPos val="l"/>
        <c:numFmt formatCode="General" sourceLinked="1"/>
        <c:majorTickMark val="none"/>
        <c:minorTickMark val="none"/>
        <c:tickLblPos val="nextTo"/>
        <c:crossAx val="482543528"/>
        <c:crosses val="autoZero"/>
        <c:auto val="1"/>
        <c:lblAlgn val="ctr"/>
        <c:lblOffset val="100"/>
        <c:noMultiLvlLbl val="0"/>
      </c:catAx>
      <c:valAx>
        <c:axId val="48254352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27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Sheet1!$CY$1</c:f>
              <c:strCache>
                <c:ptCount val="1"/>
                <c:pt idx="0">
                  <c:v>ISCED 1</c:v>
                </c:pt>
              </c:strCache>
            </c:strRef>
          </c:tx>
          <c:spPr>
            <a:solidFill>
              <a:srgbClr val="002060"/>
            </a:solidFill>
            <a:ln>
              <a:noFill/>
            </a:ln>
            <a:effectLst/>
          </c:spPr>
          <c:invertIfNegative val="0"/>
          <c:dLbls>
            <c:dLbl>
              <c:idx val="0"/>
              <c:layout>
                <c:manualLayout>
                  <c:x val="-1.6545586751739266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431-824D-AA38-011C235CE3DD}"/>
                </c:ext>
              </c:extLst>
            </c:dLbl>
            <c:dLbl>
              <c:idx val="4"/>
              <c:layout>
                <c:manualLayout>
                  <c:x val="-8.9489957682078423E-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0431-824D-AA38-011C235CE3DD}"/>
                </c:ext>
              </c:extLst>
            </c:dLbl>
            <c:dLbl>
              <c:idx val="15"/>
              <c:layout>
                <c:manualLayout>
                  <c:x val="-1.3742843292674937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431-824D-AA38-011C235CE3DD}"/>
                </c:ext>
              </c:extLst>
            </c:dLbl>
            <c:dLbl>
              <c:idx val="23"/>
              <c:layout>
                <c:manualLayout>
                  <c:x val="-1.4785069503583267E-2"/>
                  <c:y val="1.328487068662955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0431-824D-AA38-011C235CE3DD}"/>
                </c:ext>
              </c:extLst>
            </c:dLbl>
            <c:dLbl>
              <c:idx val="28"/>
              <c:tx>
                <c:rich>
                  <a:bodyPr/>
                  <a:lstStyle/>
                  <a:p>
                    <a:fld id="{5FF22E24-98B4-AC41-B06A-E86301191182}" type="CATEGORYNAME">
                      <a:rPr lang="en-US" sz="1000" b="1"/>
                      <a:pPr/>
                      <a:t>[CATEGORY NAME]</a:t>
                    </a:fld>
                    <a:r>
                      <a:rPr lang="en-US" sz="1000" b="1" baseline="0"/>
                      <a:t> </a:t>
                    </a:r>
                    <a:fld id="{5316FA0C-C88D-5249-85BC-85BADF338969}" type="VALUE">
                      <a:rPr lang="en-US" sz="1000" b="1" baseline="0"/>
                      <a:pPr/>
                      <a:t>[VALUE]</a:t>
                    </a:fld>
                    <a:endParaRPr lang="en-US" sz="1000" b="1"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BF0-8C40-B3C7-605D8AA39C6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Sheet1!$CX$2:$CX$30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Sheet1!$CY$2:$CY$30</c:f>
              <c:numCache>
                <c:formatCode>0.00</c:formatCode>
                <c:ptCount val="29"/>
                <c:pt idx="0">
                  <c:v>16.159243441122637</c:v>
                </c:pt>
                <c:pt idx="1">
                  <c:v>80.853873239436624</c:v>
                </c:pt>
                <c:pt idx="2">
                  <c:v>79.862503580635931</c:v>
                </c:pt>
                <c:pt idx="3">
                  <c:v>62.228794263131725</c:v>
                </c:pt>
                <c:pt idx="4">
                  <c:v>6.1404591458899036</c:v>
                </c:pt>
                <c:pt idx="5">
                  <c:v>43.121881682109766</c:v>
                </c:pt>
                <c:pt idx="6">
                  <c:v>35.21</c:v>
                </c:pt>
                <c:pt idx="7">
                  <c:v>46.973265436028008</c:v>
                </c:pt>
                <c:pt idx="8">
                  <c:v>45.581204423624861</c:v>
                </c:pt>
                <c:pt idx="9">
                  <c:v>65.777176049264099</c:v>
                </c:pt>
                <c:pt idx="10">
                  <c:v>93.493449781659393</c:v>
                </c:pt>
                <c:pt idx="11">
                  <c:v>71.526577053934972</c:v>
                </c:pt>
                <c:pt idx="12">
                  <c:v>98.782548715295732</c:v>
                </c:pt>
                <c:pt idx="13">
                  <c:v>38.340293681799814</c:v>
                </c:pt>
                <c:pt idx="14">
                  <c:v>93.521515613099766</c:v>
                </c:pt>
                <c:pt idx="15">
                  <c:v>19.861431870669747</c:v>
                </c:pt>
                <c:pt idx="16">
                  <c:v>98.366336633663366</c:v>
                </c:pt>
                <c:pt idx="17">
                  <c:v>93.533255151616686</c:v>
                </c:pt>
                <c:pt idx="18">
                  <c:v>59.250818318088648</c:v>
                </c:pt>
                <c:pt idx="19">
                  <c:v>86.707936114894153</c:v>
                </c:pt>
                <c:pt idx="20">
                  <c:v>41.693961105424769</c:v>
                </c:pt>
                <c:pt idx="21">
                  <c:v>63.889945479903645</c:v>
                </c:pt>
                <c:pt idx="22">
                  <c:v>76.883183329844883</c:v>
                </c:pt>
                <c:pt idx="23">
                  <c:v>11.902751983791998</c:v>
                </c:pt>
                <c:pt idx="24">
                  <c:v>64.711150918047466</c:v>
                </c:pt>
                <c:pt idx="25">
                  <c:v>56.279653921295001</c:v>
                </c:pt>
                <c:pt idx="26">
                  <c:v>93.464450552299951</c:v>
                </c:pt>
                <c:pt idx="27">
                  <c:v>47.770135345018858</c:v>
                </c:pt>
                <c:pt idx="28">
                  <c:v>63.623803553810809</c:v>
                </c:pt>
              </c:numCache>
            </c:numRef>
          </c:val>
          <c:extLst>
            <c:ext xmlns:c16="http://schemas.microsoft.com/office/drawing/2014/chart" uri="{C3380CC4-5D6E-409C-BE32-E72D297353CC}">
              <c16:uniqueId val="{00000000-0431-824D-AA38-011C235CE3DD}"/>
            </c:ext>
          </c:extLst>
        </c:ser>
        <c:ser>
          <c:idx val="1"/>
          <c:order val="1"/>
          <c:tx>
            <c:strRef>
              <c:f>Sheet1!$CZ$1</c:f>
              <c:strCache>
                <c:ptCount val="1"/>
                <c:pt idx="0">
                  <c:v>ISCED 2</c:v>
                </c:pt>
              </c:strCache>
            </c:strRef>
          </c:tx>
          <c:spPr>
            <a:solidFill>
              <a:schemeClr val="accent4"/>
            </a:solidFill>
            <a:ln>
              <a:noFill/>
            </a:ln>
            <a:effectLst/>
          </c:spPr>
          <c:invertIfNegative val="0"/>
          <c:dLbls>
            <c:dLbl>
              <c:idx val="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6BF0-8C40-B3C7-605D8AA39C65}"/>
                </c:ext>
              </c:extLst>
            </c:dLbl>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BF0-8C40-B3C7-605D8AA39C65}"/>
                </c:ext>
              </c:extLst>
            </c:dLbl>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BF0-8C40-B3C7-605D8AA39C65}"/>
                </c:ext>
              </c:extLst>
            </c:dLbl>
            <c:dLbl>
              <c:idx val="28"/>
              <c:tx>
                <c:rich>
                  <a:bodyPr/>
                  <a:lstStyle/>
                  <a:p>
                    <a:fld id="{4B791EEC-7CAA-BD4A-BCAC-BCA8740982B3}"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F0-8C40-B3C7-605D8AA39C6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Sheet1!$CX$2:$CX$30</c:f>
              <c:strCache>
                <c:ptCount val="29"/>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Norway</c:v>
                </c:pt>
                <c:pt idx="18">
                  <c:v>Poland</c:v>
                </c:pt>
                <c:pt idx="19">
                  <c:v>Portugal</c:v>
                </c:pt>
                <c:pt idx="20">
                  <c:v>Slovakia</c:v>
                </c:pt>
                <c:pt idx="21">
                  <c:v>Slovenia</c:v>
                </c:pt>
                <c:pt idx="22">
                  <c:v>Spain</c:v>
                </c:pt>
                <c:pt idx="23">
                  <c:v>Sweden</c:v>
                </c:pt>
                <c:pt idx="24">
                  <c:v>UK (England)</c:v>
                </c:pt>
                <c:pt idx="25">
                  <c:v>UK (N. Ireland)</c:v>
                </c:pt>
                <c:pt idx="26">
                  <c:v>UK (Scotland)</c:v>
                </c:pt>
                <c:pt idx="27">
                  <c:v>UK (Wales)</c:v>
                </c:pt>
                <c:pt idx="28">
                  <c:v>Total average (28)</c:v>
                </c:pt>
              </c:strCache>
            </c:strRef>
          </c:cat>
          <c:val>
            <c:numRef>
              <c:f>Sheet1!$CZ$2:$CZ$30</c:f>
              <c:numCache>
                <c:formatCode>0.00</c:formatCode>
                <c:ptCount val="29"/>
                <c:pt idx="0">
                  <c:v>12.59894750807058</c:v>
                </c:pt>
                <c:pt idx="1">
                  <c:v>84.285054640603349</c:v>
                </c:pt>
                <c:pt idx="2">
                  <c:v>87.7659574468085</c:v>
                </c:pt>
                <c:pt idx="3">
                  <c:v>57.003068448138393</c:v>
                </c:pt>
                <c:pt idx="4">
                  <c:v>3.5155645036394607</c:v>
                </c:pt>
                <c:pt idx="5">
                  <c:v>35.637697516930025</c:v>
                </c:pt>
                <c:pt idx="6">
                  <c:v>43.43</c:v>
                </c:pt>
                <c:pt idx="7">
                  <c:v>73.459835868034844</c:v>
                </c:pt>
                <c:pt idx="8">
                  <c:v>31.155601233299073</c:v>
                </c:pt>
                <c:pt idx="9">
                  <c:v>60.465997900384927</c:v>
                </c:pt>
                <c:pt idx="10">
                  <c:v>89.768574908647992</c:v>
                </c:pt>
                <c:pt idx="11">
                  <c:v>78.239924803195862</c:v>
                </c:pt>
                <c:pt idx="12">
                  <c:v>99.772669488356797</c:v>
                </c:pt>
                <c:pt idx="13">
                  <c:v>34.106728538283065</c:v>
                </c:pt>
                <c:pt idx="14">
                  <c:v>81.10170995799065</c:v>
                </c:pt>
                <c:pt idx="15">
                  <c:v>38.095238095238095</c:v>
                </c:pt>
                <c:pt idx="16">
                  <c:v>96.088794926004226</c:v>
                </c:pt>
                <c:pt idx="17">
                  <c:v>89.958137892772484</c:v>
                </c:pt>
                <c:pt idx="18">
                  <c:v>45.116366210083683</c:v>
                </c:pt>
                <c:pt idx="19">
                  <c:v>74.663755458515283</c:v>
                </c:pt>
                <c:pt idx="20">
                  <c:v>53.103607636983327</c:v>
                </c:pt>
                <c:pt idx="21">
                  <c:v>85.480610181951846</c:v>
                </c:pt>
                <c:pt idx="22">
                  <c:v>76.149249610507425</c:v>
                </c:pt>
                <c:pt idx="23">
                  <c:v>11.497201492537314</c:v>
                </c:pt>
                <c:pt idx="24">
                  <c:v>53.490870032223413</c:v>
                </c:pt>
                <c:pt idx="25">
                  <c:v>63.706670349399253</c:v>
                </c:pt>
                <c:pt idx="26">
                  <c:v>92.011415196994278</c:v>
                </c:pt>
                <c:pt idx="27">
                  <c:v>45.601521635758438</c:v>
                </c:pt>
                <c:pt idx="28">
                  <c:v>57.010323873412759</c:v>
                </c:pt>
              </c:numCache>
            </c:numRef>
          </c:val>
          <c:extLst>
            <c:ext xmlns:c16="http://schemas.microsoft.com/office/drawing/2014/chart" uri="{C3380CC4-5D6E-409C-BE32-E72D297353CC}">
              <c16:uniqueId val="{00000001-0431-824D-AA38-011C235CE3DD}"/>
            </c:ext>
          </c:extLst>
        </c:ser>
        <c:dLbls>
          <c:showLegendKey val="0"/>
          <c:showVal val="0"/>
          <c:showCatName val="0"/>
          <c:showSerName val="0"/>
          <c:showPercent val="0"/>
          <c:showBubbleSize val="0"/>
        </c:dLbls>
        <c:gapWidth val="8"/>
        <c:axId val="482547840"/>
        <c:axId val="482541960"/>
      </c:barChart>
      <c:catAx>
        <c:axId val="482547840"/>
        <c:scaling>
          <c:orientation val="maxMin"/>
        </c:scaling>
        <c:delete val="1"/>
        <c:axPos val="l"/>
        <c:numFmt formatCode="General" sourceLinked="1"/>
        <c:majorTickMark val="none"/>
        <c:minorTickMark val="none"/>
        <c:tickLblPos val="nextTo"/>
        <c:crossAx val="482541960"/>
        <c:crosses val="autoZero"/>
        <c:auto val="1"/>
        <c:lblAlgn val="ctr"/>
        <c:lblOffset val="100"/>
        <c:noMultiLvlLbl val="0"/>
      </c:catAx>
      <c:valAx>
        <c:axId val="48254196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E0CD-0C47-A249-63FA07C98D55}"/>
              </c:ext>
            </c:extLst>
          </c:dPt>
          <c:dLbls>
            <c:dLbl>
              <c:idx val="3"/>
              <c:layout>
                <c:manualLayout>
                  <c:x val="-0.14975041597337785"/>
                  <c:y val="1.977256422298186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0CD-0C47-A249-63FA07C98D55}"/>
                </c:ext>
              </c:extLst>
            </c:dLbl>
            <c:dLbl>
              <c:idx val="5"/>
              <c:layout>
                <c:manualLayout>
                  <c:x val="-0.2320769847634323"/>
                  <c:y val="0"/>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75F-BE4C-BC02-9816B0565391}"/>
                </c:ext>
              </c:extLst>
            </c:dLbl>
            <c:dLbl>
              <c:idx val="19"/>
              <c:layout>
                <c:manualLayout>
                  <c:x val="-0.2579034941763727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E0CD-0C47-A249-63FA07C98D55}"/>
                </c:ext>
              </c:extLst>
            </c:dLbl>
            <c:dLbl>
              <c:idx val="24"/>
              <c:tx>
                <c:rich>
                  <a:bodyPr/>
                  <a:lstStyle/>
                  <a:p>
                    <a:fld id="{FF60D386-3F1F-EF47-8CAD-6C803D7880BB}" type="CATEGORYNAME">
                      <a:rPr lang="en-US" sz="1000" b="1"/>
                      <a:pPr/>
                      <a:t>[CATEGORY NAME]</a:t>
                    </a:fld>
                    <a:r>
                      <a:rPr lang="en-US" sz="1000" baseline="0"/>
                      <a:t> </a:t>
                    </a:r>
                    <a:fld id="{49506D26-21F6-D344-8079-1402B5F31045}" type="VALUE">
                      <a:rPr lang="en-US" sz="1000" b="1" baseline="0"/>
                      <a:pPr/>
                      <a:t>[VALUE]</a:t>
                    </a:fld>
                    <a:endParaRPr lang="en-US" sz="1000"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E0CD-0C47-A249-63FA07C98D5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Sheet1!$DG$2:$DG$26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Sheet1!$DH$2:$DH$26</c:f>
              <c:numCache>
                <c:formatCode>0.00</c:formatCode>
                <c:ptCount val="25"/>
                <c:pt idx="0">
                  <c:v>3.3417465926299847</c:v>
                </c:pt>
                <c:pt idx="1">
                  <c:v>10.487497751394136</c:v>
                </c:pt>
                <c:pt idx="2">
                  <c:v>8.1848790170607302</c:v>
                </c:pt>
                <c:pt idx="3">
                  <c:v>55.343773610824918</c:v>
                </c:pt>
                <c:pt idx="4">
                  <c:v>24.672346002621232</c:v>
                </c:pt>
                <c:pt idx="5">
                  <c:v>50.75</c:v>
                </c:pt>
                <c:pt idx="6">
                  <c:v>23.169971899516401</c:v>
                </c:pt>
                <c:pt idx="7">
                  <c:v>6.7687842067530468</c:v>
                </c:pt>
                <c:pt idx="8">
                  <c:v>5.6084055090160438</c:v>
                </c:pt>
                <c:pt idx="9">
                  <c:v>9.7748427956456077</c:v>
                </c:pt>
                <c:pt idx="10">
                  <c:v>11.997876482038578</c:v>
                </c:pt>
                <c:pt idx="11">
                  <c:v>3.7431744440634152</c:v>
                </c:pt>
                <c:pt idx="12">
                  <c:v>16.424581005586592</c:v>
                </c:pt>
                <c:pt idx="13">
                  <c:v>5.3269447576099207</c:v>
                </c:pt>
                <c:pt idx="14">
                  <c:v>2.14960852084362</c:v>
                </c:pt>
                <c:pt idx="15">
                  <c:v>15.829975507624239</c:v>
                </c:pt>
                <c:pt idx="16">
                  <c:v>18.077583501043186</c:v>
                </c:pt>
                <c:pt idx="17">
                  <c:v>3.668967587034814</c:v>
                </c:pt>
                <c:pt idx="18">
                  <c:v>4.8315716323470248</c:v>
                </c:pt>
                <c:pt idx="19">
                  <c:v>48.152173913043477</c:v>
                </c:pt>
                <c:pt idx="20">
                  <c:v>3.9065352318364366</c:v>
                </c:pt>
                <c:pt idx="21">
                  <c:v>11.612410633719719</c:v>
                </c:pt>
                <c:pt idx="22">
                  <c:v>2.4904838722494613</c:v>
                </c:pt>
                <c:pt idx="23">
                  <c:v>22.845784023668639</c:v>
                </c:pt>
                <c:pt idx="24">
                  <c:v>11.906751742678647</c:v>
                </c:pt>
              </c:numCache>
            </c:numRef>
          </c:val>
          <c:extLst>
            <c:ext xmlns:c16="http://schemas.microsoft.com/office/drawing/2014/chart" uri="{C3380CC4-5D6E-409C-BE32-E72D297353CC}">
              <c16:uniqueId val="{00000002-E0CD-0C47-A249-63FA07C98D55}"/>
            </c:ext>
          </c:extLst>
        </c:ser>
        <c:dLbls>
          <c:showLegendKey val="0"/>
          <c:showVal val="0"/>
          <c:showCatName val="0"/>
          <c:showSerName val="0"/>
          <c:showPercent val="0"/>
          <c:showBubbleSize val="0"/>
        </c:dLbls>
        <c:gapWidth val="15"/>
        <c:axId val="482544704"/>
        <c:axId val="482548624"/>
      </c:barChart>
      <c:catAx>
        <c:axId val="482544704"/>
        <c:scaling>
          <c:orientation val="maxMin"/>
        </c:scaling>
        <c:delete val="1"/>
        <c:axPos val="l"/>
        <c:numFmt formatCode="General" sourceLinked="1"/>
        <c:majorTickMark val="none"/>
        <c:minorTickMark val="none"/>
        <c:tickLblPos val="nextTo"/>
        <c:crossAx val="482548624"/>
        <c:crosses val="autoZero"/>
        <c:auto val="1"/>
        <c:lblAlgn val="ctr"/>
        <c:lblOffset val="100"/>
        <c:noMultiLvlLbl val="0"/>
      </c:catAx>
      <c:valAx>
        <c:axId val="48254862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Sheet1!$DP$1</c:f>
              <c:strCache>
                <c:ptCount val="1"/>
                <c:pt idx="0">
                  <c:v>Male</c:v>
                </c:pt>
              </c:strCache>
            </c:strRef>
          </c:tx>
          <c:spPr>
            <a:solidFill>
              <a:srgbClr val="002060"/>
            </a:solidFill>
            <a:ln>
              <a:noFill/>
            </a:ln>
            <a:effectLst/>
          </c:spPr>
          <c:invertIfNegative val="0"/>
          <c:dLbls>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7F0-DC46-BF82-AC576DC8FCAE}"/>
                </c:ext>
              </c:extLst>
            </c:dLbl>
            <c:dLbl>
              <c:idx val="19"/>
              <c:tx>
                <c:rich>
                  <a:bodyPr/>
                  <a:lstStyle/>
                  <a:p>
                    <a:fld id="{6480A0ED-A2EE-9049-87BF-85A25B50BDB4}" type="CATEGORYNAME">
                      <a:rPr lang="en-US" b="1">
                        <a:solidFill>
                          <a:srgbClr val="002060"/>
                        </a:solidFill>
                      </a:rPr>
                      <a:pPr/>
                      <a:t>[CATEGORY NAME]</a:t>
                    </a:fld>
                    <a:r>
                      <a:rPr lang="en-US" b="1" baseline="0">
                        <a:solidFill>
                          <a:srgbClr val="002060"/>
                        </a:solidFill>
                      </a:rPr>
                      <a:t> </a:t>
                    </a:r>
                    <a:fld id="{4B9A5B78-F5FE-014D-92A4-D9C6E352F085}" type="VALUE">
                      <a:rPr lang="en-US" b="1" baseline="0">
                        <a:solidFill>
                          <a:srgbClr val="002060"/>
                        </a:solidFill>
                      </a:rPr>
                      <a:pPr/>
                      <a:t>[VALUE]</a:t>
                    </a:fld>
                    <a:endParaRPr lang="en-US" b="1"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189-F947-B856-CFF8D2FDEE6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Sheet1!$DO$2:$DO$21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Sheet1!$DP$2:$DP$21</c:f>
              <c:numCache>
                <c:formatCode>0.00</c:formatCode>
                <c:ptCount val="20"/>
                <c:pt idx="0">
                  <c:v>2.0747097425542655</c:v>
                </c:pt>
                <c:pt idx="1">
                  <c:v>7.5193380104335308</c:v>
                </c:pt>
                <c:pt idx="2">
                  <c:v>5.3933515917485364</c:v>
                </c:pt>
                <c:pt idx="3">
                  <c:v>40.081736382993341</c:v>
                </c:pt>
                <c:pt idx="4">
                  <c:v>18.283093053735257</c:v>
                </c:pt>
                <c:pt idx="5">
                  <c:v>35.520000000000003</c:v>
                </c:pt>
                <c:pt idx="6">
                  <c:v>14.733469244169042</c:v>
                </c:pt>
                <c:pt idx="7">
                  <c:v>4.3539841577925831</c:v>
                </c:pt>
                <c:pt idx="8">
                  <c:v>4.2453499929007519</c:v>
                </c:pt>
                <c:pt idx="9">
                  <c:v>7.6269467420947059</c:v>
                </c:pt>
                <c:pt idx="10">
                  <c:v>8.0782162449124044</c:v>
                </c:pt>
                <c:pt idx="11">
                  <c:v>2.5112770054604447</c:v>
                </c:pt>
                <c:pt idx="12">
                  <c:v>1.3146293291951752</c:v>
                </c:pt>
                <c:pt idx="13">
                  <c:v>9.757446472307814</c:v>
                </c:pt>
                <c:pt idx="14">
                  <c:v>9.9462713022285403</c:v>
                </c:pt>
                <c:pt idx="15">
                  <c:v>3.0913280421345233</c:v>
                </c:pt>
                <c:pt idx="16">
                  <c:v>29.242527173913039</c:v>
                </c:pt>
                <c:pt idx="17">
                  <c:v>8.7388075241202188</c:v>
                </c:pt>
                <c:pt idx="18">
                  <c:v>1.8793855640938024</c:v>
                </c:pt>
                <c:pt idx="19">
                  <c:v>8.847382472682062</c:v>
                </c:pt>
              </c:numCache>
            </c:numRef>
          </c:val>
          <c:extLst>
            <c:ext xmlns:c16="http://schemas.microsoft.com/office/drawing/2014/chart" uri="{C3380CC4-5D6E-409C-BE32-E72D297353CC}">
              <c16:uniqueId val="{00000000-C2FD-CA49-A9B4-7DCF4F89E6FB}"/>
            </c:ext>
          </c:extLst>
        </c:ser>
        <c:ser>
          <c:idx val="1"/>
          <c:order val="1"/>
          <c:tx>
            <c:strRef>
              <c:f>Sheet1!$DQ$1</c:f>
              <c:strCache>
                <c:ptCount val="1"/>
                <c:pt idx="0">
                  <c:v>Female</c:v>
                </c:pt>
              </c:strCache>
            </c:strRef>
          </c:tx>
          <c:spPr>
            <a:solidFill>
              <a:schemeClr val="accent4"/>
            </a:solidFill>
            <a:ln>
              <a:noFill/>
            </a:ln>
            <a:effectLst/>
          </c:spPr>
          <c:invertIfNegative val="0"/>
          <c:dLbls>
            <c:dLbl>
              <c:idx val="19"/>
              <c:tx>
                <c:rich>
                  <a:bodyPr/>
                  <a:lstStyle/>
                  <a:p>
                    <a:fld id="{E467270A-588D-0D43-BD23-1E1135EA35A1}"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189-F947-B856-CFF8D2FDEE6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Sheet1!$DO$2:$DO$21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Sheet1!$DQ$2:$DQ$21</c:f>
              <c:numCache>
                <c:formatCode>0.00</c:formatCode>
                <c:ptCount val="20"/>
                <c:pt idx="0">
                  <c:v>1.2670368500757194</c:v>
                </c:pt>
                <c:pt idx="1">
                  <c:v>2.9681597409606044</c:v>
                </c:pt>
                <c:pt idx="2">
                  <c:v>2.7915274253121938</c:v>
                </c:pt>
                <c:pt idx="3">
                  <c:v>15.262037227831582</c:v>
                </c:pt>
                <c:pt idx="4">
                  <c:v>6.3892529488859759</c:v>
                </c:pt>
                <c:pt idx="5">
                  <c:v>15.22</c:v>
                </c:pt>
                <c:pt idx="6">
                  <c:v>8.4365026553473577</c:v>
                </c:pt>
                <c:pt idx="7">
                  <c:v>2.4148000489604646</c:v>
                </c:pt>
                <c:pt idx="8">
                  <c:v>1.3630555161152917</c:v>
                </c:pt>
                <c:pt idx="9">
                  <c:v>2.1478960535509026</c:v>
                </c:pt>
                <c:pt idx="10">
                  <c:v>3.9196602371261728</c:v>
                </c:pt>
                <c:pt idx="11">
                  <c:v>1.2318974386029702</c:v>
                </c:pt>
                <c:pt idx="12">
                  <c:v>0.83497919164844459</c:v>
                </c:pt>
                <c:pt idx="13">
                  <c:v>6.0725290353164256</c:v>
                </c:pt>
                <c:pt idx="14">
                  <c:v>8.131312198814646</c:v>
                </c:pt>
                <c:pt idx="15">
                  <c:v>1.7402435902125015</c:v>
                </c:pt>
                <c:pt idx="16">
                  <c:v>18.909646739130434</c:v>
                </c:pt>
                <c:pt idx="17">
                  <c:v>2.8736031095995003</c:v>
                </c:pt>
                <c:pt idx="18">
                  <c:v>0.61109830815565913</c:v>
                </c:pt>
                <c:pt idx="19">
                  <c:v>4.7195981271806744</c:v>
                </c:pt>
              </c:numCache>
            </c:numRef>
          </c:val>
          <c:extLst>
            <c:ext xmlns:c16="http://schemas.microsoft.com/office/drawing/2014/chart" uri="{C3380CC4-5D6E-409C-BE32-E72D297353CC}">
              <c16:uniqueId val="{00000001-C2FD-CA49-A9B4-7DCF4F89E6FB}"/>
            </c:ext>
          </c:extLst>
        </c:ser>
        <c:dLbls>
          <c:showLegendKey val="0"/>
          <c:showVal val="0"/>
          <c:showCatName val="0"/>
          <c:showSerName val="0"/>
          <c:showPercent val="0"/>
          <c:showBubbleSize val="0"/>
        </c:dLbls>
        <c:gapWidth val="15"/>
        <c:axId val="482543920"/>
        <c:axId val="482545488"/>
      </c:barChart>
      <c:catAx>
        <c:axId val="482543920"/>
        <c:scaling>
          <c:orientation val="maxMin"/>
        </c:scaling>
        <c:delete val="1"/>
        <c:axPos val="l"/>
        <c:numFmt formatCode="General" sourceLinked="1"/>
        <c:majorTickMark val="none"/>
        <c:minorTickMark val="none"/>
        <c:tickLblPos val="nextTo"/>
        <c:crossAx val="482545488"/>
        <c:crosses val="autoZero"/>
        <c:auto val="1"/>
        <c:lblAlgn val="ctr"/>
        <c:lblOffset val="100"/>
        <c:noMultiLvlLbl val="0"/>
      </c:catAx>
      <c:valAx>
        <c:axId val="48254548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Sheet1!$DS$1</c:f>
              <c:strCache>
                <c:ptCount val="1"/>
                <c:pt idx="0">
                  <c:v>Male</c:v>
                </c:pt>
              </c:strCache>
            </c:strRef>
          </c:tx>
          <c:spPr>
            <a:solidFill>
              <a:srgbClr val="002060"/>
            </a:solidFill>
            <a:ln>
              <a:noFill/>
            </a:ln>
            <a:effectLst/>
          </c:spPr>
          <c:invertIfNegative val="0"/>
          <c:dLbls>
            <c:dLbl>
              <c:idx val="19"/>
              <c:tx>
                <c:rich>
                  <a:bodyPr/>
                  <a:lstStyle/>
                  <a:p>
                    <a:fld id="{09C4659F-5253-1146-AA1E-716F7973C832}" type="CATEGORYNAME">
                      <a:rPr lang="en-US" b="1"/>
                      <a:pPr/>
                      <a:t>[CATEGORY NAME]</a:t>
                    </a:fld>
                    <a:r>
                      <a:rPr lang="en-US" baseline="0"/>
                      <a:t> </a:t>
                    </a:r>
                    <a:fld id="{D0AE9B00-B58C-3345-9EAF-025DA74C9825}"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32A8-F442-B36F-D92DC72F002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Sheet1!$DR$2:$DR$21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Sheet1!$DS$2:$DS$21</c:f>
              <c:numCache>
                <c:formatCode>0.00</c:formatCode>
                <c:ptCount val="20"/>
                <c:pt idx="0">
                  <c:v>62.084592145015108</c:v>
                </c:pt>
                <c:pt idx="1">
                  <c:v>71.698113207547166</c:v>
                </c:pt>
                <c:pt idx="2">
                  <c:v>65.894090560245587</c:v>
                </c:pt>
                <c:pt idx="3">
                  <c:v>72.423208191126278</c:v>
                </c:pt>
                <c:pt idx="4">
                  <c:v>74.103585657370516</c:v>
                </c:pt>
                <c:pt idx="5">
                  <c:v>70.005448601525615</c:v>
                </c:pt>
                <c:pt idx="6">
                  <c:v>63.588636654654543</c:v>
                </c:pt>
                <c:pt idx="7">
                  <c:v>64.324463962800309</c:v>
                </c:pt>
                <c:pt idx="8">
                  <c:v>75.696202531645568</c:v>
                </c:pt>
                <c:pt idx="9">
                  <c:v>78.02628545077242</c:v>
                </c:pt>
                <c:pt idx="10">
                  <c:v>67.330383480825958</c:v>
                </c:pt>
                <c:pt idx="11">
                  <c:v>67.089499647639187</c:v>
                </c:pt>
                <c:pt idx="12">
                  <c:v>61.156685808039377</c:v>
                </c:pt>
                <c:pt idx="13">
                  <c:v>61.639049710521064</c:v>
                </c:pt>
                <c:pt idx="14">
                  <c:v>55.019916249616998</c:v>
                </c:pt>
                <c:pt idx="15">
                  <c:v>63.981831945495834</c:v>
                </c:pt>
                <c:pt idx="16">
                  <c:v>60.729401805869074</c:v>
                </c:pt>
                <c:pt idx="17">
                  <c:v>75.254034668260601</c:v>
                </c:pt>
                <c:pt idx="18">
                  <c:v>75.462667517549448</c:v>
                </c:pt>
                <c:pt idx="19">
                  <c:v>65.212612397865271</c:v>
                </c:pt>
              </c:numCache>
            </c:numRef>
          </c:val>
          <c:extLst>
            <c:ext xmlns:c16="http://schemas.microsoft.com/office/drawing/2014/chart" uri="{C3380CC4-5D6E-409C-BE32-E72D297353CC}">
              <c16:uniqueId val="{00000000-32A8-F442-B36F-D92DC72F0022}"/>
            </c:ext>
          </c:extLst>
        </c:ser>
        <c:ser>
          <c:idx val="1"/>
          <c:order val="1"/>
          <c:tx>
            <c:strRef>
              <c:f>Sheet1!$DT$1</c:f>
              <c:strCache>
                <c:ptCount val="1"/>
                <c:pt idx="0">
                  <c:v>Female</c:v>
                </c:pt>
              </c:strCache>
            </c:strRef>
          </c:tx>
          <c:spPr>
            <a:solidFill>
              <a:schemeClr val="accent4"/>
            </a:solidFill>
            <a:ln>
              <a:noFill/>
            </a:ln>
            <a:effectLst/>
          </c:spPr>
          <c:invertIfNegative val="0"/>
          <c:dLbls>
            <c:dLbl>
              <c:idx val="19"/>
              <c:tx>
                <c:rich>
                  <a:bodyPr/>
                  <a:lstStyle/>
                  <a:p>
                    <a:fld id="{0258CF2B-1740-9548-9206-63B5451136B7}"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ED1-AE4C-A261-71FFCE37CDE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Sheet1!$DR$2:$DR$21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c:v>
                </c:pt>
              </c:strCache>
            </c:strRef>
          </c:cat>
          <c:val>
            <c:numRef>
              <c:f>Sheet1!$DT$2:$DT$21</c:f>
              <c:numCache>
                <c:formatCode>0.00</c:formatCode>
                <c:ptCount val="20"/>
                <c:pt idx="0">
                  <c:v>37.915407854984892</c:v>
                </c:pt>
                <c:pt idx="1">
                  <c:v>28.30188679245283</c:v>
                </c:pt>
                <c:pt idx="2">
                  <c:v>34.105909439754413</c:v>
                </c:pt>
                <c:pt idx="3">
                  <c:v>27.576791808873718</c:v>
                </c:pt>
                <c:pt idx="4">
                  <c:v>25.89641434262948</c:v>
                </c:pt>
                <c:pt idx="5">
                  <c:v>29.994551398474389</c:v>
                </c:pt>
                <c:pt idx="6">
                  <c:v>36.411363345345457</c:v>
                </c:pt>
                <c:pt idx="7">
                  <c:v>35.675536037199691</c:v>
                </c:pt>
                <c:pt idx="8">
                  <c:v>24.303797468354428</c:v>
                </c:pt>
                <c:pt idx="9">
                  <c:v>21.973714549227576</c:v>
                </c:pt>
                <c:pt idx="10">
                  <c:v>32.669616519174042</c:v>
                </c:pt>
                <c:pt idx="11">
                  <c:v>32.910500352360813</c:v>
                </c:pt>
                <c:pt idx="12">
                  <c:v>38.843314191960623</c:v>
                </c:pt>
                <c:pt idx="13">
                  <c:v>38.360950289478943</c:v>
                </c:pt>
                <c:pt idx="14">
                  <c:v>44.980083750383002</c:v>
                </c:pt>
                <c:pt idx="15">
                  <c:v>36.018168054504166</c:v>
                </c:pt>
                <c:pt idx="16">
                  <c:v>39.270598194130926</c:v>
                </c:pt>
                <c:pt idx="17">
                  <c:v>24.745965331739388</c:v>
                </c:pt>
                <c:pt idx="18">
                  <c:v>24.537332482450541</c:v>
                </c:pt>
                <c:pt idx="19">
                  <c:v>34.787387602134736</c:v>
                </c:pt>
              </c:numCache>
            </c:numRef>
          </c:val>
          <c:extLst>
            <c:ext xmlns:c16="http://schemas.microsoft.com/office/drawing/2014/chart" uri="{C3380CC4-5D6E-409C-BE32-E72D297353CC}">
              <c16:uniqueId val="{00000001-32A8-F442-B36F-D92DC72F0022}"/>
            </c:ext>
          </c:extLst>
        </c:ser>
        <c:dLbls>
          <c:showLegendKey val="0"/>
          <c:showVal val="0"/>
          <c:showCatName val="0"/>
          <c:showSerName val="0"/>
          <c:showPercent val="0"/>
          <c:showBubbleSize val="0"/>
        </c:dLbls>
        <c:gapWidth val="5"/>
        <c:axId val="482543136"/>
        <c:axId val="482546272"/>
      </c:barChart>
      <c:catAx>
        <c:axId val="482543136"/>
        <c:scaling>
          <c:orientation val="maxMin"/>
        </c:scaling>
        <c:delete val="1"/>
        <c:axPos val="l"/>
        <c:numFmt formatCode="General" sourceLinked="1"/>
        <c:majorTickMark val="none"/>
        <c:minorTickMark val="none"/>
        <c:tickLblPos val="nextTo"/>
        <c:crossAx val="482546272"/>
        <c:crosses val="autoZero"/>
        <c:auto val="1"/>
        <c:lblAlgn val="ctr"/>
        <c:lblOffset val="100"/>
        <c:noMultiLvlLbl val="0"/>
      </c:catAx>
      <c:valAx>
        <c:axId val="48254627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6"/>
            <c:invertIfNegative val="0"/>
            <c:bubble3D val="0"/>
            <c:spPr>
              <a:solidFill>
                <a:schemeClr val="accent4"/>
              </a:solidFill>
              <a:ln>
                <a:noFill/>
              </a:ln>
              <a:effectLst/>
            </c:spPr>
            <c:extLst>
              <c:ext xmlns:c16="http://schemas.microsoft.com/office/drawing/2014/chart" uri="{C3380CC4-5D6E-409C-BE32-E72D297353CC}">
                <c16:uniqueId val="{00000001-9D4D-E744-97B0-06E31FB6CAC4}"/>
              </c:ext>
            </c:extLst>
          </c:dPt>
          <c:dLbls>
            <c:dLbl>
              <c:idx val="26"/>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94FE0B6F-7455-FE48-B893-2277006CD48F}" type="CATEGORYNAME">
                      <a:rPr lang="en-US" sz="1000" b="1"/>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aseline="0"/>
                      <a:t> </a:t>
                    </a:r>
                    <a:fld id="{076E157C-C024-6A44-908E-6E2E6CC49F94}" type="VALUE">
                      <a:rPr lang="en-US" sz="1000" b="1" baseline="0"/>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aseline="0"/>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9D4D-E744-97B0-06E31FB6CAC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Sheet1!$G$2:$G$28</c:f>
              <c:strCache>
                <c:ptCount val="27"/>
                <c:pt idx="0">
                  <c:v>Croatia</c:v>
                </c:pt>
                <c:pt idx="1">
                  <c:v>Cyprus</c:v>
                </c:pt>
                <c:pt idx="2">
                  <c:v>Czech Rep.</c:v>
                </c:pt>
                <c:pt idx="3">
                  <c:v>Denmark</c:v>
                </c:pt>
                <c:pt idx="4">
                  <c:v>Estonia</c:v>
                </c:pt>
                <c:pt idx="5">
                  <c:v>Finland</c:v>
                </c:pt>
                <c:pt idx="6">
                  <c:v>France</c:v>
                </c:pt>
                <c:pt idx="7">
                  <c:v>Hungary</c:v>
                </c:pt>
                <c:pt idx="8">
                  <c:v>Iceland</c:v>
                </c:pt>
                <c:pt idx="9">
                  <c:v>Ireland</c:v>
                </c:pt>
                <c:pt idx="10">
                  <c:v>Italy</c:v>
                </c:pt>
                <c:pt idx="11">
                  <c:v>Latvia</c:v>
                </c:pt>
                <c:pt idx="12">
                  <c:v>Lithuania</c:v>
                </c:pt>
                <c:pt idx="13">
                  <c:v>Luxembourg</c:v>
                </c:pt>
                <c:pt idx="14">
                  <c:v>Malta</c:v>
                </c:pt>
                <c:pt idx="15">
                  <c:v>Netherlands</c:v>
                </c:pt>
                <c:pt idx="16">
                  <c:v>Poland</c:v>
                </c:pt>
                <c:pt idx="17">
                  <c:v>Portugal</c:v>
                </c:pt>
                <c:pt idx="18">
                  <c:v>Slovakia</c:v>
                </c:pt>
                <c:pt idx="19">
                  <c:v>Slovenia</c:v>
                </c:pt>
                <c:pt idx="20">
                  <c:v>Spain</c:v>
                </c:pt>
                <c:pt idx="21">
                  <c:v>Switzerland</c:v>
                </c:pt>
                <c:pt idx="22">
                  <c:v>UK (England)</c:v>
                </c:pt>
                <c:pt idx="23">
                  <c:v>UK (N. Ireland)</c:v>
                </c:pt>
                <c:pt idx="24">
                  <c:v>UK (Scotland)</c:v>
                </c:pt>
                <c:pt idx="25">
                  <c:v>UK (Wales)</c:v>
                </c:pt>
                <c:pt idx="26">
                  <c:v>Total average (26)</c:v>
                </c:pt>
              </c:strCache>
            </c:strRef>
          </c:cat>
          <c:val>
            <c:numRef>
              <c:f>Sheet1!$H$2:$H$28</c:f>
              <c:numCache>
                <c:formatCode>0.00</c:formatCode>
                <c:ptCount val="27"/>
                <c:pt idx="0">
                  <c:v>99.56488838441166</c:v>
                </c:pt>
                <c:pt idx="1">
                  <c:v>97.772567409144202</c:v>
                </c:pt>
                <c:pt idx="2">
                  <c:v>96.642189661182769</c:v>
                </c:pt>
                <c:pt idx="3">
                  <c:v>97.132210647671585</c:v>
                </c:pt>
                <c:pt idx="4">
                  <c:v>96.222645963860884</c:v>
                </c:pt>
                <c:pt idx="5">
                  <c:v>99.035336951528663</c:v>
                </c:pt>
                <c:pt idx="6">
                  <c:v>99.301214140431</c:v>
                </c:pt>
                <c:pt idx="7">
                  <c:v>98.458453032684702</c:v>
                </c:pt>
                <c:pt idx="8">
                  <c:v>97.989117577478112</c:v>
                </c:pt>
                <c:pt idx="9">
                  <c:v>98.099616858237553</c:v>
                </c:pt>
                <c:pt idx="10">
                  <c:v>99.985628582995815</c:v>
                </c:pt>
                <c:pt idx="11">
                  <c:v>96.111884865366761</c:v>
                </c:pt>
                <c:pt idx="12">
                  <c:v>97.196029776674948</c:v>
                </c:pt>
                <c:pt idx="13">
                  <c:v>99.339668223546468</c:v>
                </c:pt>
                <c:pt idx="14">
                  <c:v>99.592619218787448</c:v>
                </c:pt>
                <c:pt idx="15">
                  <c:v>95.015685386162545</c:v>
                </c:pt>
                <c:pt idx="16">
                  <c:v>98.351998825880301</c:v>
                </c:pt>
                <c:pt idx="17">
                  <c:v>99.855309218203033</c:v>
                </c:pt>
                <c:pt idx="18">
                  <c:v>97.214912280701753</c:v>
                </c:pt>
                <c:pt idx="19">
                  <c:v>98.973832734735765</c:v>
                </c:pt>
                <c:pt idx="20">
                  <c:v>99.473067503246355</c:v>
                </c:pt>
                <c:pt idx="21">
                  <c:v>98.074661428969804</c:v>
                </c:pt>
                <c:pt idx="22">
                  <c:v>88.234301887098482</c:v>
                </c:pt>
                <c:pt idx="23">
                  <c:v>97.179037111333997</c:v>
                </c:pt>
                <c:pt idx="24">
                  <c:v>98.19904374003896</c:v>
                </c:pt>
                <c:pt idx="25">
                  <c:v>96.094511670585533</c:v>
                </c:pt>
                <c:pt idx="26">
                  <c:v>97.06864025931705</c:v>
                </c:pt>
              </c:numCache>
            </c:numRef>
          </c:val>
          <c:extLst>
            <c:ext xmlns:c16="http://schemas.microsoft.com/office/drawing/2014/chart" uri="{C3380CC4-5D6E-409C-BE32-E72D297353CC}">
              <c16:uniqueId val="{00000002-9D4D-E744-97B0-06E31FB6CAC4}"/>
            </c:ext>
          </c:extLst>
        </c:ser>
        <c:dLbls>
          <c:showLegendKey val="0"/>
          <c:showVal val="0"/>
          <c:showCatName val="0"/>
          <c:showSerName val="0"/>
          <c:showPercent val="0"/>
          <c:showBubbleSize val="0"/>
        </c:dLbls>
        <c:gapWidth val="15"/>
        <c:axId val="474181392"/>
        <c:axId val="474186880"/>
      </c:barChart>
      <c:catAx>
        <c:axId val="474181392"/>
        <c:scaling>
          <c:orientation val="maxMin"/>
        </c:scaling>
        <c:delete val="1"/>
        <c:axPos val="l"/>
        <c:numFmt formatCode="General" sourceLinked="1"/>
        <c:majorTickMark val="none"/>
        <c:minorTickMark val="none"/>
        <c:tickLblPos val="nextTo"/>
        <c:crossAx val="474186880"/>
        <c:crosses val="autoZero"/>
        <c:auto val="1"/>
        <c:lblAlgn val="ctr"/>
        <c:lblOffset val="100"/>
        <c:noMultiLvlLbl val="0"/>
      </c:catAx>
      <c:valAx>
        <c:axId val="474186880"/>
        <c:scaling>
          <c:orientation val="minMax"/>
          <c:max val="100"/>
          <c:min val="8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Sheet1!$DJ$1</c:f>
              <c:strCache>
                <c:ptCount val="1"/>
                <c:pt idx="0">
                  <c:v>ISCED 1</c:v>
                </c:pt>
              </c:strCache>
            </c:strRef>
          </c:tx>
          <c:spPr>
            <a:solidFill>
              <a:srgbClr val="002060"/>
            </a:solidFill>
            <a:ln>
              <a:noFill/>
            </a:ln>
            <a:effectLst/>
          </c:spPr>
          <c:invertIfNegative val="0"/>
          <c:dLbls>
            <c:dLbl>
              <c:idx val="24"/>
              <c:tx>
                <c:rich>
                  <a:bodyPr/>
                  <a:lstStyle/>
                  <a:p>
                    <a:fld id="{09B600D8-0601-D447-813C-80549B86A8F7}" type="CATEGORYNAME">
                      <a:rPr lang="en-US" b="1"/>
                      <a:pPr/>
                      <a:t>[CATEGORY NAME]</a:t>
                    </a:fld>
                    <a:r>
                      <a:rPr lang="en-US" b="1" baseline="0"/>
                      <a:t> </a:t>
                    </a:r>
                    <a:fld id="{1DC1FB8A-DDBB-6842-B541-3EFD35B26E71}"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7848-3B46-88AA-240E964D0E6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Sheet1!$DI$2:$DI$26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Sheet1!$DJ$2:$DJ$26</c:f>
              <c:numCache>
                <c:formatCode>0.00</c:formatCode>
                <c:ptCount val="25"/>
                <c:pt idx="0">
                  <c:v>1.0903584048460373</c:v>
                </c:pt>
                <c:pt idx="1">
                  <c:v>6.8177729807519336</c:v>
                </c:pt>
                <c:pt idx="2">
                  <c:v>3.6370260559310537</c:v>
                </c:pt>
                <c:pt idx="3">
                  <c:v>31.19719760972594</c:v>
                </c:pt>
                <c:pt idx="4">
                  <c:v>16.404543468763652</c:v>
                </c:pt>
                <c:pt idx="5">
                  <c:v>32.43</c:v>
                </c:pt>
                <c:pt idx="6">
                  <c:v>17.170963681290502</c:v>
                </c:pt>
                <c:pt idx="7">
                  <c:v>3.1264753711378059</c:v>
                </c:pt>
                <c:pt idx="8">
                  <c:v>2.7687065171091865</c:v>
                </c:pt>
                <c:pt idx="9">
                  <c:v>8.600599517681264</c:v>
                </c:pt>
                <c:pt idx="10">
                  <c:v>9.0249513360467173</c:v>
                </c:pt>
                <c:pt idx="11">
                  <c:v>1.0393310295708142</c:v>
                </c:pt>
                <c:pt idx="12">
                  <c:v>5.8100558659217878</c:v>
                </c:pt>
                <c:pt idx="13">
                  <c:v>2.7641327105814142</c:v>
                </c:pt>
                <c:pt idx="14">
                  <c:v>1.2114692812301615</c:v>
                </c:pt>
                <c:pt idx="15">
                  <c:v>8.1283084459192541</c:v>
                </c:pt>
                <c:pt idx="16">
                  <c:v>7.8875943944905007</c:v>
                </c:pt>
                <c:pt idx="17">
                  <c:v>2.656062424969988</c:v>
                </c:pt>
                <c:pt idx="18">
                  <c:v>2.9479536227643468</c:v>
                </c:pt>
                <c:pt idx="19">
                  <c:v>29.191576086956523</c:v>
                </c:pt>
                <c:pt idx="20">
                  <c:v>2.174933500234705</c:v>
                </c:pt>
                <c:pt idx="21">
                  <c:v>6.8438953286596798</c:v>
                </c:pt>
                <c:pt idx="22">
                  <c:v>1.7768736242341405</c:v>
                </c:pt>
                <c:pt idx="23">
                  <c:v>11.002218934911243</c:v>
                </c:pt>
                <c:pt idx="24">
                  <c:v>7.4791846213728475</c:v>
                </c:pt>
              </c:numCache>
            </c:numRef>
          </c:val>
          <c:extLst>
            <c:ext xmlns:c16="http://schemas.microsoft.com/office/drawing/2014/chart" uri="{C3380CC4-5D6E-409C-BE32-E72D297353CC}">
              <c16:uniqueId val="{00000000-F2AE-6A41-8E48-69B3F6ADFD12}"/>
            </c:ext>
          </c:extLst>
        </c:ser>
        <c:ser>
          <c:idx val="1"/>
          <c:order val="1"/>
          <c:tx>
            <c:strRef>
              <c:f>Sheet1!$DK$1</c:f>
              <c:strCache>
                <c:ptCount val="1"/>
                <c:pt idx="0">
                  <c:v>ISCED 2</c:v>
                </c:pt>
              </c:strCache>
            </c:strRef>
          </c:tx>
          <c:spPr>
            <a:solidFill>
              <a:schemeClr val="accent4"/>
            </a:solidFill>
            <a:ln>
              <a:noFill/>
            </a:ln>
            <a:effectLst/>
          </c:spPr>
          <c:invertIfNegative val="0"/>
          <c:dLbls>
            <c:dLbl>
              <c:idx val="5"/>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1E6-A34B-AB51-0FE570FAFEC1}"/>
                </c:ext>
              </c:extLst>
            </c:dLbl>
            <c:dLbl>
              <c:idx val="6"/>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C1E6-A34B-AB51-0FE570FAFEC1}"/>
                </c:ext>
              </c:extLst>
            </c:dLbl>
            <c:dLbl>
              <c:idx val="24"/>
              <c:tx>
                <c:rich>
                  <a:bodyPr/>
                  <a:lstStyle/>
                  <a:p>
                    <a:fld id="{9238C353-3DAA-8342-86E7-4E7638CC1FAF}"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848-3B46-88AA-240E964D0E6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Sheet1!$DI$2:$DI$26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Sheet1!$DK$2:$DK$26</c:f>
              <c:numCache>
                <c:formatCode>0.00</c:formatCode>
                <c:ptCount val="25"/>
                <c:pt idx="0">
                  <c:v>2.2513881877839474</c:v>
                </c:pt>
                <c:pt idx="1">
                  <c:v>3.669724770642202</c:v>
                </c:pt>
                <c:pt idx="2">
                  <c:v>4.547852961129677</c:v>
                </c:pt>
                <c:pt idx="3">
                  <c:v>24.146576001098978</c:v>
                </c:pt>
                <c:pt idx="4">
                  <c:v>8.26780253385758</c:v>
                </c:pt>
                <c:pt idx="5">
                  <c:v>18.32</c:v>
                </c:pt>
                <c:pt idx="6">
                  <c:v>5.9990082182258968</c:v>
                </c:pt>
                <c:pt idx="7">
                  <c:v>3.6423088356152404</c:v>
                </c:pt>
                <c:pt idx="8">
                  <c:v>2.8396989919068578</c:v>
                </c:pt>
                <c:pt idx="9">
                  <c:v>1.1742432779643444</c:v>
                </c:pt>
                <c:pt idx="10">
                  <c:v>2.97292514599186</c:v>
                </c:pt>
                <c:pt idx="11">
                  <c:v>2.7038434144926007</c:v>
                </c:pt>
                <c:pt idx="12">
                  <c:v>10.614525139664805</c:v>
                </c:pt>
                <c:pt idx="13">
                  <c:v>2.562812047028507</c:v>
                </c:pt>
                <c:pt idx="14">
                  <c:v>0.93813923961345835</c:v>
                </c:pt>
                <c:pt idx="15">
                  <c:v>7.7016670617049847</c:v>
                </c:pt>
                <c:pt idx="16">
                  <c:v>10.189989106552686</c:v>
                </c:pt>
                <c:pt idx="17">
                  <c:v>1.0129051620648259</c:v>
                </c:pt>
                <c:pt idx="18">
                  <c:v>1.8836180095826782</c:v>
                </c:pt>
                <c:pt idx="19">
                  <c:v>18.960597826086957</c:v>
                </c:pt>
                <c:pt idx="20">
                  <c:v>1.7316017316017316</c:v>
                </c:pt>
                <c:pt idx="21">
                  <c:v>4.7685153050600402</c:v>
                </c:pt>
                <c:pt idx="22">
                  <c:v>0.71361024801532114</c:v>
                </c:pt>
                <c:pt idx="23">
                  <c:v>11.843565088757396</c:v>
                </c:pt>
                <c:pt idx="24">
                  <c:v>4.4275671213058008</c:v>
                </c:pt>
              </c:numCache>
            </c:numRef>
          </c:val>
          <c:extLst>
            <c:ext xmlns:c16="http://schemas.microsoft.com/office/drawing/2014/chart" uri="{C3380CC4-5D6E-409C-BE32-E72D297353CC}">
              <c16:uniqueId val="{00000001-F2AE-6A41-8E48-69B3F6ADFD12}"/>
            </c:ext>
          </c:extLst>
        </c:ser>
        <c:dLbls>
          <c:showLegendKey val="0"/>
          <c:showVal val="0"/>
          <c:showCatName val="0"/>
          <c:showSerName val="0"/>
          <c:showPercent val="0"/>
          <c:showBubbleSize val="0"/>
        </c:dLbls>
        <c:gapWidth val="8"/>
        <c:axId val="482546664"/>
        <c:axId val="482547448"/>
      </c:barChart>
      <c:catAx>
        <c:axId val="482546664"/>
        <c:scaling>
          <c:orientation val="maxMin"/>
        </c:scaling>
        <c:delete val="1"/>
        <c:axPos val="l"/>
        <c:numFmt formatCode="General" sourceLinked="1"/>
        <c:majorTickMark val="none"/>
        <c:minorTickMark val="none"/>
        <c:tickLblPos val="nextTo"/>
        <c:crossAx val="482547448"/>
        <c:crosses val="autoZero"/>
        <c:auto val="1"/>
        <c:lblAlgn val="ctr"/>
        <c:lblOffset val="100"/>
        <c:noMultiLvlLbl val="0"/>
      </c:catAx>
      <c:valAx>
        <c:axId val="48254744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6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Sheet1!$DM$1</c:f>
              <c:strCache>
                <c:ptCount val="1"/>
                <c:pt idx="0">
                  <c:v>ISCED 1</c:v>
                </c:pt>
              </c:strCache>
            </c:strRef>
          </c:tx>
          <c:spPr>
            <a:solidFill>
              <a:srgbClr val="002060"/>
            </a:solidFill>
            <a:ln>
              <a:noFill/>
            </a:ln>
            <a:effectLst/>
          </c:spPr>
          <c:invertIfNegative val="0"/>
          <c:dLbls>
            <c:dLbl>
              <c:idx val="3"/>
              <c:layout>
                <c:manualLayout>
                  <c:x val="-0.1414309484193012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43C-7446-8183-64146AA99033}"/>
                </c:ext>
              </c:extLst>
            </c:dLbl>
            <c:dLbl>
              <c:idx val="5"/>
              <c:layout>
                <c:manualLayout>
                  <c:x val="-0.16638935108153086"/>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243C-7446-8183-64146AA99033}"/>
                </c:ext>
              </c:extLst>
            </c:dLbl>
            <c:dLbl>
              <c:idx val="19"/>
              <c:layout>
                <c:manualLayout>
                  <c:x val="-0.2329450915141430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43C-7446-8183-64146AA99033}"/>
                </c:ext>
              </c:extLst>
            </c:dLbl>
            <c:dLbl>
              <c:idx val="24"/>
              <c:tx>
                <c:rich>
                  <a:bodyPr/>
                  <a:lstStyle/>
                  <a:p>
                    <a:fld id="{B9AE25D0-6733-5B4C-BB3E-FD1BB11942C1}" type="CATEGORYNAME">
                      <a:rPr lang="en-US" b="1"/>
                      <a:pPr/>
                      <a:t>[CATEGORY NAME]</a:t>
                    </a:fld>
                    <a:r>
                      <a:rPr lang="en-US" baseline="0"/>
                      <a:t> </a:t>
                    </a:r>
                    <a:fld id="{C47C9043-FC31-DA46-98FB-03DF293EF3F9}"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243C-7446-8183-64146AA9903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Sheet1!$DL$2:$DL$26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Sheet1!$DM$2:$DM$26</c:f>
              <c:numCache>
                <c:formatCode>0.00</c:formatCode>
                <c:ptCount val="25"/>
                <c:pt idx="0">
                  <c:v>3.169014084507042</c:v>
                </c:pt>
                <c:pt idx="1">
                  <c:v>10.856488112288742</c:v>
                </c:pt>
                <c:pt idx="2">
                  <c:v>7.5767489334973428</c:v>
                </c:pt>
                <c:pt idx="3">
                  <c:v>56.060232041471238</c:v>
                </c:pt>
                <c:pt idx="4">
                  <c:v>26.764076977904487</c:v>
                </c:pt>
                <c:pt idx="5">
                  <c:v>54.67</c:v>
                </c:pt>
                <c:pt idx="6">
                  <c:v>25.788033099936346</c:v>
                </c:pt>
                <c:pt idx="7">
                  <c:v>7.8088832598156968</c:v>
                </c:pt>
                <c:pt idx="8">
                  <c:v>4.2576419213973802</c:v>
                </c:pt>
                <c:pt idx="9">
                  <c:v>10.641976685816275</c:v>
                </c:pt>
                <c:pt idx="10">
                  <c:v>13.741075037047015</c:v>
                </c:pt>
                <c:pt idx="11">
                  <c:v>1.8754760091393756</c:v>
                </c:pt>
                <c:pt idx="12">
                  <c:v>12.009237875288683</c:v>
                </c:pt>
                <c:pt idx="13">
                  <c:v>4.6004355838498912</c:v>
                </c:pt>
                <c:pt idx="14">
                  <c:v>2.1016243996451403</c:v>
                </c:pt>
                <c:pt idx="15">
                  <c:v>12.737402500928564</c:v>
                </c:pt>
                <c:pt idx="16">
                  <c:v>21.862845445240534</c:v>
                </c:pt>
                <c:pt idx="17">
                  <c:v>4.488398630658045</c:v>
                </c:pt>
                <c:pt idx="18">
                  <c:v>4.6861554919881856</c:v>
                </c:pt>
                <c:pt idx="19">
                  <c:v>49.872330547818009</c:v>
                </c:pt>
                <c:pt idx="20">
                  <c:v>4.6686072548141517</c:v>
                </c:pt>
                <c:pt idx="21">
                  <c:v>13.759419480881943</c:v>
                </c:pt>
                <c:pt idx="22">
                  <c:v>2.8989265155836748</c:v>
                </c:pt>
                <c:pt idx="23">
                  <c:v>26.403372531617485</c:v>
                </c:pt>
                <c:pt idx="24">
                  <c:v>13.109166189188192</c:v>
                </c:pt>
              </c:numCache>
            </c:numRef>
          </c:val>
          <c:extLst>
            <c:ext xmlns:c16="http://schemas.microsoft.com/office/drawing/2014/chart" uri="{C3380CC4-5D6E-409C-BE32-E72D297353CC}">
              <c16:uniqueId val="{00000000-243C-7446-8183-64146AA99033}"/>
            </c:ext>
          </c:extLst>
        </c:ser>
        <c:ser>
          <c:idx val="1"/>
          <c:order val="1"/>
          <c:tx>
            <c:strRef>
              <c:f>Sheet1!$DN$1</c:f>
              <c:strCache>
                <c:ptCount val="1"/>
                <c:pt idx="0">
                  <c:v>ISCED 2</c:v>
                </c:pt>
              </c:strCache>
            </c:strRef>
          </c:tx>
          <c:spPr>
            <a:solidFill>
              <a:schemeClr val="accent4"/>
            </a:solidFill>
            <a:ln>
              <a:noFill/>
            </a:ln>
            <a:effectLst/>
          </c:spPr>
          <c:invertIfNegative val="0"/>
          <c:dLbls>
            <c:dLbl>
              <c:idx val="3"/>
              <c:layout>
                <c:manualLayout>
                  <c:x val="-0.1164725457570715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43C-7446-8183-64146AA99033}"/>
                </c:ext>
              </c:extLst>
            </c:dLbl>
            <c:dLbl>
              <c:idx val="5"/>
              <c:layout>
                <c:manualLayout>
                  <c:x val="-0.11647254575707162"/>
                  <c:y val="3.15381413169598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43C-7446-8183-64146AA99033}"/>
                </c:ext>
              </c:extLst>
            </c:dLbl>
            <c:dLbl>
              <c:idx val="19"/>
              <c:layout>
                <c:manualLayout>
                  <c:x val="-0.11647254575707154"/>
                  <c:y val="1.26152565267839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43C-7446-8183-64146AA99033}"/>
                </c:ext>
              </c:extLst>
            </c:dLbl>
            <c:dLbl>
              <c:idx val="24"/>
              <c:tx>
                <c:rich>
                  <a:bodyPr/>
                  <a:lstStyle/>
                  <a:p>
                    <a:fld id="{B827A785-7172-744B-BCD0-F06705C5BC84}"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3C-7446-8183-64146AA9903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Sheet1!$DL$2:$DL$26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Sheet1!$DN$2:$DN$26</c:f>
              <c:numCache>
                <c:formatCode>0.00</c:formatCode>
                <c:ptCount val="25"/>
                <c:pt idx="0">
                  <c:v>3.4323533938740955</c:v>
                </c:pt>
                <c:pt idx="1">
                  <c:v>9.8646034816247585</c:v>
                </c:pt>
                <c:pt idx="2">
                  <c:v>8.7462852448718262</c:v>
                </c:pt>
                <c:pt idx="3">
                  <c:v>54.444788601517736</c:v>
                </c:pt>
                <c:pt idx="4">
                  <c:v>21.360045146726861</c:v>
                </c:pt>
                <c:pt idx="5">
                  <c:v>45.03</c:v>
                </c:pt>
                <c:pt idx="6">
                  <c:v>17.953043544438664</c:v>
                </c:pt>
                <c:pt idx="7">
                  <c:v>6.0743030444418524</c:v>
                </c:pt>
                <c:pt idx="8">
                  <c:v>8.1201786439301671</c:v>
                </c:pt>
                <c:pt idx="9">
                  <c:v>6.121489836681941</c:v>
                </c:pt>
                <c:pt idx="10">
                  <c:v>8.6620262954369682</c:v>
                </c:pt>
                <c:pt idx="11">
                  <c:v>6.064729897639193</c:v>
                </c:pt>
                <c:pt idx="12">
                  <c:v>20.562770562770563</c:v>
                </c:pt>
                <c:pt idx="13">
                  <c:v>6.4205376506783676</c:v>
                </c:pt>
                <c:pt idx="14">
                  <c:v>2.2149131937216371</c:v>
                </c:pt>
                <c:pt idx="15">
                  <c:v>21.283842794759824</c:v>
                </c:pt>
                <c:pt idx="16">
                  <c:v>15.941191762225241</c:v>
                </c:pt>
                <c:pt idx="17">
                  <c:v>2.4811615511854441</c:v>
                </c:pt>
                <c:pt idx="18">
                  <c:v>5.0781943321434913</c:v>
                </c:pt>
                <c:pt idx="19">
                  <c:v>45.724115334207077</c:v>
                </c:pt>
                <c:pt idx="20">
                  <c:v>3.2418709110438435</c:v>
                </c:pt>
                <c:pt idx="21">
                  <c:v>9.4876398287529344</c:v>
                </c:pt>
                <c:pt idx="22">
                  <c:v>1.843677500153982</c:v>
                </c:pt>
                <c:pt idx="23">
                  <c:v>20.304327151688064</c:v>
                </c:pt>
                <c:pt idx="24">
                  <c:v>10.309396666374125</c:v>
                </c:pt>
              </c:numCache>
            </c:numRef>
          </c:val>
          <c:extLst>
            <c:ext xmlns:c16="http://schemas.microsoft.com/office/drawing/2014/chart" uri="{C3380CC4-5D6E-409C-BE32-E72D297353CC}">
              <c16:uniqueId val="{00000001-243C-7446-8183-64146AA99033}"/>
            </c:ext>
          </c:extLst>
        </c:ser>
        <c:dLbls>
          <c:showLegendKey val="0"/>
          <c:showVal val="0"/>
          <c:showCatName val="0"/>
          <c:showSerName val="0"/>
          <c:showPercent val="0"/>
          <c:showBubbleSize val="0"/>
        </c:dLbls>
        <c:gapWidth val="8"/>
        <c:axId val="482542352"/>
        <c:axId val="482547056"/>
      </c:barChart>
      <c:catAx>
        <c:axId val="482542352"/>
        <c:scaling>
          <c:orientation val="maxMin"/>
        </c:scaling>
        <c:delete val="1"/>
        <c:axPos val="l"/>
        <c:numFmt formatCode="General" sourceLinked="1"/>
        <c:majorTickMark val="none"/>
        <c:minorTickMark val="none"/>
        <c:tickLblPos val="nextTo"/>
        <c:crossAx val="482547056"/>
        <c:crosses val="autoZero"/>
        <c:auto val="1"/>
        <c:lblAlgn val="ctr"/>
        <c:lblOffset val="100"/>
        <c:noMultiLvlLbl val="0"/>
      </c:catAx>
      <c:valAx>
        <c:axId val="482547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254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95D0-324A-912A-97775F74601E}"/>
              </c:ext>
            </c:extLst>
          </c:dPt>
          <c:dLbls>
            <c:dLbl>
              <c:idx val="0"/>
              <c:layout>
                <c:manualLayout>
                  <c:x val="-0.2179487179487179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95D0-324A-912A-97775F74601E}"/>
                </c:ext>
              </c:extLst>
            </c:dLbl>
            <c:dLbl>
              <c:idx val="17"/>
              <c:layout>
                <c:manualLayout>
                  <c:x val="-9.4017094017094016E-2"/>
                  <c:y val="6.3656672040099962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95D0-324A-912A-97775F74601E}"/>
                </c:ext>
              </c:extLst>
            </c:dLbl>
            <c:dLbl>
              <c:idx val="24"/>
              <c:layout>
                <c:manualLayout>
                  <c:x val="-0.19658119658119658"/>
                  <c:y val="1.2731334408019992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95D0-324A-912A-97775F74601E}"/>
                </c:ext>
              </c:extLst>
            </c:dLbl>
            <c:dLbl>
              <c:idx val="30"/>
              <c:tx>
                <c:rich>
                  <a:bodyPr/>
                  <a:lstStyle/>
                  <a:p>
                    <a:fld id="{3E590F20-56F4-4346-8954-C72F59931080}" type="CATEGORYNAME">
                      <a:rPr lang="en-US" b="1" baseline="0">
                        <a:solidFill>
                          <a:srgbClr val="002060"/>
                        </a:solidFill>
                      </a:rPr>
                      <a:pPr/>
                      <a:t>[CATEGORY NAME]</a:t>
                    </a:fld>
                    <a:r>
                      <a:rPr lang="en-US" baseline="0">
                        <a:solidFill>
                          <a:srgbClr val="002060"/>
                        </a:solidFill>
                      </a:rPr>
                      <a:t> </a:t>
                    </a:r>
                    <a:fld id="{D6323454-DF04-8244-84F4-6D4359F86F64}" type="VALUE">
                      <a:rPr lang="en-US" b="1"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95D0-324A-912A-97775F74601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Sheet1!$DU$2:$DU$32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Sheet1!$DV$2:$DV$32</c:f>
              <c:numCache>
                <c:formatCode>0.00</c:formatCode>
                <c:ptCount val="31"/>
                <c:pt idx="0">
                  <c:v>85.294170743595771</c:v>
                </c:pt>
                <c:pt idx="1">
                  <c:v>5.6234225138818781</c:v>
                </c:pt>
                <c:pt idx="2">
                  <c:v>6.7098398992624571</c:v>
                </c:pt>
                <c:pt idx="3">
                  <c:v>32.303575466720268</c:v>
                </c:pt>
                <c:pt idx="4">
                  <c:v>39.679923071639536</c:v>
                </c:pt>
                <c:pt idx="5">
                  <c:v>35.102664919178686</c:v>
                </c:pt>
                <c:pt idx="6">
                  <c:v>10.702822073286598</c:v>
                </c:pt>
                <c:pt idx="7">
                  <c:v>21.006277046185666</c:v>
                </c:pt>
                <c:pt idx="8">
                  <c:v>63.000298357079622</c:v>
                </c:pt>
                <c:pt idx="9">
                  <c:v>30.638759201944431</c:v>
                </c:pt>
                <c:pt idx="10">
                  <c:v>2.2007667187278148</c:v>
                </c:pt>
                <c:pt idx="11">
                  <c:v>16.529558926277353</c:v>
                </c:pt>
                <c:pt idx="12">
                  <c:v>0.78714055431334828</c:v>
                </c:pt>
                <c:pt idx="13">
                  <c:v>51.114846929746946</c:v>
                </c:pt>
                <c:pt idx="14">
                  <c:v>8.2724419003402883</c:v>
                </c:pt>
                <c:pt idx="15">
                  <c:v>54.30167597765363</c:v>
                </c:pt>
                <c:pt idx="16">
                  <c:v>2.3600809170600137</c:v>
                </c:pt>
                <c:pt idx="17">
                  <c:v>100</c:v>
                </c:pt>
                <c:pt idx="18">
                  <c:v>2.5668384602995653</c:v>
                </c:pt>
                <c:pt idx="19">
                  <c:v>44.586301756365941</c:v>
                </c:pt>
                <c:pt idx="20">
                  <c:v>1.8203365726475469</c:v>
                </c:pt>
                <c:pt idx="21">
                  <c:v>32.935137829803736</c:v>
                </c:pt>
                <c:pt idx="22">
                  <c:v>23.626950780312125</c:v>
                </c:pt>
                <c:pt idx="23">
                  <c:v>18.557477780622509</c:v>
                </c:pt>
                <c:pt idx="24">
                  <c:v>88.267554597982567</c:v>
                </c:pt>
                <c:pt idx="25">
                  <c:v>51.847826086956516</c:v>
                </c:pt>
                <c:pt idx="26">
                  <c:v>43.123141918322645</c:v>
                </c:pt>
                <c:pt idx="27">
                  <c:v>27.472756299021313</c:v>
                </c:pt>
                <c:pt idx="28">
                  <c:v>4.6074746302815504</c:v>
                </c:pt>
                <c:pt idx="29">
                  <c:v>27.505547337278109</c:v>
                </c:pt>
                <c:pt idx="30">
                  <c:v>34.76117718677289</c:v>
                </c:pt>
              </c:numCache>
            </c:numRef>
          </c:val>
          <c:extLst>
            <c:ext xmlns:c16="http://schemas.microsoft.com/office/drawing/2014/chart" uri="{C3380CC4-5D6E-409C-BE32-E72D297353CC}">
              <c16:uniqueId val="{00000002-95D0-324A-912A-97775F74601E}"/>
            </c:ext>
          </c:extLst>
        </c:ser>
        <c:dLbls>
          <c:showLegendKey val="0"/>
          <c:showVal val="0"/>
          <c:showCatName val="0"/>
          <c:showSerName val="0"/>
          <c:showPercent val="0"/>
          <c:showBubbleSize val="0"/>
        </c:dLbls>
        <c:gapWidth val="15"/>
        <c:axId val="486172312"/>
        <c:axId val="486175448"/>
      </c:barChart>
      <c:catAx>
        <c:axId val="486172312"/>
        <c:scaling>
          <c:orientation val="maxMin"/>
        </c:scaling>
        <c:delete val="1"/>
        <c:axPos val="l"/>
        <c:numFmt formatCode="General" sourceLinked="1"/>
        <c:majorTickMark val="none"/>
        <c:minorTickMark val="none"/>
        <c:tickLblPos val="nextTo"/>
        <c:crossAx val="486175448"/>
        <c:crosses val="autoZero"/>
        <c:auto val="1"/>
        <c:lblAlgn val="ctr"/>
        <c:lblOffset val="100"/>
        <c:noMultiLvlLbl val="0"/>
      </c:catAx>
      <c:valAx>
        <c:axId val="48617544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2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'3c3gender'!$B$1</c:f>
              <c:strCache>
                <c:ptCount val="1"/>
                <c:pt idx="0">
                  <c:v>Male</c:v>
                </c:pt>
              </c:strCache>
            </c:strRef>
          </c:tx>
          <c:spPr>
            <a:solidFill>
              <a:srgbClr val="002060"/>
            </a:solidFill>
            <a:ln>
              <a:noFill/>
            </a:ln>
            <a:effectLst/>
          </c:spPr>
          <c:invertIfNegative val="0"/>
          <c:dLbls>
            <c:dLbl>
              <c:idx val="5"/>
              <c:tx>
                <c:rich>
                  <a:bodyPr/>
                  <a:lstStyle/>
                  <a:p>
                    <a:fld id="{6D35777E-600F-BB4D-8BA6-6BF6716D7F49}" type="CATEGORYNAME">
                      <a:rPr lang="en-US" baseline="0">
                        <a:solidFill>
                          <a:srgbClr val="000542"/>
                        </a:solidFill>
                      </a:rPr>
                      <a:pPr/>
                      <a:t>[CATEGORY NAME]</a:t>
                    </a:fld>
                    <a:r>
                      <a:rPr lang="en-US" baseline="0">
                        <a:solidFill>
                          <a:srgbClr val="000542"/>
                        </a:solidFill>
                      </a:rPr>
                      <a:t> </a:t>
                    </a:r>
                    <a:fld id="{686E7FCC-343C-8242-8B8C-BFB45D9FD1DA}" type="VALUE">
                      <a:rPr lang="en-US" baseline="0">
                        <a:solidFill>
                          <a:srgbClr val="000542"/>
                        </a:solidFill>
                      </a:rPr>
                      <a:pPr/>
                      <a:t>[VALUE]</a:t>
                    </a:fld>
                    <a:endParaRPr lang="en-US" baseline="0">
                      <a:solidFill>
                        <a:srgbClr val="000542"/>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2F4F-A842-8BB0-91EA843BD4A6}"/>
                </c:ext>
              </c:extLst>
            </c:dLbl>
            <c:dLbl>
              <c:idx val="6"/>
              <c:tx>
                <c:rich>
                  <a:bodyPr/>
                  <a:lstStyle/>
                  <a:p>
                    <a:fld id="{CC9D14C6-87F8-7844-BEE9-EC6C369D55BC}" type="CATEGORYNAME">
                      <a:rPr lang="en-US" baseline="0">
                        <a:solidFill>
                          <a:srgbClr val="002060"/>
                        </a:solidFill>
                      </a:rPr>
                      <a:pPr/>
                      <a:t>[CATEGORY NAME]</a:t>
                    </a:fld>
                    <a:r>
                      <a:rPr lang="en-US" baseline="0">
                        <a:solidFill>
                          <a:srgbClr val="002060"/>
                        </a:solidFill>
                      </a:rPr>
                      <a:t> </a:t>
                    </a:r>
                    <a:fld id="{B20F43E1-13F1-DB40-8148-40A6239F0F3C}" type="VALUE">
                      <a:rPr lang="en-US" baseline="0">
                        <a:solidFill>
                          <a:srgbClr val="002060"/>
                        </a:solidFill>
                      </a:rPr>
                      <a:pPr/>
                      <a:t>[VALUE]</a:t>
                    </a:fld>
                    <a:endParaRPr lang="en-US" baseline="0">
                      <a:solidFill>
                        <a:srgbClr val="002060"/>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2F4F-A842-8BB0-91EA843BD4A6}"/>
                </c:ext>
              </c:extLst>
            </c:dLbl>
            <c:dLbl>
              <c:idx val="16"/>
              <c:layout>
                <c:manualLayout>
                  <c:x val="-0.1580698835274542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112-A84B-BF78-1F3AFA4104D7}"/>
                </c:ext>
              </c:extLst>
            </c:dLbl>
            <c:dLbl>
              <c:idx val="26"/>
              <c:tx>
                <c:rich>
                  <a:bodyPr/>
                  <a:lstStyle/>
                  <a:p>
                    <a:fld id="{07AFCF94-DB5B-8346-8DEE-868E16676A32}" type="CATEGORYNAME">
                      <a:rPr lang="en-US" b="1"/>
                      <a:pPr/>
                      <a:t>[CATEGORY NAME]</a:t>
                    </a:fld>
                    <a:r>
                      <a:rPr lang="en-US" baseline="0"/>
                      <a:t> </a:t>
                    </a:r>
                    <a:fld id="{19471BB9-4E6D-4242-99E4-CE2098DDF5D2}"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F112-A84B-BF78-1F3AFA4104D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'3c3gender'!$B$2:$B$28</c:f>
              <c:numCache>
                <c:formatCode>0.00</c:formatCode>
                <c:ptCount val="27"/>
                <c:pt idx="0">
                  <c:v>54.266784611774057</c:v>
                </c:pt>
                <c:pt idx="1">
                  <c:v>3.5083291267036856</c:v>
                </c:pt>
                <c:pt idx="2">
                  <c:v>4.6051448102176646</c:v>
                </c:pt>
                <c:pt idx="3">
                  <c:v>20.139953265157416</c:v>
                </c:pt>
                <c:pt idx="4">
                  <c:v>28.679854385603409</c:v>
                </c:pt>
                <c:pt idx="5">
                  <c:v>23.809523809523807</c:v>
                </c:pt>
                <c:pt idx="6">
                  <c:v>7.4904347379503387</c:v>
                </c:pt>
                <c:pt idx="7">
                  <c:v>14.457550468553313</c:v>
                </c:pt>
                <c:pt idx="8">
                  <c:v>41.04</c:v>
                </c:pt>
                <c:pt idx="9">
                  <c:v>19.547465421672001</c:v>
                </c:pt>
                <c:pt idx="10">
                  <c:v>1.5476359505892374</c:v>
                </c:pt>
                <c:pt idx="11">
                  <c:v>11.041492934255899</c:v>
                </c:pt>
                <c:pt idx="12">
                  <c:v>0.54859341687899743</c:v>
                </c:pt>
                <c:pt idx="13">
                  <c:v>33.586975756503271</c:v>
                </c:pt>
                <c:pt idx="14">
                  <c:v>5.2414993800944369</c:v>
                </c:pt>
                <c:pt idx="15">
                  <c:v>1.5509103169251517</c:v>
                </c:pt>
                <c:pt idx="16">
                  <c:v>72.834516494660861</c:v>
                </c:pt>
                <c:pt idx="17">
                  <c:v>28.794879029413838</c:v>
                </c:pt>
                <c:pt idx="18">
                  <c:v>1.2499012404203207</c:v>
                </c:pt>
                <c:pt idx="19">
                  <c:v>19.310943298683554</c:v>
                </c:pt>
                <c:pt idx="20">
                  <c:v>11.619911488241103</c:v>
                </c:pt>
                <c:pt idx="21">
                  <c:v>53.569679757124668</c:v>
                </c:pt>
                <c:pt idx="22">
                  <c:v>35.322690217391305</c:v>
                </c:pt>
                <c:pt idx="23">
                  <c:v>31.507849580138735</c:v>
                </c:pt>
                <c:pt idx="24">
                  <c:v>19.268411189005345</c:v>
                </c:pt>
                <c:pt idx="25">
                  <c:v>3.2859447389124199</c:v>
                </c:pt>
                <c:pt idx="26">
                  <c:v>23.81</c:v>
                </c:pt>
              </c:numCache>
            </c:numRef>
          </c:val>
          <c:extLst>
            <c:ext xmlns:c16="http://schemas.microsoft.com/office/drawing/2014/chart" uri="{C3380CC4-5D6E-409C-BE32-E72D297353CC}">
              <c16:uniqueId val="{00000000-F112-A84B-BF78-1F3AFA4104D7}"/>
            </c:ext>
          </c:extLst>
        </c:ser>
        <c:ser>
          <c:idx val="1"/>
          <c:order val="1"/>
          <c:tx>
            <c:strRef>
              <c:f>'3c3gender'!$C$1</c:f>
              <c:strCache>
                <c:ptCount val="1"/>
                <c:pt idx="0">
                  <c:v>Female</c:v>
                </c:pt>
              </c:strCache>
            </c:strRef>
          </c:tx>
          <c:spPr>
            <a:solidFill>
              <a:schemeClr val="accent4"/>
            </a:solidFill>
            <a:ln>
              <a:noFill/>
            </a:ln>
            <a:effectLst/>
          </c:spPr>
          <c:invertIfNegative val="0"/>
          <c:dLbls>
            <c:dLbl>
              <c:idx val="26"/>
              <c:tx>
                <c:rich>
                  <a:bodyPr/>
                  <a:lstStyle/>
                  <a:p>
                    <a:fld id="{7591D32E-0254-D540-A47F-9F062B9793B0}"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112-A84B-BF78-1F3AFA4104D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'3c3gender'!$C$2:$C$28</c:f>
              <c:numCache>
                <c:formatCode>0.00</c:formatCode>
                <c:ptCount val="27"/>
                <c:pt idx="0">
                  <c:v>31.027386131821711</c:v>
                </c:pt>
                <c:pt idx="1">
                  <c:v>2.115093387178193</c:v>
                </c:pt>
                <c:pt idx="2">
                  <c:v>2.1046950890447924</c:v>
                </c:pt>
                <c:pt idx="3">
                  <c:v>12.163622201562854</c:v>
                </c:pt>
                <c:pt idx="4">
                  <c:v>11.000068686036128</c:v>
                </c:pt>
                <c:pt idx="5">
                  <c:v>11.29314110965487</c:v>
                </c:pt>
                <c:pt idx="6">
                  <c:v>3.2123873353362606</c:v>
                </c:pt>
                <c:pt idx="7">
                  <c:v>6.5487265776323538</c:v>
                </c:pt>
                <c:pt idx="8">
                  <c:v>21.96</c:v>
                </c:pt>
                <c:pt idx="9">
                  <c:v>11.09129378027243</c:v>
                </c:pt>
                <c:pt idx="10">
                  <c:v>0.65313076813857729</c:v>
                </c:pt>
                <c:pt idx="11">
                  <c:v>5.4880659920214558</c:v>
                </c:pt>
                <c:pt idx="12">
                  <c:v>0.23854713743435077</c:v>
                </c:pt>
                <c:pt idx="13">
                  <c:v>17.527871173243671</c:v>
                </c:pt>
                <c:pt idx="14">
                  <c:v>3.0309425202458518</c:v>
                </c:pt>
                <c:pt idx="15">
                  <c:v>0.80917060013486175</c:v>
                </c:pt>
                <c:pt idx="16">
                  <c:v>27.165483505339139</c:v>
                </c:pt>
                <c:pt idx="17">
                  <c:v>15.791422726952106</c:v>
                </c:pt>
                <c:pt idx="18">
                  <c:v>0.57043533222722609</c:v>
                </c:pt>
                <c:pt idx="19">
                  <c:v>13.624194531120178</c:v>
                </c:pt>
                <c:pt idx="20">
                  <c:v>6.9375662923814057</c:v>
                </c:pt>
                <c:pt idx="21">
                  <c:v>34.697874840857899</c:v>
                </c:pt>
                <c:pt idx="22">
                  <c:v>16.525135869565215</c:v>
                </c:pt>
                <c:pt idx="23">
                  <c:v>11.615292338183904</c:v>
                </c:pt>
                <c:pt idx="24">
                  <c:v>8.2043451100159643</c:v>
                </c:pt>
                <c:pt idx="25">
                  <c:v>1.3215298913691305</c:v>
                </c:pt>
                <c:pt idx="26">
                  <c:v>11.85</c:v>
                </c:pt>
              </c:numCache>
            </c:numRef>
          </c:val>
          <c:extLst>
            <c:ext xmlns:c16="http://schemas.microsoft.com/office/drawing/2014/chart" uri="{C3380CC4-5D6E-409C-BE32-E72D297353CC}">
              <c16:uniqueId val="{00000001-F112-A84B-BF78-1F3AFA4104D7}"/>
            </c:ext>
          </c:extLst>
        </c:ser>
        <c:dLbls>
          <c:showLegendKey val="0"/>
          <c:showVal val="0"/>
          <c:showCatName val="0"/>
          <c:showSerName val="0"/>
          <c:showPercent val="0"/>
          <c:showBubbleSize val="0"/>
        </c:dLbls>
        <c:gapWidth val="8"/>
        <c:axId val="486171920"/>
        <c:axId val="486178192"/>
      </c:barChart>
      <c:catAx>
        <c:axId val="486171920"/>
        <c:scaling>
          <c:orientation val="maxMin"/>
        </c:scaling>
        <c:delete val="1"/>
        <c:axPos val="l"/>
        <c:numFmt formatCode="General" sourceLinked="1"/>
        <c:majorTickMark val="none"/>
        <c:minorTickMark val="none"/>
        <c:tickLblPos val="nextTo"/>
        <c:crossAx val="486178192"/>
        <c:crosses val="autoZero"/>
        <c:auto val="1"/>
        <c:lblAlgn val="ctr"/>
        <c:lblOffset val="100"/>
        <c:noMultiLvlLbl val="0"/>
      </c:catAx>
      <c:valAx>
        <c:axId val="48617819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19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'3c3gender'!$E$1</c:f>
              <c:strCache>
                <c:ptCount val="1"/>
                <c:pt idx="0">
                  <c:v>Male</c:v>
                </c:pt>
              </c:strCache>
            </c:strRef>
          </c:tx>
          <c:spPr>
            <a:solidFill>
              <a:srgbClr val="002060"/>
            </a:solidFill>
            <a:ln>
              <a:noFill/>
            </a:ln>
            <a:effectLst/>
          </c:spPr>
          <c:invertIfNegative val="0"/>
          <c:dLbls>
            <c:dLbl>
              <c:idx val="0"/>
              <c:layout>
                <c:manualLayout>
                  <c:x val="-0.27187012609791056"/>
                  <c:y val="2.5442312417867791E-3"/>
                </c:manualLayout>
              </c:layout>
              <c:spPr>
                <a:noFill/>
                <a:ln>
                  <a:noFill/>
                </a:ln>
                <a:effectLst/>
              </c:spPr>
              <c:txPr>
                <a:bodyPr rot="0" spcFirstLastPara="1" vertOverflow="ellipsis" vert="horz" wrap="none" lIns="38100" tIns="19050" rIns="38100" bIns="19050" anchor="t" anchorCtr="0">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32078500211531297"/>
                      <c:h val="2.0952414021517325E-2"/>
                    </c:manualLayout>
                  </c15:layout>
                </c:ext>
                <c:ext xmlns:c16="http://schemas.microsoft.com/office/drawing/2014/chart" uri="{C3380CC4-5D6E-409C-BE32-E72D297353CC}">
                  <c16:uniqueId val="{00000000-0437-114C-9953-1F45B077CA27}"/>
                </c:ext>
              </c:extLst>
            </c:dLbl>
            <c:dLbl>
              <c:idx val="26"/>
              <c:tx>
                <c:rich>
                  <a:bodyPr/>
                  <a:lstStyle/>
                  <a:p>
                    <a:fld id="{65893B84-6D7A-EE49-AFEE-7ED7135F6DEC}" type="CATEGORYNAME">
                      <a:rPr lang="en-US" b="1"/>
                      <a:pPr/>
                      <a:t>[CATEGORY NAME]</a:t>
                    </a:fld>
                    <a:r>
                      <a:rPr lang="en-US" baseline="0"/>
                      <a:t> </a:t>
                    </a:r>
                    <a:fld id="{7B7536D8-CEDD-9D49-9627-980CC2ABC293}" type="VALUE">
                      <a:rPr lang="en-US" b="1" baseline="0"/>
                      <a:pPr/>
                      <a:t>[VALUE]</a:t>
                    </a:fld>
                    <a:endParaRPr lang="en-US" baseline="0"/>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D6CA-8548-A59F-2E1AF1B9A54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'3c3gender'!$E$2:$E$28</c:f>
              <c:numCache>
                <c:formatCode>0.00</c:formatCode>
                <c:ptCount val="27"/>
                <c:pt idx="0">
                  <c:v>63.623087180138427</c:v>
                </c:pt>
                <c:pt idx="1">
                  <c:v>62.387791741472178</c:v>
                </c:pt>
                <c:pt idx="2">
                  <c:v>68.632707774798931</c:v>
                </c:pt>
                <c:pt idx="3">
                  <c:v>62.345895072531412</c:v>
                </c:pt>
                <c:pt idx="4">
                  <c:v>72.277998961398652</c:v>
                </c:pt>
                <c:pt idx="5">
                  <c:v>67.828251400124458</c:v>
                </c:pt>
                <c:pt idx="6">
                  <c:v>69.985604606525911</c:v>
                </c:pt>
                <c:pt idx="7">
                  <c:v>68.824906178120344</c:v>
                </c:pt>
                <c:pt idx="8">
                  <c:v>65.14</c:v>
                </c:pt>
                <c:pt idx="9">
                  <c:v>63.799794544001834</c:v>
                </c:pt>
                <c:pt idx="10">
                  <c:v>70.322580645161295</c:v>
                </c:pt>
                <c:pt idx="11">
                  <c:v>66.798472866103083</c:v>
                </c:pt>
                <c:pt idx="12">
                  <c:v>69.694467382328654</c:v>
                </c:pt>
                <c:pt idx="13">
                  <c:v>65.708845421499049</c:v>
                </c:pt>
                <c:pt idx="14">
                  <c:v>63.360969387755105</c:v>
                </c:pt>
                <c:pt idx="15">
                  <c:v>65.714285714285708</c:v>
                </c:pt>
                <c:pt idx="16">
                  <c:v>72.834516494660861</c:v>
                </c:pt>
                <c:pt idx="17">
                  <c:v>64.58234456573328</c:v>
                </c:pt>
                <c:pt idx="18">
                  <c:v>68.663194444444443</c:v>
                </c:pt>
                <c:pt idx="19">
                  <c:v>58.633254849198337</c:v>
                </c:pt>
                <c:pt idx="20">
                  <c:v>62.615790925933226</c:v>
                </c:pt>
                <c:pt idx="21">
                  <c:v>60.690114279374242</c:v>
                </c:pt>
                <c:pt idx="22">
                  <c:v>68.12762054507337</c:v>
                </c:pt>
                <c:pt idx="23">
                  <c:v>73.0648282535075</c:v>
                </c:pt>
                <c:pt idx="24">
                  <c:v>70.136432541687725</c:v>
                </c:pt>
                <c:pt idx="25">
                  <c:v>71.317695757157637</c:v>
                </c:pt>
                <c:pt idx="26">
                  <c:v>66.78</c:v>
                </c:pt>
              </c:numCache>
            </c:numRef>
          </c:val>
          <c:extLst>
            <c:ext xmlns:c16="http://schemas.microsoft.com/office/drawing/2014/chart" uri="{C3380CC4-5D6E-409C-BE32-E72D297353CC}">
              <c16:uniqueId val="{00000000-D6CA-8548-A59F-2E1AF1B9A54A}"/>
            </c:ext>
          </c:extLst>
        </c:ser>
        <c:ser>
          <c:idx val="1"/>
          <c:order val="1"/>
          <c:tx>
            <c:strRef>
              <c:f>'3c3gender'!$F$1</c:f>
              <c:strCache>
                <c:ptCount val="1"/>
                <c:pt idx="0">
                  <c:v>Female</c:v>
                </c:pt>
              </c:strCache>
            </c:strRef>
          </c:tx>
          <c:spPr>
            <a:solidFill>
              <a:schemeClr val="accent4"/>
            </a:solidFill>
            <a:ln>
              <a:noFill/>
            </a:ln>
            <a:effectLst/>
          </c:spPr>
          <c:invertIfNegative val="0"/>
          <c:dLbls>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3-D6CA-8548-A59F-2E1AF1B9A54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Malta</c:v>
                </c:pt>
                <c:pt idx="16">
                  <c:v>Netherlands</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'3c3gender'!$F$2:$F$28</c:f>
              <c:numCache>
                <c:formatCode>0.00</c:formatCode>
                <c:ptCount val="27"/>
                <c:pt idx="0">
                  <c:v>36.37691281986158</c:v>
                </c:pt>
                <c:pt idx="1">
                  <c:v>37.612208258527829</c:v>
                </c:pt>
                <c:pt idx="2">
                  <c:v>31.367292225201069</c:v>
                </c:pt>
                <c:pt idx="3">
                  <c:v>37.654104927468595</c:v>
                </c:pt>
                <c:pt idx="4">
                  <c:v>27.722001038601352</c:v>
                </c:pt>
                <c:pt idx="5">
                  <c:v>32.171748599875542</c:v>
                </c:pt>
                <c:pt idx="6">
                  <c:v>30.014395393474086</c:v>
                </c:pt>
                <c:pt idx="7">
                  <c:v>31.175093821879667</c:v>
                </c:pt>
                <c:pt idx="8">
                  <c:v>34.86</c:v>
                </c:pt>
                <c:pt idx="9">
                  <c:v>36.200205455998173</c:v>
                </c:pt>
                <c:pt idx="10">
                  <c:v>29.677419354838708</c:v>
                </c:pt>
                <c:pt idx="11">
                  <c:v>33.201527133896917</c:v>
                </c:pt>
                <c:pt idx="12">
                  <c:v>30.305532617671343</c:v>
                </c:pt>
                <c:pt idx="13">
                  <c:v>34.291154578500951</c:v>
                </c:pt>
                <c:pt idx="14">
                  <c:v>36.639030612244902</c:v>
                </c:pt>
                <c:pt idx="15">
                  <c:v>34.285714285714285</c:v>
                </c:pt>
                <c:pt idx="16">
                  <c:v>27.165483505339139</c:v>
                </c:pt>
                <c:pt idx="17">
                  <c:v>35.417655434266734</c:v>
                </c:pt>
                <c:pt idx="18">
                  <c:v>31.336805555555557</c:v>
                </c:pt>
                <c:pt idx="19">
                  <c:v>41.366745150801663</c:v>
                </c:pt>
                <c:pt idx="20">
                  <c:v>37.384209074066774</c:v>
                </c:pt>
                <c:pt idx="21">
                  <c:v>39.309885720625765</c:v>
                </c:pt>
                <c:pt idx="22">
                  <c:v>31.872379454926623</c:v>
                </c:pt>
                <c:pt idx="23">
                  <c:v>26.935171746492504</c:v>
                </c:pt>
                <c:pt idx="24">
                  <c:v>29.863567458312279</c:v>
                </c:pt>
                <c:pt idx="25">
                  <c:v>28.68230424284236</c:v>
                </c:pt>
                <c:pt idx="26">
                  <c:v>33.22</c:v>
                </c:pt>
              </c:numCache>
            </c:numRef>
          </c:val>
          <c:extLst>
            <c:ext xmlns:c16="http://schemas.microsoft.com/office/drawing/2014/chart" uri="{C3380CC4-5D6E-409C-BE32-E72D297353CC}">
              <c16:uniqueId val="{00000001-D6CA-8548-A59F-2E1AF1B9A54A}"/>
            </c:ext>
          </c:extLst>
        </c:ser>
        <c:dLbls>
          <c:showLegendKey val="0"/>
          <c:showVal val="0"/>
          <c:showCatName val="0"/>
          <c:showSerName val="0"/>
          <c:showPercent val="0"/>
          <c:showBubbleSize val="0"/>
        </c:dLbls>
        <c:gapWidth val="3"/>
        <c:axId val="486177408"/>
        <c:axId val="486176232"/>
      </c:barChart>
      <c:catAx>
        <c:axId val="486177408"/>
        <c:scaling>
          <c:orientation val="maxMin"/>
        </c:scaling>
        <c:delete val="1"/>
        <c:axPos val="l"/>
        <c:numFmt formatCode="General" sourceLinked="1"/>
        <c:majorTickMark val="none"/>
        <c:minorTickMark val="none"/>
        <c:tickLblPos val="nextTo"/>
        <c:crossAx val="486176232"/>
        <c:crosses val="autoZero"/>
        <c:auto val="1"/>
        <c:lblAlgn val="ctr"/>
        <c:lblOffset val="100"/>
        <c:noMultiLvlLbl val="0"/>
      </c:catAx>
      <c:valAx>
        <c:axId val="486176232"/>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Sheet1!$DX$1</c:f>
              <c:strCache>
                <c:ptCount val="1"/>
                <c:pt idx="0">
                  <c:v>ISCED 1</c:v>
                </c:pt>
              </c:strCache>
            </c:strRef>
          </c:tx>
          <c:spPr>
            <a:solidFill>
              <a:srgbClr val="002060"/>
            </a:solidFill>
            <a:ln>
              <a:noFill/>
            </a:ln>
            <a:effectLst/>
          </c:spPr>
          <c:invertIfNegative val="0"/>
          <c:dLbls>
            <c:dLbl>
              <c:idx val="9"/>
              <c:layout>
                <c:manualLayout>
                  <c:x val="-2.0048115477145186E-2"/>
                  <c:y val="1.6960651289010119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B277-D24B-904E-B4175B92E610}"/>
                </c:ext>
              </c:extLst>
            </c:dLbl>
            <c:dLbl>
              <c:idx val="17"/>
              <c:layout>
                <c:manualLayout>
                  <c:x val="0"/>
                  <c:y val="1.6960651289009499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B277-D24B-904E-B4175B92E610}"/>
                </c:ext>
              </c:extLst>
            </c:dLbl>
            <c:dLbl>
              <c:idx val="30"/>
              <c:tx>
                <c:rich>
                  <a:bodyPr/>
                  <a:lstStyle/>
                  <a:p>
                    <a:fld id="{33A106A5-7A2A-B249-9137-818062FADA80}" type="CATEGORYNAME">
                      <a:rPr lang="en-US" b="1"/>
                      <a:pPr/>
                      <a:t>[CATEGORY NAME]</a:t>
                    </a:fld>
                    <a:r>
                      <a:rPr lang="en-US" b="1" baseline="0"/>
                      <a:t> </a:t>
                    </a:r>
                    <a:fld id="{08EE75EF-B9AE-7848-A50D-1F1261423018}"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09F-6D4C-9650-613454CCC1FC}"/>
                </c:ext>
              </c:extLst>
            </c:dLbl>
            <c:spPr>
              <a:noFill/>
              <a:ln>
                <a:noFill/>
              </a:ln>
              <a:effectLst/>
            </c:spPr>
            <c:txPr>
              <a:bodyPr rot="0" spcFirstLastPara="1" vertOverflow="ellipsis" vert="horz" wrap="non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Sheet1!$DW$2:$DW$32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Sheet1!$DX$2:$DX$32</c:f>
              <c:numCache>
                <c:formatCode>0.00</c:formatCode>
                <c:ptCount val="31"/>
                <c:pt idx="0">
                  <c:v>49.614572238369469</c:v>
                </c:pt>
                <c:pt idx="1">
                  <c:v>2.2867238768298841</c:v>
                </c:pt>
                <c:pt idx="2">
                  <c:v>5.8283864004317323</c:v>
                </c:pt>
                <c:pt idx="3">
                  <c:v>14.494082765898641</c:v>
                </c:pt>
                <c:pt idx="4">
                  <c:v>21.035098564461848</c:v>
                </c:pt>
                <c:pt idx="5">
                  <c:v>18.457841852337264</c:v>
                </c:pt>
                <c:pt idx="6">
                  <c:v>6.0062142105128009</c:v>
                </c:pt>
                <c:pt idx="7">
                  <c:v>18.136891315128061</c:v>
                </c:pt>
                <c:pt idx="8">
                  <c:v>22.046142634248458</c:v>
                </c:pt>
                <c:pt idx="9">
                  <c:v>10.575460315794997</c:v>
                </c:pt>
                <c:pt idx="10">
                  <c:v>1.4624449808320319</c:v>
                </c:pt>
                <c:pt idx="11">
                  <c:v>13.552254952782347</c:v>
                </c:pt>
                <c:pt idx="12">
                  <c:v>0.68834173989912117</c:v>
                </c:pt>
                <c:pt idx="13">
                  <c:v>31.472305786586446</c:v>
                </c:pt>
                <c:pt idx="14">
                  <c:v>2.5508454456725316</c:v>
                </c:pt>
                <c:pt idx="15">
                  <c:v>32.960893854748605</c:v>
                </c:pt>
                <c:pt idx="16">
                  <c:v>1.1126095751854348</c:v>
                </c:pt>
                <c:pt idx="17">
                  <c:v>41.693014376901509</c:v>
                </c:pt>
                <c:pt idx="18">
                  <c:v>1.1213560959896922</c:v>
                </c:pt>
                <c:pt idx="19">
                  <c:v>22.278161811384635</c:v>
                </c:pt>
                <c:pt idx="20">
                  <c:v>0.35395433357035633</c:v>
                </c:pt>
                <c:pt idx="21">
                  <c:v>13.147837004486624</c:v>
                </c:pt>
                <c:pt idx="22">
                  <c:v>18.712484993997599</c:v>
                </c:pt>
                <c:pt idx="23">
                  <c:v>11.59430891335357</c:v>
                </c:pt>
                <c:pt idx="24">
                  <c:v>51.101753011458229</c:v>
                </c:pt>
                <c:pt idx="25">
                  <c:v>29.341032608695649</c:v>
                </c:pt>
                <c:pt idx="26">
                  <c:v>17.206488290825639</c:v>
                </c:pt>
                <c:pt idx="27">
                  <c:v>14.826126188658293</c:v>
                </c:pt>
                <c:pt idx="28">
                  <c:v>2.2290386922973005</c:v>
                </c:pt>
                <c:pt idx="29">
                  <c:v>10.253328402366863</c:v>
                </c:pt>
                <c:pt idx="30">
                  <c:v>16.04091424226602</c:v>
                </c:pt>
              </c:numCache>
            </c:numRef>
          </c:val>
          <c:extLst>
            <c:ext xmlns:c16="http://schemas.microsoft.com/office/drawing/2014/chart" uri="{C3380CC4-5D6E-409C-BE32-E72D297353CC}">
              <c16:uniqueId val="{00000000-B16A-D848-8EF9-3C091770990D}"/>
            </c:ext>
          </c:extLst>
        </c:ser>
        <c:ser>
          <c:idx val="1"/>
          <c:order val="1"/>
          <c:tx>
            <c:strRef>
              <c:f>Sheet1!$DY$1</c:f>
              <c:strCache>
                <c:ptCount val="1"/>
                <c:pt idx="0">
                  <c:v>ISCED 2</c:v>
                </c:pt>
              </c:strCache>
            </c:strRef>
          </c:tx>
          <c:spPr>
            <a:solidFill>
              <a:schemeClr val="accent4"/>
            </a:solidFill>
            <a:ln>
              <a:noFill/>
            </a:ln>
            <a:effectLst/>
          </c:spPr>
          <c:invertIfNegative val="0"/>
          <c:dLbls>
            <c:dLbl>
              <c:idx val="0"/>
              <c:layout>
                <c:manualLayout>
                  <c:x val="0"/>
                  <c:y val="-1.6960651289009499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3A1-5C49-A11C-6797FE5E8A6E}"/>
                </c:ext>
              </c:extLst>
            </c:dLbl>
            <c:dLbl>
              <c:idx val="1"/>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B277-D24B-904E-B4175B92E610}"/>
                </c:ext>
              </c:extLst>
            </c:dLbl>
            <c:dLbl>
              <c:idx val="3"/>
              <c:layout>
                <c:manualLayout>
                  <c:x val="-3.675445378417961E-17"/>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277-D24B-904E-B4175B92E610}"/>
                </c:ext>
              </c:extLst>
            </c:dLbl>
            <c:dLbl>
              <c:idx val="4"/>
              <c:layout>
                <c:manualLayout>
                  <c:x val="-4.0096230954290296E-3"/>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B277-D24B-904E-B4175B92E610}"/>
                </c:ext>
              </c:extLst>
            </c:dLbl>
            <c:dLbl>
              <c:idx val="5"/>
              <c:layout>
                <c:manualLayout>
                  <c:x val="-2.0048115477145186E-2"/>
                  <c:y val="0"/>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277-D24B-904E-B4175B92E610}"/>
                </c:ext>
              </c:extLst>
            </c:dLbl>
            <c:dLbl>
              <c:idx val="6"/>
              <c:layout>
                <c:manualLayout>
                  <c:x val="-8.0192461908580592E-3"/>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B277-D24B-904E-B4175B92E610}"/>
                </c:ext>
              </c:extLst>
            </c:dLbl>
            <c:dLbl>
              <c:idx val="7"/>
              <c:layout>
                <c:manualLayout>
                  <c:x val="0"/>
                  <c:y val="1.6961986773362653E-3"/>
                </c:manualLayout>
              </c:layout>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extLst>
                <c:ext xmlns:c15="http://schemas.microsoft.com/office/drawing/2012/chart" uri="{CE6537A1-D6FC-4f65-9D91-7224C49458BB}">
                  <c15:layout>
                    <c:manualLayout>
                      <c:w val="9.5168562029185E-2"/>
                      <c:h val="1.9004476543552817E-2"/>
                    </c:manualLayout>
                  </c15:layout>
                </c:ext>
                <c:ext xmlns:c16="http://schemas.microsoft.com/office/drawing/2014/chart" uri="{C3380CC4-5D6E-409C-BE32-E72D297353CC}">
                  <c16:uniqueId val="{00000005-B277-D24B-904E-B4175B92E610}"/>
                </c:ext>
              </c:extLst>
            </c:dLbl>
            <c:dLbl>
              <c:idx val="10"/>
              <c:layout>
                <c:manualLayout>
                  <c:x val="0"/>
                  <c:y val="-1.6960651289008876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B277-D24B-904E-B4175B92E610}"/>
                </c:ext>
              </c:extLst>
            </c:dLbl>
            <c:dLbl>
              <c:idx val="11"/>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B277-D24B-904E-B4175B92E610}"/>
                </c:ext>
              </c:extLst>
            </c:dLbl>
            <c:dLbl>
              <c:idx val="12"/>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B277-D24B-904E-B4175B92E610}"/>
                </c:ext>
              </c:extLst>
            </c:dLbl>
            <c:dLbl>
              <c:idx val="13"/>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5D-AD4A-85D8-17B5C188BA0B}"/>
                </c:ext>
              </c:extLst>
            </c:dLbl>
            <c:dLbl>
              <c:idx val="14"/>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5D-AD4A-85D8-17B5C188BA0B}"/>
                </c:ext>
              </c:extLst>
            </c:dLbl>
            <c:dLbl>
              <c:idx val="15"/>
              <c:layout>
                <c:manualLayout>
                  <c:x val="-4.0096230954290296E-3"/>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B277-D24B-904E-B4175B92E610}"/>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5D-AD4A-85D8-17B5C188BA0B}"/>
                </c:ext>
              </c:extLst>
            </c:dLbl>
            <c:dLbl>
              <c:idx val="24"/>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B277-D24B-904E-B4175B92E610}"/>
                </c:ext>
              </c:extLst>
            </c:dLbl>
            <c:dLbl>
              <c:idx val="25"/>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B277-D24B-904E-B4175B92E610}"/>
                </c:ext>
              </c:extLst>
            </c:dLbl>
            <c:dLbl>
              <c:idx val="26"/>
              <c:layout>
                <c:manualLayout>
                  <c:x val="1.5785917691188596E-7"/>
                  <c:y val="-3.3921302578018998E-3"/>
                </c:manualLayout>
              </c:layout>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154970354046562"/>
                      <c:h val="1.3916281156849968E-2"/>
                    </c:manualLayout>
                  </c15:layout>
                </c:ext>
                <c:ext xmlns:c16="http://schemas.microsoft.com/office/drawing/2014/chart" uri="{C3380CC4-5D6E-409C-BE32-E72D297353CC}">
                  <c16:uniqueId val="{00000001-4E17-8740-AAF1-4EC37496BD70}"/>
                </c:ext>
              </c:extLst>
            </c:dLbl>
            <c:dLbl>
              <c:idx val="27"/>
              <c:layout>
                <c:manualLayout>
                  <c:x val="0"/>
                  <c:y val="-1.6960651289009499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B277-D24B-904E-B4175B92E610}"/>
                </c:ext>
              </c:extLst>
            </c:dLbl>
            <c:dLbl>
              <c:idx val="28"/>
              <c:layout>
                <c:manualLayout>
                  <c:x val="2.0051272660684674E-3"/>
                  <c:y val="-1.6960651289009499E-3"/>
                </c:manualLayout>
              </c:layout>
              <c:spPr>
                <a:noFill/>
                <a:ln>
                  <a:noFill/>
                </a:ln>
                <a:effectLst/>
              </c:spPr>
              <c:txPr>
                <a:bodyPr rot="0" spcFirstLastPara="1" vertOverflow="ellipsis" vert="horz" wrap="square" lIns="38100" tIns="19050" rIns="38100" bIns="19050" anchor="t" anchorCtr="0">
                  <a:noAutofit/>
                </a:bodyPr>
                <a:lstStyle/>
                <a:p>
                  <a:pPr algn="l">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extLst>
                <c:ext xmlns:c15="http://schemas.microsoft.com/office/drawing/2012/chart" uri="{CE6537A1-D6FC-4f65-9D91-7224C49458BB}">
                  <c15:layout>
                    <c:manualLayout>
                      <c:w val="0.13211708099438654"/>
                      <c:h val="2.7111667859699356E-2"/>
                    </c:manualLayout>
                  </c15:layout>
                </c:ext>
                <c:ext xmlns:c16="http://schemas.microsoft.com/office/drawing/2014/chart" uri="{C3380CC4-5D6E-409C-BE32-E72D297353CC}">
                  <c16:uniqueId val="{00000000-4E17-8740-AAF1-4EC37496BD70}"/>
                </c:ext>
              </c:extLst>
            </c:dLbl>
            <c:dLbl>
              <c:idx val="2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B277-D24B-904E-B4175B92E610}"/>
                </c:ext>
              </c:extLst>
            </c:dLbl>
            <c:dLbl>
              <c:idx val="30"/>
              <c:tx>
                <c:rich>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57C51A56-4F46-5141-8661-454ACF2EB53B}" type="VALU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09F-6D4C-9650-613454CCC1FC}"/>
                </c:ext>
              </c:extLst>
            </c:dLbl>
            <c:spPr>
              <a:noFill/>
              <a:ln>
                <a:noFill/>
              </a:ln>
              <a:effectLst/>
            </c:spPr>
            <c:txPr>
              <a:bodyPr rot="0" spcFirstLastPara="1" vertOverflow="ellipsis" vert="horz" wrap="squar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Sheet1!$DW$2:$DW$32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Sheet1!$DY$2:$DY$32</c:f>
              <c:numCache>
                <c:formatCode>0.00</c:formatCode>
                <c:ptCount val="31"/>
                <c:pt idx="0">
                  <c:v>35.679598505226288</c:v>
                </c:pt>
                <c:pt idx="1">
                  <c:v>3.3366986370519944</c:v>
                </c:pt>
                <c:pt idx="2">
                  <c:v>0.88145349883072488</c:v>
                </c:pt>
                <c:pt idx="3">
                  <c:v>17.809492700821629</c:v>
                </c:pt>
                <c:pt idx="4">
                  <c:v>18.644824507177692</c:v>
                </c:pt>
                <c:pt idx="5">
                  <c:v>16.644823066841415</c:v>
                </c:pt>
                <c:pt idx="6">
                  <c:v>4.6966078627737975</c:v>
                </c:pt>
                <c:pt idx="7">
                  <c:v>2.8693857310576041</c:v>
                </c:pt>
                <c:pt idx="8">
                  <c:v>40.954155722831167</c:v>
                </c:pt>
                <c:pt idx="9">
                  <c:v>20.063298886149433</c:v>
                </c:pt>
                <c:pt idx="10">
                  <c:v>0.73832173789578304</c:v>
                </c:pt>
                <c:pt idx="11">
                  <c:v>2.9773039734950077</c:v>
                </c:pt>
                <c:pt idx="12">
                  <c:v>9.879881441422704E-2</c:v>
                </c:pt>
                <c:pt idx="13">
                  <c:v>19.642541143160503</c:v>
                </c:pt>
                <c:pt idx="14">
                  <c:v>5.7215964546677576</c:v>
                </c:pt>
                <c:pt idx="15">
                  <c:v>21.340782122905029</c:v>
                </c:pt>
                <c:pt idx="16">
                  <c:v>1.2474713418745786</c:v>
                </c:pt>
                <c:pt idx="17">
                  <c:v>58.306985623098498</c:v>
                </c:pt>
                <c:pt idx="18">
                  <c:v>1.4454823643098726</c:v>
                </c:pt>
                <c:pt idx="19">
                  <c:v>22.30813994498131</c:v>
                </c:pt>
                <c:pt idx="20">
                  <c:v>1.4663822390771903</c:v>
                </c:pt>
                <c:pt idx="21">
                  <c:v>19.787300825317111</c:v>
                </c:pt>
                <c:pt idx="22">
                  <c:v>4.9144657863145262</c:v>
                </c:pt>
                <c:pt idx="23">
                  <c:v>6.9631688672689371</c:v>
                </c:pt>
                <c:pt idx="24">
                  <c:v>37.165801586524339</c:v>
                </c:pt>
                <c:pt idx="25">
                  <c:v>22.506793478260871</c:v>
                </c:pt>
                <c:pt idx="26">
                  <c:v>25.916653627496999</c:v>
                </c:pt>
                <c:pt idx="27">
                  <c:v>12.646630110363018</c:v>
                </c:pt>
                <c:pt idx="28">
                  <c:v>2.3784359379842495</c:v>
                </c:pt>
                <c:pt idx="29">
                  <c:v>17.252218934911241</c:v>
                </c:pt>
                <c:pt idx="30">
                  <c:v>18.720262944506871</c:v>
                </c:pt>
              </c:numCache>
            </c:numRef>
          </c:val>
          <c:extLst>
            <c:ext xmlns:c16="http://schemas.microsoft.com/office/drawing/2014/chart" uri="{C3380CC4-5D6E-409C-BE32-E72D297353CC}">
              <c16:uniqueId val="{00000001-B16A-D848-8EF9-3C091770990D}"/>
            </c:ext>
          </c:extLst>
        </c:ser>
        <c:dLbls>
          <c:showLegendKey val="0"/>
          <c:showVal val="0"/>
          <c:showCatName val="0"/>
          <c:showSerName val="0"/>
          <c:showPercent val="0"/>
          <c:showBubbleSize val="0"/>
        </c:dLbls>
        <c:gapWidth val="25"/>
        <c:axId val="486177800"/>
        <c:axId val="486177016"/>
      </c:barChart>
      <c:catAx>
        <c:axId val="486177800"/>
        <c:scaling>
          <c:orientation val="maxMin"/>
        </c:scaling>
        <c:delete val="1"/>
        <c:axPos val="l"/>
        <c:numFmt formatCode="General" sourceLinked="1"/>
        <c:majorTickMark val="none"/>
        <c:minorTickMark val="none"/>
        <c:tickLblPos val="nextTo"/>
        <c:crossAx val="486177016"/>
        <c:crosses val="autoZero"/>
        <c:auto val="1"/>
        <c:lblAlgn val="ctr"/>
        <c:lblOffset val="100"/>
        <c:noMultiLvlLbl val="0"/>
      </c:catAx>
      <c:valAx>
        <c:axId val="48617701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7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Sheet1!$EA$1</c:f>
              <c:strCache>
                <c:ptCount val="1"/>
                <c:pt idx="0">
                  <c:v>ISCED 1</c:v>
                </c:pt>
              </c:strCache>
            </c:strRef>
          </c:tx>
          <c:spPr>
            <a:solidFill>
              <a:srgbClr val="002060"/>
            </a:solidFill>
            <a:ln>
              <a:noFill/>
            </a:ln>
            <a:effectLst/>
          </c:spPr>
          <c:invertIfNegative val="0"/>
          <c:dLbls>
            <c:dLbl>
              <c:idx val="0"/>
              <c:layout>
                <c:manualLayout>
                  <c:x val="-0.2329450915141430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1319-0048-99B4-7B721C6FABA2}"/>
                </c:ext>
              </c:extLst>
            </c:dLbl>
            <c:dLbl>
              <c:idx val="9"/>
              <c:layout>
                <c:manualLayout>
                  <c:x val="3.675445378417961E-17"/>
                  <c:y val="1.696065128900949E-3"/>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4037627313426238"/>
                      <c:h val="2.0558980330986441E-2"/>
                    </c:manualLayout>
                  </c15:layout>
                </c:ext>
                <c:ext xmlns:c16="http://schemas.microsoft.com/office/drawing/2014/chart" uri="{C3380CC4-5D6E-409C-BE32-E72D297353CC}">
                  <c16:uniqueId val="{00000004-51DC-A344-8D6F-9ED1B307E58A}"/>
                </c:ext>
              </c:extLst>
            </c:dLbl>
            <c:dLbl>
              <c:idx val="11"/>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51DC-A344-8D6F-9ED1B307E58A}"/>
                </c:ext>
              </c:extLst>
            </c:dLbl>
            <c:dLbl>
              <c:idx val="17"/>
              <c:layout>
                <c:manualLayout>
                  <c:x val="-9.5673876871880281E-2"/>
                  <c:y val="-6.3076282633919798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1319-0048-99B4-7B721C6FABA2}"/>
                </c:ext>
              </c:extLst>
            </c:dLbl>
            <c:dLbl>
              <c:idx val="23"/>
              <c:tx>
                <c:rich>
                  <a:bodyPr/>
                  <a:lstStyle/>
                  <a:p>
                    <a:fld id="{07A6D9F4-6261-2646-8C89-DCA45AEB1DD6}" type="CATEGORYNAME">
                      <a:rPr lang="en-US"/>
                      <a:pPr/>
                      <a:t>[CATEGORY NAME]</a:t>
                    </a:fld>
                    <a:r>
                      <a:rPr lang="en-US" baseline="0"/>
                      <a:t> </a:t>
                    </a:r>
                    <a:fld id="{9E55B7B3-3175-4944-9EF5-1C138098D466}" type="VALUE">
                      <a:rPr lang="en-US" baseline="0">
                        <a:solidFill>
                          <a:srgbClr val="000542"/>
                        </a:solidFill>
                      </a:rPr>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6F6B-8A4B-822C-CA4738DE99AB}"/>
                </c:ext>
              </c:extLst>
            </c:dLbl>
            <c:dLbl>
              <c:idx val="24"/>
              <c:layout>
                <c:manualLayout>
                  <c:x val="-0.19134775374376048"/>
                  <c:y val="1.261525652678396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319-0048-99B4-7B721C6FABA2}"/>
                </c:ext>
              </c:extLst>
            </c:dLbl>
            <c:dLbl>
              <c:idx val="26"/>
              <c:layout>
                <c:manualLayout>
                  <c:x val="5.6134723336006415E-2"/>
                  <c:y val="0"/>
                </c:manualLayout>
              </c:layout>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1DC-A344-8D6F-9ED1B307E58A}"/>
                </c:ext>
              </c:extLst>
            </c:dLbl>
            <c:dLbl>
              <c:idx val="29"/>
              <c:layout>
                <c:manualLayout>
                  <c:x val="4.8115477145148355E-2"/>
                  <c:y val="0"/>
                </c:manualLayout>
              </c:layout>
              <c:spPr>
                <a:noFill/>
                <a:ln>
                  <a:noFill/>
                </a:ln>
                <a:effectLst/>
              </c:spPr>
              <c:txPr>
                <a:bodyPr rot="0" spcFirstLastPara="1" vertOverflow="ellipsis" vert="horz" wrap="none" lIns="38100" tIns="19050" rIns="38100" bIns="19050" anchor="b"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51DC-A344-8D6F-9ED1B307E58A}"/>
                </c:ext>
              </c:extLst>
            </c:dLbl>
            <c:dLbl>
              <c:idx val="30"/>
              <c:layout>
                <c:manualLayout>
                  <c:x val="0.10024057738572574"/>
                  <c:y val="0"/>
                </c:manualLayout>
              </c:layout>
              <c:tx>
                <c:rich>
                  <a:bodyPr rot="0" spcFirstLastPara="1" vertOverflow="ellipsis" vert="horz" wrap="non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C5B69AFD-E165-3646-B7CB-4B0CBB1708D9}" type="CATEGORYNAME">
                      <a:rPr lang="en-US"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[CATEGORY NAME]</a:t>
                    </a:fld>
                    <a:r>
                      <a:rPr lang="en-US" b="1" baseline="0"/>
                      <a:t> </a:t>
                    </a:r>
                    <a:fld id="{D1474060-2A13-1841-ADAF-DA3925C8567D}" type="VALUE">
                      <a:rPr lang="en-US" b="1" baseline="0"/>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US" b="1" baseline="0"/>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7-1319-0048-99B4-7B721C6FABA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Sheet1!$DZ$2:$DZ$32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Sheet1!$EA$2:$EA$32</c:f>
              <c:numCache>
                <c:formatCode>0.00</c:formatCode>
                <c:ptCount val="31"/>
                <c:pt idx="0">
                  <c:v>83.840756558877359</c:v>
                </c:pt>
                <c:pt idx="1">
                  <c:v>6.64612676056338</c:v>
                </c:pt>
                <c:pt idx="2">
                  <c:v>9.2810083070753358</c:v>
                </c:pt>
                <c:pt idx="3">
                  <c:v>30.194456803370933</c:v>
                </c:pt>
                <c:pt idx="4">
                  <c:v>37.799308812638856</c:v>
                </c:pt>
                <c:pt idx="5">
                  <c:v>30.114041339985743</c:v>
                </c:pt>
                <c:pt idx="6">
                  <c:v>10.125541125541124</c:v>
                </c:pt>
                <c:pt idx="7">
                  <c:v>27.238701464035646</c:v>
                </c:pt>
                <c:pt idx="8">
                  <c:v>54.418795576375132</c:v>
                </c:pt>
                <c:pt idx="9">
                  <c:v>26.413940690920207</c:v>
                </c:pt>
                <c:pt idx="10">
                  <c:v>2.2489082969432315</c:v>
                </c:pt>
                <c:pt idx="11">
                  <c:v>16.768921858441633</c:v>
                </c:pt>
                <c:pt idx="12">
                  <c:v>1.2174512847042593</c:v>
                </c:pt>
                <c:pt idx="13">
                  <c:v>47.918631281153175</c:v>
                </c:pt>
                <c:pt idx="14">
                  <c:v>4.6030083777608528</c:v>
                </c:pt>
                <c:pt idx="15">
                  <c:v>68.129330254041577</c:v>
                </c:pt>
                <c:pt idx="16">
                  <c:v>1.6336633663366338</c:v>
                </c:pt>
                <c:pt idx="17">
                  <c:v>100</c:v>
                </c:pt>
                <c:pt idx="18">
                  <c:v>1.8663092645334227</c:v>
                </c:pt>
                <c:pt idx="19">
                  <c:v>38.647557282266206</c:v>
                </c:pt>
                <c:pt idx="20">
                  <c:v>0.5546613841772936</c:v>
                </c:pt>
                <c:pt idx="21">
                  <c:v>36.4431934493347</c:v>
                </c:pt>
                <c:pt idx="22">
                  <c:v>31.621655889438316</c:v>
                </c:pt>
                <c:pt idx="23">
                  <c:v>18.430661178166936</c:v>
                </c:pt>
                <c:pt idx="24">
                  <c:v>88.097248016208013</c:v>
                </c:pt>
                <c:pt idx="25">
                  <c:v>50.127669452181991</c:v>
                </c:pt>
                <c:pt idx="26">
                  <c:v>36.934617107030896</c:v>
                </c:pt>
                <c:pt idx="27">
                  <c:v>29.807423946413618</c:v>
                </c:pt>
                <c:pt idx="28">
                  <c:v>3.6366229321163721</c:v>
                </c:pt>
                <c:pt idx="29">
                  <c:v>24.606168182826714</c:v>
                </c:pt>
                <c:pt idx="30">
                  <c:v>30.072056158153661</c:v>
                </c:pt>
              </c:numCache>
            </c:numRef>
          </c:val>
          <c:extLst>
            <c:ext xmlns:c16="http://schemas.microsoft.com/office/drawing/2014/chart" uri="{C3380CC4-5D6E-409C-BE32-E72D297353CC}">
              <c16:uniqueId val="{00000000-1319-0048-99B4-7B721C6FABA2}"/>
            </c:ext>
          </c:extLst>
        </c:ser>
        <c:ser>
          <c:idx val="1"/>
          <c:order val="1"/>
          <c:tx>
            <c:strRef>
              <c:f>Sheet1!$EB$1</c:f>
              <c:strCache>
                <c:ptCount val="1"/>
                <c:pt idx="0">
                  <c:v>ISCED 2</c:v>
                </c:pt>
              </c:strCache>
            </c:strRef>
          </c:tx>
          <c:spPr>
            <a:solidFill>
              <a:schemeClr val="accent4"/>
            </a:solidFill>
            <a:ln>
              <a:noFill/>
            </a:ln>
            <a:effectLst/>
          </c:spPr>
          <c:invertIfNegative val="0"/>
          <c:dLbls>
            <c:dLbl>
              <c:idx val="7"/>
              <c:spPr>
                <a:noFill/>
                <a:ln>
                  <a:noFill/>
                </a:ln>
                <a:effectLst/>
              </c:spPr>
              <c:txPr>
                <a:bodyPr rot="0" spcFirstLastPara="1" vertOverflow="ellipsis" vert="horz" wrap="square" lIns="38100" tIns="19050" rIns="38100" bIns="19050" anchor="ctr"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0-5249-E941-AF7B-3073AAC4683F}"/>
                </c:ext>
              </c:extLst>
            </c:dLbl>
            <c:dLbl>
              <c:idx val="11"/>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51DC-A344-8D6F-9ED1B307E58A}"/>
                </c:ext>
              </c:extLst>
            </c:dLbl>
            <c:dLbl>
              <c:idx val="17"/>
              <c:layout>
                <c:manualLayout>
                  <c:x val="-9.9833610648918616E-2"/>
                  <c:y val="1.26152565267839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19-0048-99B4-7B721C6FABA2}"/>
                </c:ext>
              </c:extLst>
            </c:dLbl>
            <c:dLbl>
              <c:idx val="22"/>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51DC-A344-8D6F-9ED1B307E58A}"/>
                </c:ext>
              </c:extLst>
            </c:dLbl>
            <c:dLbl>
              <c:idx val="24"/>
              <c:layout>
                <c:manualLayout>
                  <c:x val="-0.1206322795341098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19-0048-99B4-7B721C6FABA2}"/>
                </c:ext>
              </c:extLst>
            </c:dLbl>
            <c:dLbl>
              <c:idx val="26"/>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1DC-A344-8D6F-9ED1B307E58A}"/>
                </c:ext>
              </c:extLst>
            </c:dLbl>
            <c:dLbl>
              <c:idx val="29"/>
              <c:spPr>
                <a:noFill/>
                <a:ln>
                  <a:noFill/>
                </a:ln>
                <a:effectLst/>
              </c:spPr>
              <c:txPr>
                <a:bodyPr rot="0" spcFirstLastPara="1" vertOverflow="ellipsis" vert="horz" wrap="square" lIns="38100" tIns="19050" rIns="38100" bIns="19050" anchor="t" anchorCtr="0">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51DC-A344-8D6F-9ED1B307E58A}"/>
                </c:ext>
              </c:extLst>
            </c:dLbl>
            <c:dLbl>
              <c:idx val="30"/>
              <c:tx>
                <c:rich>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E313C5FE-21B8-424C-A5B6-6EBE9C93BBCF}" type="VALUE">
                      <a:rPr lang="en-US" sz="1000" b="1"/>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8-1319-0048-99B4-7B721C6FABA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Sheet1!$DZ$2:$DZ$32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Sheet1!$EB$2:$EB$32</c:f>
              <c:numCache>
                <c:formatCode>0.00</c:formatCode>
                <c:ptCount val="31"/>
                <c:pt idx="0">
                  <c:v>87.40105249192942</c:v>
                </c:pt>
                <c:pt idx="1">
                  <c:v>5.0869632137909804</c:v>
                </c:pt>
                <c:pt idx="2">
                  <c:v>2.3694390715667311</c:v>
                </c:pt>
                <c:pt idx="3">
                  <c:v>34.250646306989779</c:v>
                </c:pt>
                <c:pt idx="4">
                  <c:v>42.039646894842811</c:v>
                </c:pt>
                <c:pt idx="5">
                  <c:v>43.002257336343114</c:v>
                </c:pt>
                <c:pt idx="6">
                  <c:v>11.544530707568011</c:v>
                </c:pt>
                <c:pt idx="7">
                  <c:v>8.5871205875264778</c:v>
                </c:pt>
                <c:pt idx="8">
                  <c:v>68.84439876670092</c:v>
                </c:pt>
                <c:pt idx="9">
                  <c:v>33.459699055173218</c:v>
                </c:pt>
                <c:pt idx="10">
                  <c:v>2.1112464474218431</c:v>
                </c:pt>
                <c:pt idx="11">
                  <c:v>15.52109035365997</c:v>
                </c:pt>
                <c:pt idx="12">
                  <c:v>0.22733051164321078</c:v>
                </c:pt>
                <c:pt idx="13">
                  <c:v>57.231245166279962</c:v>
                </c:pt>
                <c:pt idx="14">
                  <c:v>12.833560144370157</c:v>
                </c:pt>
                <c:pt idx="15">
                  <c:v>41.341991341991339</c:v>
                </c:pt>
                <c:pt idx="16">
                  <c:v>3.9112050739957716</c:v>
                </c:pt>
                <c:pt idx="17">
                  <c:v>100</c:v>
                </c:pt>
                <c:pt idx="18">
                  <c:v>3.62132445654915</c:v>
                </c:pt>
                <c:pt idx="19">
                  <c:v>52.668720596194682</c:v>
                </c:pt>
                <c:pt idx="20">
                  <c:v>4.0524017467248905</c:v>
                </c:pt>
                <c:pt idx="21">
                  <c:v>30.955200600791429</c:v>
                </c:pt>
                <c:pt idx="22">
                  <c:v>12.03822826686271</c:v>
                </c:pt>
                <c:pt idx="23">
                  <c:v>18.772556057349085</c:v>
                </c:pt>
                <c:pt idx="24">
                  <c:v>88.502798507462686</c:v>
                </c:pt>
                <c:pt idx="25">
                  <c:v>54.275884665792915</c:v>
                </c:pt>
                <c:pt idx="26">
                  <c:v>48.520652280050776</c:v>
                </c:pt>
                <c:pt idx="27">
                  <c:v>25.162270404640243</c:v>
                </c:pt>
                <c:pt idx="28">
                  <c:v>6.1449073028517462</c:v>
                </c:pt>
                <c:pt idx="29">
                  <c:v>29.576795054683785</c:v>
                </c:pt>
                <c:pt idx="30">
                  <c:v>40.121951722629966</c:v>
                </c:pt>
              </c:numCache>
            </c:numRef>
          </c:val>
          <c:extLst>
            <c:ext xmlns:c16="http://schemas.microsoft.com/office/drawing/2014/chart" uri="{C3380CC4-5D6E-409C-BE32-E72D297353CC}">
              <c16:uniqueId val="{00000001-1319-0048-99B4-7B721C6FABA2}"/>
            </c:ext>
          </c:extLst>
        </c:ser>
        <c:dLbls>
          <c:showLegendKey val="0"/>
          <c:showVal val="0"/>
          <c:showCatName val="0"/>
          <c:showSerName val="0"/>
          <c:showPercent val="0"/>
          <c:showBubbleSize val="0"/>
        </c:dLbls>
        <c:gapWidth val="10"/>
        <c:axId val="486171136"/>
        <c:axId val="486173880"/>
      </c:barChart>
      <c:catAx>
        <c:axId val="486171136"/>
        <c:scaling>
          <c:orientation val="maxMin"/>
        </c:scaling>
        <c:delete val="1"/>
        <c:axPos val="l"/>
        <c:numFmt formatCode="General" sourceLinked="1"/>
        <c:majorTickMark val="none"/>
        <c:minorTickMark val="none"/>
        <c:tickLblPos val="nextTo"/>
        <c:crossAx val="486173880"/>
        <c:crosses val="autoZero"/>
        <c:auto val="1"/>
        <c:lblAlgn val="ctr"/>
        <c:lblOffset val="100"/>
        <c:noMultiLvlLbl val="0"/>
      </c:catAx>
      <c:valAx>
        <c:axId val="48617388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4"/>
            <c:invertIfNegative val="0"/>
            <c:bubble3D val="0"/>
            <c:spPr>
              <a:solidFill>
                <a:schemeClr val="accent4"/>
              </a:solidFill>
              <a:ln>
                <a:noFill/>
              </a:ln>
              <a:effectLst/>
            </c:spPr>
            <c:extLst>
              <c:ext xmlns:c16="http://schemas.microsoft.com/office/drawing/2014/chart" uri="{C3380CC4-5D6E-409C-BE32-E72D297353CC}">
                <c16:uniqueId val="{00000001-D6A3-B941-B772-6E8EDEE45D85}"/>
              </c:ext>
            </c:extLst>
          </c:dPt>
          <c:dLbls>
            <c:dLbl>
              <c:idx val="3"/>
              <c:layout>
                <c:manualLayout>
                  <c:x val="-0.13692579505300362"/>
                  <c:y val="3.3620248574268824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D6A3-B941-B772-6E8EDEE45D85}"/>
                </c:ext>
              </c:extLst>
            </c:dLbl>
            <c:dLbl>
              <c:idx val="19"/>
              <c:layout>
                <c:manualLayout>
                  <c:x val="-0.10600706713780927"/>
                  <c:y val="1.344809942970753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D6A3-B941-B772-6E8EDEE45D85}"/>
                </c:ext>
              </c:extLst>
            </c:dLbl>
            <c:dLbl>
              <c:idx val="24"/>
              <c:tx>
                <c:rich>
                  <a:bodyPr/>
                  <a:lstStyle/>
                  <a:p>
                    <a:fld id="{B50E0CC5-5703-4D40-A080-8699AA1EE018}" type="CATEGORYNAME">
                      <a:rPr lang="en-US" b="1"/>
                      <a:pPr/>
                      <a:t>[CATEGORY NAME]</a:t>
                    </a:fld>
                    <a:r>
                      <a:rPr lang="en-US" b="1" baseline="0"/>
                      <a:t> </a:t>
                    </a:r>
                    <a:fld id="{4BAB140D-3309-6F42-8680-0CB65180059F}"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D6A3-B941-B772-6E8EDEE45D8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Sheet1!$EW$2:$EW$26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Sheet1!$EX$2:$EX$26</c:f>
              <c:numCache>
                <c:formatCode>0.00</c:formatCode>
                <c:ptCount val="25"/>
                <c:pt idx="0">
                  <c:v>8.9651691065118619</c:v>
                </c:pt>
                <c:pt idx="1">
                  <c:v>17.197337650656593</c:v>
                </c:pt>
                <c:pt idx="2">
                  <c:v>40.488454483780998</c:v>
                </c:pt>
                <c:pt idx="3">
                  <c:v>95.023696682464447</c:v>
                </c:pt>
                <c:pt idx="4">
                  <c:v>59.775010921799911</c:v>
                </c:pt>
                <c:pt idx="5">
                  <c:v>61.45</c:v>
                </c:pt>
                <c:pt idx="6">
                  <c:v>44.176248945702071</c:v>
                </c:pt>
                <c:pt idx="7">
                  <c:v>37.407543408697478</c:v>
                </c:pt>
                <c:pt idx="8">
                  <c:v>7.8091722277438587</c:v>
                </c:pt>
                <c:pt idx="9">
                  <c:v>26.304401721922964</c:v>
                </c:pt>
                <c:pt idx="10">
                  <c:v>63.112723411785524</c:v>
                </c:pt>
                <c:pt idx="11">
                  <c:v>12.015616344403703</c:v>
                </c:pt>
                <c:pt idx="12">
                  <c:v>70.726256983240219</c:v>
                </c:pt>
                <c:pt idx="13">
                  <c:v>7.893783217909486</c:v>
                </c:pt>
                <c:pt idx="14">
                  <c:v>46.735910277209562</c:v>
                </c:pt>
                <c:pt idx="15">
                  <c:v>17.650312080271785</c:v>
                </c:pt>
                <c:pt idx="16">
                  <c:v>51.012721330846922</c:v>
                </c:pt>
                <c:pt idx="17">
                  <c:v>27.295918367346939</c:v>
                </c:pt>
                <c:pt idx="18">
                  <c:v>23.389049412969534</c:v>
                </c:pt>
                <c:pt idx="19">
                  <c:v>100</c:v>
                </c:pt>
                <c:pt idx="20">
                  <c:v>47.029677150159074</c:v>
                </c:pt>
                <c:pt idx="21">
                  <c:v>39.085166932741025</c:v>
                </c:pt>
                <c:pt idx="22">
                  <c:v>7.0979585025310117</c:v>
                </c:pt>
                <c:pt idx="23">
                  <c:v>50.351331360946752</c:v>
                </c:pt>
                <c:pt idx="24">
                  <c:v>36.56077104786867</c:v>
                </c:pt>
              </c:numCache>
            </c:numRef>
          </c:val>
          <c:extLst>
            <c:ext xmlns:c16="http://schemas.microsoft.com/office/drawing/2014/chart" uri="{C3380CC4-5D6E-409C-BE32-E72D297353CC}">
              <c16:uniqueId val="{00000002-D6A3-B941-B772-6E8EDEE45D85}"/>
            </c:ext>
          </c:extLst>
        </c:ser>
        <c:dLbls>
          <c:showLegendKey val="0"/>
          <c:showVal val="0"/>
          <c:showCatName val="0"/>
          <c:showSerName val="0"/>
          <c:showPercent val="0"/>
          <c:showBubbleSize val="0"/>
        </c:dLbls>
        <c:gapWidth val="15"/>
        <c:axId val="486174664"/>
        <c:axId val="486174272"/>
      </c:barChart>
      <c:catAx>
        <c:axId val="486174664"/>
        <c:scaling>
          <c:orientation val="maxMin"/>
        </c:scaling>
        <c:delete val="1"/>
        <c:axPos val="l"/>
        <c:numFmt formatCode="General" sourceLinked="1"/>
        <c:majorTickMark val="none"/>
        <c:minorTickMark val="none"/>
        <c:tickLblPos val="nextTo"/>
        <c:crossAx val="486174272"/>
        <c:crosses val="autoZero"/>
        <c:auto val="1"/>
        <c:lblAlgn val="ctr"/>
        <c:lblOffset val="100"/>
        <c:noMultiLvlLbl val="0"/>
      </c:catAx>
      <c:valAx>
        <c:axId val="486174272"/>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4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Sheet1!$FF$1</c:f>
              <c:strCache>
                <c:ptCount val="1"/>
                <c:pt idx="0">
                  <c:v>Male</c:v>
                </c:pt>
              </c:strCache>
            </c:strRef>
          </c:tx>
          <c:spPr>
            <a:solidFill>
              <a:srgbClr val="002060"/>
            </a:solidFill>
            <a:ln>
              <a:noFill/>
            </a:ln>
            <a:effectLst/>
          </c:spPr>
          <c:invertIfNegative val="0"/>
          <c:dLbls>
            <c:dLbl>
              <c:idx val="3"/>
              <c:layout>
                <c:manualLayout>
                  <c:x val="-0.19966722129783701"/>
                  <c:y val="0"/>
                </c:manualLayout>
              </c:layout>
              <c:tx>
                <c:rich>
                  <a:bodyPr/>
                  <a:lstStyle/>
                  <a:p>
                    <a:fld id="{2429A67D-6A8C-D349-9299-DAE2A0382C3D}" type="CATEGORYNAME">
                      <a:rPr lang="en-US">
                        <a:solidFill>
                          <a:schemeClr val="bg1"/>
                        </a:solidFill>
                      </a:rPr>
                      <a:pPr/>
                      <a:t>[CATEGORY NAME]</a:t>
                    </a:fld>
                    <a:r>
                      <a:rPr lang="en-US" baseline="0">
                        <a:solidFill>
                          <a:schemeClr val="bg1"/>
                        </a:solidFill>
                      </a:rPr>
                      <a:t> </a:t>
                    </a:r>
                    <a:fld id="{53E4EC63-2ECF-7943-82B0-24BAFF9B4B68}"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0D27-ED40-9DF8-A0BCFAB343AB}"/>
                </c:ext>
              </c:extLst>
            </c:dLbl>
            <c:dLbl>
              <c:idx val="8"/>
              <c:tx>
                <c:rich>
                  <a:bodyPr/>
                  <a:lstStyle/>
                  <a:p>
                    <a:fld id="{B05DA8B7-BFAA-E440-B416-8CFADE2FDDB0}" type="CATEGORYNAME">
                      <a:rPr lang="en-US" baseline="0">
                        <a:solidFill>
                          <a:srgbClr val="002060"/>
                        </a:solidFill>
                      </a:rPr>
                      <a:pPr/>
                      <a:t>[CATEGORY NAME]</a:t>
                    </a:fld>
                    <a:r>
                      <a:rPr lang="en-US" baseline="0"/>
                      <a:t> </a:t>
                    </a:r>
                    <a:fld id="{068D877B-ACB6-A247-803F-75FB03F08F45}" type="VALUE">
                      <a:rPr lang="en-US"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B2FA-7C4E-BC03-DC149055D7C4}"/>
                </c:ext>
              </c:extLst>
            </c:dLbl>
            <c:dLbl>
              <c:idx val="16"/>
              <c:layout>
                <c:manualLayout>
                  <c:x val="-0.24958402662229617"/>
                  <c:y val="0"/>
                </c:manualLayout>
              </c:layout>
              <c:tx>
                <c:rich>
                  <a:bodyPr/>
                  <a:lstStyle/>
                  <a:p>
                    <a:fld id="{D854A007-B555-B74B-BA30-2D803E14442F}" type="CATEGORYNAME">
                      <a:rPr lang="en-US">
                        <a:solidFill>
                          <a:schemeClr val="bg1"/>
                        </a:solidFill>
                      </a:rPr>
                      <a:pPr/>
                      <a:t>[CATEGORY NAME]</a:t>
                    </a:fld>
                    <a:r>
                      <a:rPr lang="en-US" baseline="0">
                        <a:solidFill>
                          <a:schemeClr val="bg1"/>
                        </a:solidFill>
                      </a:rPr>
                      <a:t> </a:t>
                    </a:r>
                    <a:fld id="{5171BDA9-6AEA-184A-82C7-50DD8F3DBACF}" type="VALUE">
                      <a:rPr lang="en-US" baseline="0">
                        <a:solidFill>
                          <a:schemeClr val="bg1"/>
                        </a:solidFill>
                      </a:rPr>
                      <a:pPr/>
                      <a:t>[VALUE]</a:t>
                    </a:fld>
                    <a:endParaRPr lang="en-US" baseline="0">
                      <a:solidFill>
                        <a:schemeClr val="bg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0D27-ED40-9DF8-A0BCFAB343AB}"/>
                </c:ext>
              </c:extLst>
            </c:dLbl>
            <c:dLbl>
              <c:idx val="19"/>
              <c:tx>
                <c:rich>
                  <a:bodyPr/>
                  <a:lstStyle/>
                  <a:p>
                    <a:fld id="{5B36FD37-DFAC-D245-9708-EADB42D32AE6}" type="CATEGORYNAME">
                      <a:rPr lang="en-US" b="1"/>
                      <a:pPr/>
                      <a:t>[CATEGORY NAME]</a:t>
                    </a:fld>
                    <a:fld id="{C0C17D55-7178-F54A-BCD7-992562A086C1}" type="VALUE">
                      <a:rPr lang="en-US" b="1" baseline="0"/>
                      <a:pPr/>
                      <a:t>[VALUE]</a:t>
                    </a:fld>
                    <a:endParaRPr lang="en-GB"/>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0D27-ED40-9DF8-A0BCFAB343A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Sheet1!$FE$2:$FE$21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Sheet1!$FF$2:$FF$21</c:f>
              <c:numCache>
                <c:formatCode>0.00</c:formatCode>
                <c:ptCount val="20"/>
                <c:pt idx="0">
                  <c:v>5.5830388692579502</c:v>
                </c:pt>
                <c:pt idx="1">
                  <c:v>12.124482820651195</c:v>
                </c:pt>
                <c:pt idx="2">
                  <c:v>25.533304856905954</c:v>
                </c:pt>
                <c:pt idx="3">
                  <c:v>68.761590768596747</c:v>
                </c:pt>
                <c:pt idx="4">
                  <c:v>42.09261686325906</c:v>
                </c:pt>
                <c:pt idx="5">
                  <c:v>43.01</c:v>
                </c:pt>
                <c:pt idx="6">
                  <c:v>29.191019712722355</c:v>
                </c:pt>
                <c:pt idx="7">
                  <c:v>23.901449579464582</c:v>
                </c:pt>
                <c:pt idx="8">
                  <c:v>5.79298594348999</c:v>
                </c:pt>
                <c:pt idx="9">
                  <c:v>18.668439676350605</c:v>
                </c:pt>
                <c:pt idx="10">
                  <c:v>41.665192001415683</c:v>
                </c:pt>
                <c:pt idx="11">
                  <c:v>7.7527763855548812</c:v>
                </c:pt>
                <c:pt idx="12">
                  <c:v>30.109508358609016</c:v>
                </c:pt>
                <c:pt idx="13">
                  <c:v>11.007347712728134</c:v>
                </c:pt>
                <c:pt idx="14">
                  <c:v>29.257214600912096</c:v>
                </c:pt>
                <c:pt idx="15">
                  <c:v>14.711239530375627</c:v>
                </c:pt>
                <c:pt idx="16">
                  <c:v>64.565217391304358</c:v>
                </c:pt>
                <c:pt idx="17">
                  <c:v>28.007218713125564</c:v>
                </c:pt>
                <c:pt idx="18">
                  <c:v>5.1653303030062219</c:v>
                </c:pt>
                <c:pt idx="19">
                  <c:v>23.54516936941469</c:v>
                </c:pt>
              </c:numCache>
            </c:numRef>
          </c:val>
          <c:extLst>
            <c:ext xmlns:c16="http://schemas.microsoft.com/office/drawing/2014/chart" uri="{C3380CC4-5D6E-409C-BE32-E72D297353CC}">
              <c16:uniqueId val="{00000000-0D27-ED40-9DF8-A0BCFAB343AB}"/>
            </c:ext>
          </c:extLst>
        </c:ser>
        <c:ser>
          <c:idx val="1"/>
          <c:order val="1"/>
          <c:tx>
            <c:strRef>
              <c:f>Sheet1!$FG$1</c:f>
              <c:strCache>
                <c:ptCount val="1"/>
                <c:pt idx="0">
                  <c:v>Female</c:v>
                </c:pt>
              </c:strCache>
            </c:strRef>
          </c:tx>
          <c:spPr>
            <a:solidFill>
              <a:schemeClr val="accent4"/>
            </a:solidFill>
            <a:ln>
              <a:noFill/>
            </a:ln>
            <a:effectLst/>
          </c:spPr>
          <c:invertIfNegative val="0"/>
          <c:dLbls>
            <c:dLbl>
              <c:idx val="19"/>
              <c:tx>
                <c:rich>
                  <a:bodyPr/>
                  <a:lstStyle/>
                  <a:p>
                    <a:fld id="{B83088FB-13FF-EB44-8816-E2C148F86B6B}"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D27-ED40-9DF8-A0BCFAB343A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Sheet1!$FE$2:$FE$21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Sheet1!$FG$2:$FG$21</c:f>
              <c:numCache>
                <c:formatCode>0.00</c:formatCode>
                <c:ptCount val="20"/>
                <c:pt idx="0">
                  <c:v>3.3821302372539122</c:v>
                </c:pt>
                <c:pt idx="1">
                  <c:v>5.0728548300053964</c:v>
                </c:pt>
                <c:pt idx="2">
                  <c:v>14.955149626875047</c:v>
                </c:pt>
                <c:pt idx="3">
                  <c:v>26.26210591386771</c:v>
                </c:pt>
                <c:pt idx="4">
                  <c:v>17.682394058540847</c:v>
                </c:pt>
                <c:pt idx="5">
                  <c:v>18.43</c:v>
                </c:pt>
                <c:pt idx="6">
                  <c:v>14.985229232979711</c:v>
                </c:pt>
                <c:pt idx="7">
                  <c:v>13.506093829232896</c:v>
                </c:pt>
                <c:pt idx="8">
                  <c:v>2.0161862842538691</c:v>
                </c:pt>
                <c:pt idx="9">
                  <c:v>7.6359620455723585</c:v>
                </c:pt>
                <c:pt idx="10">
                  <c:v>21.447531410369848</c:v>
                </c:pt>
                <c:pt idx="11">
                  <c:v>4.2628399588488222</c:v>
                </c:pt>
                <c:pt idx="12">
                  <c:v>16.62640191860055</c:v>
                </c:pt>
                <c:pt idx="13">
                  <c:v>6.6429643675436525</c:v>
                </c:pt>
                <c:pt idx="14">
                  <c:v>21.755506729934822</c:v>
                </c:pt>
                <c:pt idx="15">
                  <c:v>8.6778098825939072</c:v>
                </c:pt>
                <c:pt idx="16">
                  <c:v>35.434782608695656</c:v>
                </c:pt>
                <c:pt idx="17">
                  <c:v>11.077948219615465</c:v>
                </c:pt>
                <c:pt idx="18">
                  <c:v>1.9326281995247896</c:v>
                </c:pt>
                <c:pt idx="19">
                  <c:v>12.441115067715426</c:v>
                </c:pt>
              </c:numCache>
            </c:numRef>
          </c:val>
          <c:extLst>
            <c:ext xmlns:c16="http://schemas.microsoft.com/office/drawing/2014/chart" uri="{C3380CC4-5D6E-409C-BE32-E72D297353CC}">
              <c16:uniqueId val="{00000001-0D27-ED40-9DF8-A0BCFAB343AB}"/>
            </c:ext>
          </c:extLst>
        </c:ser>
        <c:dLbls>
          <c:showLegendKey val="0"/>
          <c:showVal val="0"/>
          <c:showCatName val="0"/>
          <c:showSerName val="0"/>
          <c:showPercent val="0"/>
          <c:showBubbleSize val="0"/>
        </c:dLbls>
        <c:gapWidth val="5"/>
        <c:axId val="486170744"/>
        <c:axId val="487142056"/>
      </c:barChart>
      <c:catAx>
        <c:axId val="486170744"/>
        <c:scaling>
          <c:orientation val="maxMin"/>
        </c:scaling>
        <c:delete val="1"/>
        <c:axPos val="l"/>
        <c:numFmt formatCode="General" sourceLinked="1"/>
        <c:majorTickMark val="none"/>
        <c:minorTickMark val="none"/>
        <c:tickLblPos val="nextTo"/>
        <c:crossAx val="487142056"/>
        <c:crosses val="autoZero"/>
        <c:auto val="1"/>
        <c:lblAlgn val="ctr"/>
        <c:lblOffset val="100"/>
        <c:noMultiLvlLbl val="0"/>
      </c:catAx>
      <c:valAx>
        <c:axId val="48714205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6170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Sheet1!$FI$1</c:f>
              <c:strCache>
                <c:ptCount val="1"/>
                <c:pt idx="0">
                  <c:v>Male</c:v>
                </c:pt>
              </c:strCache>
            </c:strRef>
          </c:tx>
          <c:spPr>
            <a:solidFill>
              <a:srgbClr val="002060"/>
            </a:solidFill>
            <a:ln>
              <a:noFill/>
            </a:ln>
            <a:effectLst/>
          </c:spPr>
          <c:invertIfNegative val="0"/>
          <c:dLbls>
            <c:dLbl>
              <c:idx val="19"/>
              <c:tx>
                <c:rich>
                  <a:bodyPr/>
                  <a:lstStyle/>
                  <a:p>
                    <a:fld id="{B8291717-0E7A-C04B-B69D-6597A3E48E82}" type="CATEGORYNAME">
                      <a:rPr lang="en-US" b="1"/>
                      <a:pPr/>
                      <a:t>[CATEGORY NAME]</a:t>
                    </a:fld>
                    <a:fld id="{A6F65D78-79A9-9342-B69F-39A919062B6E}" type="VALUE">
                      <a:rPr lang="en-US" b="1" baseline="0"/>
                      <a:pPr/>
                      <a:t>[VALUE]</a:t>
                    </a:fld>
                    <a:endParaRPr lang="en-GB"/>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86DC-BD45-B685-8D516C2BBA8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Sheet1!$FH$2:$FH$21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Sheet1!$FI$2:$FI$21</c:f>
              <c:numCache>
                <c:formatCode>0.00</c:formatCode>
                <c:ptCount val="20"/>
                <c:pt idx="0">
                  <c:v>62.274774774774777</c:v>
                </c:pt>
                <c:pt idx="1">
                  <c:v>70.502092050209214</c:v>
                </c:pt>
                <c:pt idx="2">
                  <c:v>63.063174878987219</c:v>
                </c:pt>
                <c:pt idx="3">
                  <c:v>72.362571831291334</c:v>
                </c:pt>
                <c:pt idx="4">
                  <c:v>70.418417686826245</c:v>
                </c:pt>
                <c:pt idx="5">
                  <c:v>70</c:v>
                </c:pt>
                <c:pt idx="6">
                  <c:v>66.078538602500259</c:v>
                </c:pt>
                <c:pt idx="7">
                  <c:v>63.894731921656614</c:v>
                </c:pt>
                <c:pt idx="8">
                  <c:v>74.181818181818187</c:v>
                </c:pt>
                <c:pt idx="9">
                  <c:v>70.970782280867112</c:v>
                </c:pt>
                <c:pt idx="10">
                  <c:v>66.017103602972099</c:v>
                </c:pt>
                <c:pt idx="11">
                  <c:v>64.522502744237102</c:v>
                </c:pt>
                <c:pt idx="12">
                  <c:v>64.424782100139609</c:v>
                </c:pt>
                <c:pt idx="13">
                  <c:v>62.36347358997314</c:v>
                </c:pt>
                <c:pt idx="14">
                  <c:v>57.352781497701685</c:v>
                </c:pt>
                <c:pt idx="15">
                  <c:v>62.897979608431854</c:v>
                </c:pt>
                <c:pt idx="16">
                  <c:v>64.565217391304358</c:v>
                </c:pt>
                <c:pt idx="17">
                  <c:v>71.656899307405425</c:v>
                </c:pt>
                <c:pt idx="18">
                  <c:v>72.772055530676212</c:v>
                </c:pt>
                <c:pt idx="19">
                  <c:v>65.428175588811641</c:v>
                </c:pt>
              </c:numCache>
            </c:numRef>
          </c:val>
          <c:extLst>
            <c:ext xmlns:c16="http://schemas.microsoft.com/office/drawing/2014/chart" uri="{C3380CC4-5D6E-409C-BE32-E72D297353CC}">
              <c16:uniqueId val="{00000000-86DC-BD45-B685-8D516C2BBA87}"/>
            </c:ext>
          </c:extLst>
        </c:ser>
        <c:ser>
          <c:idx val="1"/>
          <c:order val="1"/>
          <c:tx>
            <c:strRef>
              <c:f>Sheet1!$FJ$1</c:f>
              <c:strCache>
                <c:ptCount val="1"/>
                <c:pt idx="0">
                  <c:v>Female</c:v>
                </c:pt>
              </c:strCache>
            </c:strRef>
          </c:tx>
          <c:spPr>
            <a:solidFill>
              <a:srgbClr val="FFC000"/>
            </a:solidFill>
            <a:ln>
              <a:noFill/>
            </a:ln>
            <a:effectLst/>
          </c:spPr>
          <c:invertIfNegative val="0"/>
          <c:dLbls>
            <c:dLbl>
              <c:idx val="19"/>
              <c:tx>
                <c:rich>
                  <a:bodyPr/>
                  <a:lstStyle/>
                  <a:p>
                    <a:fld id="{BE004BEA-F2CA-E44A-A34B-7749C8CE1E9C}" type="VALUE">
                      <a:rPr lang="en-US" b="1"/>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6DC-BD45-B685-8D516C2BBA8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Sheet1!$FH$2:$FH$21</c:f>
              <c:strCache>
                <c:ptCount val="20"/>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Poland</c:v>
                </c:pt>
                <c:pt idx="13">
                  <c:v>Portugal</c:v>
                </c:pt>
                <c:pt idx="14">
                  <c:v>Slovakia</c:v>
                </c:pt>
                <c:pt idx="15">
                  <c:v>Spain</c:v>
                </c:pt>
                <c:pt idx="16">
                  <c:v>Switzerland</c:v>
                </c:pt>
                <c:pt idx="17">
                  <c:v>UK (N. Ireland)</c:v>
                </c:pt>
                <c:pt idx="18">
                  <c:v>UK (Scotland)</c:v>
                </c:pt>
                <c:pt idx="19">
                  <c:v>Total average (19) </c:v>
                </c:pt>
              </c:strCache>
            </c:strRef>
          </c:cat>
          <c:val>
            <c:numRef>
              <c:f>Sheet1!$FJ$2:$FJ$21</c:f>
              <c:numCache>
                <c:formatCode>0.00</c:formatCode>
                <c:ptCount val="20"/>
                <c:pt idx="0">
                  <c:v>37.725225225225223</c:v>
                </c:pt>
                <c:pt idx="1">
                  <c:v>29.497907949790797</c:v>
                </c:pt>
                <c:pt idx="2">
                  <c:v>36.936825121012781</c:v>
                </c:pt>
                <c:pt idx="3">
                  <c:v>27.637428168708659</c:v>
                </c:pt>
                <c:pt idx="4">
                  <c:v>29.581582313173762</c:v>
                </c:pt>
                <c:pt idx="5">
                  <c:v>30</c:v>
                </c:pt>
                <c:pt idx="6">
                  <c:v>33.921461397499733</c:v>
                </c:pt>
                <c:pt idx="7">
                  <c:v>36.105268078343386</c:v>
                </c:pt>
                <c:pt idx="8">
                  <c:v>25.818181818181817</c:v>
                </c:pt>
                <c:pt idx="9">
                  <c:v>29.029217719132895</c:v>
                </c:pt>
                <c:pt idx="10">
                  <c:v>33.982896397027901</c:v>
                </c:pt>
                <c:pt idx="11">
                  <c:v>35.477497255762898</c:v>
                </c:pt>
                <c:pt idx="12">
                  <c:v>35.575217899860398</c:v>
                </c:pt>
                <c:pt idx="13">
                  <c:v>37.63652641002686</c:v>
                </c:pt>
                <c:pt idx="14">
                  <c:v>42.647218502298315</c:v>
                </c:pt>
                <c:pt idx="15">
                  <c:v>37.102020391568146</c:v>
                </c:pt>
                <c:pt idx="16">
                  <c:v>35.434782608695656</c:v>
                </c:pt>
                <c:pt idx="17">
                  <c:v>28.343100692594565</c:v>
                </c:pt>
                <c:pt idx="18">
                  <c:v>27.227944469323777</c:v>
                </c:pt>
                <c:pt idx="19">
                  <c:v>34.571824411188359</c:v>
                </c:pt>
              </c:numCache>
            </c:numRef>
          </c:val>
          <c:extLst>
            <c:ext xmlns:c16="http://schemas.microsoft.com/office/drawing/2014/chart" uri="{C3380CC4-5D6E-409C-BE32-E72D297353CC}">
              <c16:uniqueId val="{00000001-86DC-BD45-B685-8D516C2BBA87}"/>
            </c:ext>
          </c:extLst>
        </c:ser>
        <c:dLbls>
          <c:showLegendKey val="0"/>
          <c:showVal val="0"/>
          <c:showCatName val="0"/>
          <c:showSerName val="0"/>
          <c:showPercent val="0"/>
          <c:showBubbleSize val="0"/>
        </c:dLbls>
        <c:gapWidth val="5"/>
        <c:axId val="487141664"/>
        <c:axId val="487147936"/>
      </c:barChart>
      <c:catAx>
        <c:axId val="487141664"/>
        <c:scaling>
          <c:orientation val="maxMin"/>
        </c:scaling>
        <c:delete val="1"/>
        <c:axPos val="l"/>
        <c:numFmt formatCode="General" sourceLinked="1"/>
        <c:majorTickMark val="none"/>
        <c:minorTickMark val="none"/>
        <c:tickLblPos val="nextTo"/>
        <c:crossAx val="487147936"/>
        <c:crosses val="autoZero"/>
        <c:auto val="1"/>
        <c:lblAlgn val="ctr"/>
        <c:lblOffset val="100"/>
        <c:noMultiLvlLbl val="0"/>
      </c:catAx>
      <c:valAx>
        <c:axId val="487147936"/>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4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2"/>
            <c:invertIfNegative val="0"/>
            <c:bubble3D val="0"/>
            <c:spPr>
              <a:solidFill>
                <a:schemeClr val="accent4"/>
              </a:solidFill>
              <a:ln>
                <a:noFill/>
              </a:ln>
              <a:effectLst/>
            </c:spPr>
            <c:extLst>
              <c:ext xmlns:c16="http://schemas.microsoft.com/office/drawing/2014/chart" uri="{C3380CC4-5D6E-409C-BE32-E72D297353CC}">
                <c16:uniqueId val="{00000001-12CB-854E-BE6C-9B0124EF7CE4}"/>
              </c:ext>
            </c:extLst>
          </c:dPt>
          <c:dLbls>
            <c:dLbl>
              <c:idx val="0"/>
              <c:layout>
                <c:manualLayout>
                  <c:x val="-0.31768354459048326"/>
                  <c:y val="0"/>
                </c:manualLayout>
              </c:layout>
              <c:tx>
                <c:rich>
                  <a:bodyPr/>
                  <a:lstStyle/>
                  <a:p>
                    <a:fld id="{A1B66EC4-2EAC-B447-8180-5CE310427EB0}" type="CATEGORYNAME">
                      <a:rPr lang="en-US">
                        <a:solidFill>
                          <a:schemeClr val="bg1"/>
                        </a:solidFill>
                      </a:rPr>
                      <a:pPr/>
                      <a:t>[CATEGORY NAME]</a:t>
                    </a:fld>
                    <a:r>
                      <a:rPr lang="en-US" baseline="0">
                        <a:solidFill>
                          <a:schemeClr val="bg1"/>
                        </a:solidFill>
                      </a:rPr>
                      <a:t> </a:t>
                    </a:r>
                    <a:fld id="{4A5A7EDE-2EA7-6B45-BA29-27FE69418548}" type="VALUE">
                      <a:rPr lang="en-US" baseline="0">
                        <a:solidFill>
                          <a:schemeClr val="bg1"/>
                        </a:solidFill>
                      </a:rPr>
                      <a:pPr/>
                      <a:t>[VALUE]</a:t>
                    </a:fld>
                    <a:endParaRPr lang="en-US" baseline="0">
                      <a:solidFill>
                        <a:schemeClr val="bg1"/>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1B00-4241-845C-118818D00922}"/>
                </c:ext>
              </c:extLst>
            </c:dLbl>
            <c:dLbl>
              <c:idx val="22"/>
              <c:tx>
                <c:rich>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fld id="{94439BC0-AF12-A748-9065-F4728B33301F}" type="CATEGORYNAME">
                      <a:rPr lang="en-US" sz="1000" b="1"/>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[CATEGORY NAME]</a:t>
                    </a:fld>
                    <a:r>
                      <a:rPr lang="en-US" sz="1000" b="1" baseline="0"/>
                      <a:t> </a:t>
                    </a:r>
                    <a:fld id="{C83BE1F4-035D-4249-B91F-683CE7080DE1}" type="VALUE">
                      <a:rPr lang="en-US" sz="1000" b="1" baseline="0"/>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t>[VALUE]</a:t>
                    </a:fld>
                    <a:endParaRPr lang="en-US" sz="1000" b="1" baseline="0"/>
                  </a:p>
                </c:rich>
              </c:tx>
              <c:spPr>
                <a:noFill/>
                <a:ln>
                  <a:noFill/>
                </a:ln>
                <a:effectLst/>
              </c:sp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12CB-854E-BE6C-9B0124EF7CE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Sheet1!$I$2:$I$24</c:f>
              <c:strCache>
                <c:ptCount val="23"/>
                <c:pt idx="0">
                  <c:v>Belgium (Fl)</c:v>
                </c:pt>
                <c:pt idx="1">
                  <c:v>Croatia</c:v>
                </c:pt>
                <c:pt idx="2">
                  <c:v>Cyprus</c:v>
                </c:pt>
                <c:pt idx="3">
                  <c:v>Czech Rep.</c:v>
                </c:pt>
                <c:pt idx="4">
                  <c:v>Denmark</c:v>
                </c:pt>
                <c:pt idx="5">
                  <c:v>Estonia</c:v>
                </c:pt>
                <c:pt idx="6">
                  <c:v>Finland</c:v>
                </c:pt>
                <c:pt idx="7">
                  <c:v>France</c:v>
                </c:pt>
                <c:pt idx="8">
                  <c:v>Iceland</c:v>
                </c:pt>
                <c:pt idx="9">
                  <c:v>Ireland</c:v>
                </c:pt>
                <c:pt idx="10">
                  <c:v>Italy</c:v>
                </c:pt>
                <c:pt idx="11">
                  <c:v>Lithuania</c:v>
                </c:pt>
                <c:pt idx="12">
                  <c:v>Luxembourg</c:v>
                </c:pt>
                <c:pt idx="13">
                  <c:v>Malta</c:v>
                </c:pt>
                <c:pt idx="14">
                  <c:v>Netherlands</c:v>
                </c:pt>
                <c:pt idx="15">
                  <c:v>Portugal</c:v>
                </c:pt>
                <c:pt idx="16">
                  <c:v>Slovakia</c:v>
                </c:pt>
                <c:pt idx="17">
                  <c:v>Slovenia</c:v>
                </c:pt>
                <c:pt idx="18">
                  <c:v>Spain</c:v>
                </c:pt>
                <c:pt idx="19">
                  <c:v>Switzerland</c:v>
                </c:pt>
                <c:pt idx="20">
                  <c:v>UK (N. Ireland)</c:v>
                </c:pt>
                <c:pt idx="21">
                  <c:v>UK (Scotland)</c:v>
                </c:pt>
                <c:pt idx="22">
                  <c:v>Total average (22)</c:v>
                </c:pt>
              </c:strCache>
            </c:strRef>
          </c:cat>
          <c:val>
            <c:numRef>
              <c:f>Sheet1!$J$2:$J$24</c:f>
              <c:numCache>
                <c:formatCode>0.00</c:formatCode>
                <c:ptCount val="23"/>
                <c:pt idx="0">
                  <c:v>93.787825100985046</c:v>
                </c:pt>
                <c:pt idx="1">
                  <c:v>99.553932501654373</c:v>
                </c:pt>
                <c:pt idx="2">
                  <c:v>99.221255153458543</c:v>
                </c:pt>
                <c:pt idx="3">
                  <c:v>97.470438119728058</c:v>
                </c:pt>
                <c:pt idx="4">
                  <c:v>96.015132408575028</c:v>
                </c:pt>
                <c:pt idx="5">
                  <c:v>95.957716072359105</c:v>
                </c:pt>
                <c:pt idx="6">
                  <c:v>96.01</c:v>
                </c:pt>
                <c:pt idx="7">
                  <c:v>98.651894850238335</c:v>
                </c:pt>
                <c:pt idx="8">
                  <c:v>99.146875720544159</c:v>
                </c:pt>
                <c:pt idx="9">
                  <c:v>98.634407931658046</c:v>
                </c:pt>
                <c:pt idx="10">
                  <c:v>99.975181895281878</c:v>
                </c:pt>
                <c:pt idx="11">
                  <c:v>97.402840760034479</c:v>
                </c:pt>
                <c:pt idx="12">
                  <c:v>98.975822699798528</c:v>
                </c:pt>
                <c:pt idx="13">
                  <c:v>99.925373134328353</c:v>
                </c:pt>
                <c:pt idx="14">
                  <c:v>97.634774291255937</c:v>
                </c:pt>
                <c:pt idx="15">
                  <c:v>99.447406391666078</c:v>
                </c:pt>
                <c:pt idx="16">
                  <c:v>94.602606302092354</c:v>
                </c:pt>
                <c:pt idx="17">
                  <c:v>98.619756427604869</c:v>
                </c:pt>
                <c:pt idx="18">
                  <c:v>99.645606563723817</c:v>
                </c:pt>
                <c:pt idx="19">
                  <c:v>97.500972750436162</c:v>
                </c:pt>
                <c:pt idx="20">
                  <c:v>97.844997158718357</c:v>
                </c:pt>
                <c:pt idx="21">
                  <c:v>98.662195232484365</c:v>
                </c:pt>
                <c:pt idx="22">
                  <c:v>98.67</c:v>
                </c:pt>
              </c:numCache>
            </c:numRef>
          </c:val>
          <c:extLst>
            <c:ext xmlns:c16="http://schemas.microsoft.com/office/drawing/2014/chart" uri="{C3380CC4-5D6E-409C-BE32-E72D297353CC}">
              <c16:uniqueId val="{00000002-12CB-854E-BE6C-9B0124EF7CE4}"/>
            </c:ext>
          </c:extLst>
        </c:ser>
        <c:dLbls>
          <c:showLegendKey val="0"/>
          <c:showVal val="0"/>
          <c:showCatName val="0"/>
          <c:showSerName val="0"/>
          <c:showPercent val="0"/>
          <c:showBubbleSize val="0"/>
        </c:dLbls>
        <c:gapWidth val="15"/>
        <c:axId val="474183352"/>
        <c:axId val="474187664"/>
      </c:barChart>
      <c:catAx>
        <c:axId val="474183352"/>
        <c:scaling>
          <c:orientation val="maxMin"/>
        </c:scaling>
        <c:delete val="1"/>
        <c:axPos val="l"/>
        <c:numFmt formatCode="General" sourceLinked="1"/>
        <c:majorTickMark val="none"/>
        <c:minorTickMark val="none"/>
        <c:tickLblPos val="nextTo"/>
        <c:crossAx val="474187664"/>
        <c:crosses val="autoZero"/>
        <c:auto val="1"/>
        <c:lblAlgn val="ctr"/>
        <c:lblOffset val="100"/>
        <c:noMultiLvlLbl val="0"/>
      </c:catAx>
      <c:valAx>
        <c:axId val="474187664"/>
        <c:scaling>
          <c:orientation val="minMax"/>
          <c:max val="10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ln>
                  <a:noFill/>
                </a:ln>
                <a:solidFill>
                  <a:schemeClr val="tx1"/>
                </a:solidFill>
                <a:latin typeface="Calibri" panose="020F0502020204030204" pitchFamily="34" charset="0"/>
                <a:cs typeface="Calibri" panose="020F0502020204030204" pitchFamily="34" charset="0"/>
              </a:defRPr>
            </a:pPr>
            <a:endParaRPr lang="en-US"/>
          </a:p>
        </c:txPr>
        <c:crossAx val="474183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Sheet1!$EZ$1</c:f>
              <c:strCache>
                <c:ptCount val="1"/>
                <c:pt idx="0">
                  <c:v>ISCED 1</c:v>
                </c:pt>
              </c:strCache>
            </c:strRef>
          </c:tx>
          <c:spPr>
            <a:solidFill>
              <a:srgbClr val="002060"/>
            </a:solidFill>
            <a:ln>
              <a:noFill/>
            </a:ln>
            <a:effectLst/>
          </c:spPr>
          <c:invertIfNegative val="0"/>
          <c:dLbls>
            <c:dLbl>
              <c:idx val="19"/>
              <c:layout>
                <c:manualLayout>
                  <c:x val="-0.3174603174603174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lumMod val="9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B22-0D4B-B9AB-03CC108F1D4C}"/>
                </c:ext>
              </c:extLst>
            </c:dLbl>
            <c:dLbl>
              <c:idx val="24"/>
              <c:tx>
                <c:rich>
                  <a:bodyPr/>
                  <a:lstStyle/>
                  <a:p>
                    <a:fld id="{3B9CEDC8-52F3-8A44-8DB6-456640DC1C9B}" type="CATEGORYNAME">
                      <a:rPr lang="en-US" b="1"/>
                      <a:pPr/>
                      <a:t>[CATEGORY NAME]</a:t>
                    </a:fld>
                    <a:r>
                      <a:rPr lang="en-US" baseline="0"/>
                      <a:t> </a:t>
                    </a:r>
                    <a:fld id="{E63F222B-FF6A-764F-831E-2206C4D96799}"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FB22-0D4B-B9AB-03CC108F1D4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Sheet1!$EY$2:$EY$26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Sheet1!$EZ$2:$EZ$26</c:f>
              <c:numCache>
                <c:formatCode>0.00</c:formatCode>
                <c:ptCount val="25"/>
                <c:pt idx="0">
                  <c:v>3.3770822816759214</c:v>
                </c:pt>
                <c:pt idx="1">
                  <c:v>12.646159381183667</c:v>
                </c:pt>
                <c:pt idx="2">
                  <c:v>18.131108821829695</c:v>
                </c:pt>
                <c:pt idx="3">
                  <c:v>52.232296174187788</c:v>
                </c:pt>
                <c:pt idx="4">
                  <c:v>34.862385321100916</c:v>
                </c:pt>
                <c:pt idx="5">
                  <c:v>38.43</c:v>
                </c:pt>
                <c:pt idx="6">
                  <c:v>35.307854996418563</c:v>
                </c:pt>
                <c:pt idx="7">
                  <c:v>13.701935686932801</c:v>
                </c:pt>
                <c:pt idx="8">
                  <c:v>4.2311514979412186</c:v>
                </c:pt>
                <c:pt idx="9">
                  <c:v>22.152854470463613</c:v>
                </c:pt>
                <c:pt idx="10">
                  <c:v>40.497257122633165</c:v>
                </c:pt>
                <c:pt idx="11">
                  <c:v>3.590176475243346</c:v>
                </c:pt>
                <c:pt idx="12">
                  <c:v>38.770949720670387</c:v>
                </c:pt>
                <c:pt idx="13">
                  <c:v>3.8854888065711064</c:v>
                </c:pt>
                <c:pt idx="14">
                  <c:v>23.4896310926148</c:v>
                </c:pt>
                <c:pt idx="15">
                  <c:v>8.482262779489611</c:v>
                </c:pt>
                <c:pt idx="16">
                  <c:v>21.035431398977124</c:v>
                </c:pt>
                <c:pt idx="17">
                  <c:v>21.368547418967587</c:v>
                </c:pt>
                <c:pt idx="18">
                  <c:v>14.542262536117917</c:v>
                </c:pt>
                <c:pt idx="19">
                  <c:v>58.532608695652179</c:v>
                </c:pt>
                <c:pt idx="20">
                  <c:v>19.381421791060347</c:v>
                </c:pt>
                <c:pt idx="21">
                  <c:v>21.67002151731797</c:v>
                </c:pt>
                <c:pt idx="22">
                  <c:v>4.0059123165314414</c:v>
                </c:pt>
                <c:pt idx="23">
                  <c:v>21.255547337278109</c:v>
                </c:pt>
                <c:pt idx="24">
                  <c:v>20.630111428507227</c:v>
                </c:pt>
              </c:numCache>
            </c:numRef>
          </c:val>
          <c:extLst>
            <c:ext xmlns:c16="http://schemas.microsoft.com/office/drawing/2014/chart" uri="{C3380CC4-5D6E-409C-BE32-E72D297353CC}">
              <c16:uniqueId val="{00000000-FB22-0D4B-B9AB-03CC108F1D4C}"/>
            </c:ext>
          </c:extLst>
        </c:ser>
        <c:ser>
          <c:idx val="1"/>
          <c:order val="1"/>
          <c:tx>
            <c:strRef>
              <c:f>Sheet1!$FA$1</c:f>
              <c:strCache>
                <c:ptCount val="1"/>
                <c:pt idx="0">
                  <c:v>ISCED 2</c:v>
                </c:pt>
              </c:strCache>
            </c:strRef>
          </c:tx>
          <c:spPr>
            <a:solidFill>
              <a:schemeClr val="accent4"/>
            </a:solidFill>
            <a:ln>
              <a:noFill/>
            </a:ln>
            <a:effectLst/>
          </c:spPr>
          <c:invertIfNegative val="0"/>
          <c:dLbls>
            <c:dLbl>
              <c:idx val="24"/>
              <c:tx>
                <c:rich>
                  <a:bodyPr/>
                  <a:lstStyle/>
                  <a:p>
                    <a:fld id="{CE535D50-6F7B-1C49-8E8D-BDC76E1BAB2A}"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B22-0D4B-B9AB-03CC108F1D4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Sheet1!$EY$2:$EY$26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Sheet1!$FA$2:$FA$26</c:f>
              <c:numCache>
                <c:formatCode>0.00</c:formatCode>
                <c:ptCount val="25"/>
                <c:pt idx="0">
                  <c:v>5.5880868248359414</c:v>
                </c:pt>
                <c:pt idx="1">
                  <c:v>4.5511782694729268</c:v>
                </c:pt>
                <c:pt idx="2">
                  <c:v>22.357345661951307</c:v>
                </c:pt>
                <c:pt idx="3">
                  <c:v>42.791400508276666</c:v>
                </c:pt>
                <c:pt idx="4">
                  <c:v>24.912625600698995</c:v>
                </c:pt>
                <c:pt idx="5">
                  <c:v>23.02</c:v>
                </c:pt>
                <c:pt idx="6">
                  <c:v>8.8683939492835009</c:v>
                </c:pt>
                <c:pt idx="7">
                  <c:v>23.705607721764675</c:v>
                </c:pt>
                <c:pt idx="8">
                  <c:v>3.578020729802641</c:v>
                </c:pt>
                <c:pt idx="9">
                  <c:v>4.1515472514593528</c:v>
                </c:pt>
                <c:pt idx="10">
                  <c:v>22.615466289152362</c:v>
                </c:pt>
                <c:pt idx="11">
                  <c:v>8.4254398691603569</c:v>
                </c:pt>
                <c:pt idx="12">
                  <c:v>31.955307262569832</c:v>
                </c:pt>
                <c:pt idx="13">
                  <c:v>4.0082944113383796</c:v>
                </c:pt>
                <c:pt idx="14">
                  <c:v>23.246279184594769</c:v>
                </c:pt>
                <c:pt idx="15">
                  <c:v>9.1680493007821759</c:v>
                </c:pt>
                <c:pt idx="16">
                  <c:v>29.977289931869795</c:v>
                </c:pt>
                <c:pt idx="17">
                  <c:v>5.9273709483793517</c:v>
                </c:pt>
                <c:pt idx="18">
                  <c:v>8.8467868768516151</c:v>
                </c:pt>
                <c:pt idx="19">
                  <c:v>41.467391304347828</c:v>
                </c:pt>
                <c:pt idx="20">
                  <c:v>27.648255359098734</c:v>
                </c:pt>
                <c:pt idx="21">
                  <c:v>17.415145415423058</c:v>
                </c:pt>
                <c:pt idx="22">
                  <c:v>3.0920461859995712</c:v>
                </c:pt>
                <c:pt idx="23">
                  <c:v>29.095784023668642</c:v>
                </c:pt>
                <c:pt idx="24">
                  <c:v>15.930659619361437</c:v>
                </c:pt>
              </c:numCache>
            </c:numRef>
          </c:val>
          <c:extLst>
            <c:ext xmlns:c16="http://schemas.microsoft.com/office/drawing/2014/chart" uri="{C3380CC4-5D6E-409C-BE32-E72D297353CC}">
              <c16:uniqueId val="{00000001-FB22-0D4B-B9AB-03CC108F1D4C}"/>
            </c:ext>
          </c:extLst>
        </c:ser>
        <c:dLbls>
          <c:showLegendKey val="0"/>
          <c:showVal val="0"/>
          <c:showCatName val="0"/>
          <c:showSerName val="0"/>
          <c:showPercent val="0"/>
          <c:showBubbleSize val="0"/>
        </c:dLbls>
        <c:gapWidth val="20"/>
        <c:axId val="487148328"/>
        <c:axId val="487149504"/>
      </c:barChart>
      <c:catAx>
        <c:axId val="487148328"/>
        <c:scaling>
          <c:orientation val="maxMin"/>
        </c:scaling>
        <c:delete val="1"/>
        <c:axPos val="l"/>
        <c:numFmt formatCode="General" sourceLinked="1"/>
        <c:majorTickMark val="none"/>
        <c:minorTickMark val="none"/>
        <c:tickLblPos val="nextTo"/>
        <c:crossAx val="487149504"/>
        <c:crosses val="autoZero"/>
        <c:auto val="1"/>
        <c:lblAlgn val="ctr"/>
        <c:lblOffset val="100"/>
        <c:noMultiLvlLbl val="0"/>
      </c:catAx>
      <c:valAx>
        <c:axId val="48714950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48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Sheet1!$FC$1</c:f>
              <c:strCache>
                <c:ptCount val="1"/>
                <c:pt idx="0">
                  <c:v>ISCED 1</c:v>
                </c:pt>
              </c:strCache>
            </c:strRef>
          </c:tx>
          <c:spPr>
            <a:solidFill>
              <a:srgbClr val="002060"/>
            </a:solidFill>
            <a:ln>
              <a:noFill/>
            </a:ln>
            <a:effectLst/>
          </c:spPr>
          <c:invertIfNegative val="0"/>
          <c:dLbls>
            <c:dLbl>
              <c:idx val="3"/>
              <c:layout>
                <c:manualLayout>
                  <c:x val="-0.1497504159733778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F00-854F-8F81-9E6000D7CA83}"/>
                </c:ext>
              </c:extLst>
            </c:dLbl>
            <c:dLbl>
              <c:idx val="12"/>
              <c:layout>
                <c:manualLayout>
                  <c:x val="-0.2662229617304492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FF00-854F-8F81-9E6000D7CA83}"/>
                </c:ext>
              </c:extLst>
            </c:dLbl>
            <c:dLbl>
              <c:idx val="19"/>
              <c:layout>
                <c:manualLayout>
                  <c:x val="-9.9833610648918464E-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F00-854F-8F81-9E6000D7CA83}"/>
                </c:ext>
              </c:extLst>
            </c:dLbl>
            <c:dLbl>
              <c:idx val="24"/>
              <c:tx>
                <c:rich>
                  <a:bodyPr/>
                  <a:lstStyle/>
                  <a:p>
                    <a:fld id="{AD29A314-F17C-814F-A0FE-D4C470BE0645}" type="CATEGORYNAME">
                      <a:rPr lang="en-US" b="1"/>
                      <a:pPr/>
                      <a:t>[CATEGORY NAME]</a:t>
                    </a:fld>
                    <a:r>
                      <a:rPr lang="en-US" b="1" baseline="0"/>
                      <a:t> </a:t>
                    </a:r>
                    <a:fld id="{B839F85D-7252-D641-BE0B-4C505C702CA8}"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8-FF00-854F-8F81-9E6000D7CA8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Sheet1!$FB$2:$FB$26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Sheet1!$FC$2:$FC$26</c:f>
              <c:numCache>
                <c:formatCode>0.00</c:formatCode>
                <c:ptCount val="25"/>
                <c:pt idx="0">
                  <c:v>9.8151408450704221</c:v>
                </c:pt>
                <c:pt idx="1">
                  <c:v>20.13749641936408</c:v>
                </c:pt>
                <c:pt idx="2">
                  <c:v>37.771205736868282</c:v>
                </c:pt>
                <c:pt idx="3">
                  <c:v>93.859540854110108</c:v>
                </c:pt>
                <c:pt idx="4">
                  <c:v>56.878118317890234</c:v>
                </c:pt>
                <c:pt idx="5">
                  <c:v>64.790000000000006</c:v>
                </c:pt>
                <c:pt idx="6">
                  <c:v>53.026734563971992</c:v>
                </c:pt>
                <c:pt idx="7">
                  <c:v>34.222823950735901</c:v>
                </c:pt>
                <c:pt idx="8">
                  <c:v>6.5065502183406103</c:v>
                </c:pt>
                <c:pt idx="9">
                  <c:v>27.410898544257904</c:v>
                </c:pt>
                <c:pt idx="10">
                  <c:v>61.659706318200193</c:v>
                </c:pt>
                <c:pt idx="11">
                  <c:v>6.4784843869002282</c:v>
                </c:pt>
                <c:pt idx="12">
                  <c:v>80.138568129330253</c:v>
                </c:pt>
                <c:pt idx="13">
                  <c:v>6.4667448483833141</c:v>
                </c:pt>
                <c:pt idx="14">
                  <c:v>40.749181681911345</c:v>
                </c:pt>
                <c:pt idx="15">
                  <c:v>13.292063885105856</c:v>
                </c:pt>
                <c:pt idx="16">
                  <c:v>58.306038894575231</c:v>
                </c:pt>
                <c:pt idx="17">
                  <c:v>36.110054520096362</c:v>
                </c:pt>
                <c:pt idx="18">
                  <c:v>23.116816670155117</c:v>
                </c:pt>
                <c:pt idx="19">
                  <c:v>100</c:v>
                </c:pt>
                <c:pt idx="20">
                  <c:v>41.603224361845051</c:v>
                </c:pt>
                <c:pt idx="21">
                  <c:v>43.566843427295566</c:v>
                </c:pt>
                <c:pt idx="22">
                  <c:v>6.5355494477000464</c:v>
                </c:pt>
                <c:pt idx="23">
                  <c:v>51.009540714444199</c:v>
                </c:pt>
                <c:pt idx="24">
                  <c:v>36.159497713820365</c:v>
                </c:pt>
              </c:numCache>
            </c:numRef>
          </c:val>
          <c:extLst>
            <c:ext xmlns:c16="http://schemas.microsoft.com/office/drawing/2014/chart" uri="{C3380CC4-5D6E-409C-BE32-E72D297353CC}">
              <c16:uniqueId val="{00000000-FF00-854F-8F81-9E6000D7CA83}"/>
            </c:ext>
          </c:extLst>
        </c:ser>
        <c:ser>
          <c:idx val="1"/>
          <c:order val="1"/>
          <c:tx>
            <c:strRef>
              <c:f>Sheet1!$FD$1</c:f>
              <c:strCache>
                <c:ptCount val="1"/>
                <c:pt idx="0">
                  <c:v>ISCED 2</c:v>
                </c:pt>
              </c:strCache>
            </c:strRef>
          </c:tx>
          <c:spPr>
            <a:solidFill>
              <a:schemeClr val="accent4"/>
            </a:solidFill>
            <a:ln>
              <a:noFill/>
            </a:ln>
            <a:effectLst/>
          </c:spPr>
          <c:invertIfNegative val="0"/>
          <c:dLbls>
            <c:dLbl>
              <c:idx val="3"/>
              <c:layout>
                <c:manualLayout>
                  <c:x val="-0.12057500504744599"/>
                  <c:y val="1.3752538202832059E-7"/>
                </c:manualLayout>
              </c:layout>
              <c:showLegendKey val="0"/>
              <c:showVal val="1"/>
              <c:showCatName val="0"/>
              <c:showSerName val="0"/>
              <c:showPercent val="0"/>
              <c:showBubbleSize val="0"/>
              <c:extLst>
                <c:ext xmlns:c15="http://schemas.microsoft.com/office/drawing/2012/chart" uri="{CE6537A1-D6FC-4f65-9D91-7224C49458BB}">
                  <c15:layout>
                    <c:manualLayout>
                      <c:w val="0.14278990510801534"/>
                      <c:h val="2.6556701371196822E-2"/>
                    </c:manualLayout>
                  </c15:layout>
                </c:ext>
                <c:ext xmlns:c16="http://schemas.microsoft.com/office/drawing/2014/chart" uri="{C3380CC4-5D6E-409C-BE32-E72D297353CC}">
                  <c16:uniqueId val="{00000003-FF00-854F-8F81-9E6000D7CA83}"/>
                </c:ext>
              </c:extLst>
            </c:dLbl>
            <c:dLbl>
              <c:idx val="12"/>
              <c:layout>
                <c:manualLayout>
                  <c:x val="-0.1369852614577024"/>
                  <c:y val="4.1257614614900204E-7"/>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817452049263073"/>
                      <c:h val="2.3063556667677478E-2"/>
                    </c:manualLayout>
                  </c15:layout>
                </c:ext>
                <c:ext xmlns:c16="http://schemas.microsoft.com/office/drawing/2014/chart" uri="{C3380CC4-5D6E-409C-BE32-E72D297353CC}">
                  <c16:uniqueId val="{00000005-FF00-854F-8F81-9E6000D7CA83}"/>
                </c:ext>
              </c:extLst>
            </c:dLbl>
            <c:dLbl>
              <c:idx val="19"/>
              <c:layout>
                <c:manualLayout>
                  <c:x val="-0.10593014334746634"/>
                  <c:y val="1.3752538202832059E-7"/>
                </c:manualLayout>
              </c:layout>
              <c:showLegendKey val="0"/>
              <c:showVal val="1"/>
              <c:showCatName val="0"/>
              <c:showSerName val="0"/>
              <c:showPercent val="0"/>
              <c:showBubbleSize val="0"/>
              <c:extLst>
                <c:ext xmlns:c15="http://schemas.microsoft.com/office/drawing/2012/chart" uri="{CE6537A1-D6FC-4f65-9D91-7224C49458BB}">
                  <c15:layout>
                    <c:manualLayout>
                      <c:w val="0.16769214617403594"/>
                      <c:h val="2.6556701371196822E-2"/>
                    </c:manualLayout>
                  </c15:layout>
                </c:ext>
                <c:ext xmlns:c16="http://schemas.microsoft.com/office/drawing/2014/chart" uri="{C3380CC4-5D6E-409C-BE32-E72D297353CC}">
                  <c16:uniqueId val="{00000007-FF00-854F-8F81-9E6000D7CA83}"/>
                </c:ext>
              </c:extLst>
            </c:dLbl>
            <c:dLbl>
              <c:idx val="24"/>
              <c:tx>
                <c:rich>
                  <a:bodyPr/>
                  <a:lstStyle/>
                  <a:p>
                    <a:fld id="{17B68344-5E9B-FC4D-A619-F56D1FD6D7E2}" type="VALUE">
                      <a:rPr lang="en-US" b="1"/>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F00-854F-8F81-9E6000D7CA8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Sheet1!$FB$2:$FB$26</c:f>
              <c:strCache>
                <c:ptCount val="25"/>
                <c:pt idx="0">
                  <c:v>Croatia</c:v>
                </c:pt>
                <c:pt idx="1">
                  <c:v>Cyprus</c:v>
                </c:pt>
                <c:pt idx="2">
                  <c:v>Czech Rep.</c:v>
                </c:pt>
                <c:pt idx="3">
                  <c:v>Denmark</c:v>
                </c:pt>
                <c:pt idx="4">
                  <c:v>Estonia</c:v>
                </c:pt>
                <c:pt idx="5">
                  <c:v>Finland</c:v>
                </c:pt>
                <c:pt idx="6">
                  <c:v>France</c:v>
                </c:pt>
                <c:pt idx="7">
                  <c:v>Hungary</c:v>
                </c:pt>
                <c:pt idx="8">
                  <c:v>Iceland</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(Scotland)</c:v>
                </c:pt>
                <c:pt idx="23">
                  <c:v>UK (Wales)</c:v>
                </c:pt>
                <c:pt idx="24">
                  <c:v>Total average (24)</c:v>
                </c:pt>
              </c:strCache>
            </c:strRef>
          </c:cat>
          <c:val>
            <c:numRef>
              <c:f>Sheet1!$FD$2:$FD$26</c:f>
              <c:numCache>
                <c:formatCode>0.00</c:formatCode>
                <c:ptCount val="25"/>
                <c:pt idx="0">
                  <c:v>8.5193166076650755</c:v>
                </c:pt>
                <c:pt idx="1">
                  <c:v>12.23404255319149</c:v>
                </c:pt>
                <c:pt idx="2">
                  <c:v>42.996931551861607</c:v>
                </c:pt>
                <c:pt idx="3">
                  <c:v>96.484435496360547</c:v>
                </c:pt>
                <c:pt idx="4">
                  <c:v>64.362302483069982</c:v>
                </c:pt>
                <c:pt idx="5">
                  <c:v>56.57</c:v>
                </c:pt>
                <c:pt idx="6">
                  <c:v>26.540164131965145</c:v>
                </c:pt>
                <c:pt idx="7">
                  <c:v>39.534002099615073</c:v>
                </c:pt>
                <c:pt idx="8">
                  <c:v>10.23142509135201</c:v>
                </c:pt>
                <c:pt idx="9">
                  <c:v>21.642580190341913</c:v>
                </c:pt>
                <c:pt idx="10">
                  <c:v>65.893271461716935</c:v>
                </c:pt>
                <c:pt idx="11">
                  <c:v>18.89829004200935</c:v>
                </c:pt>
                <c:pt idx="12">
                  <c:v>61.904761904761905</c:v>
                </c:pt>
                <c:pt idx="13">
                  <c:v>10.041862107227519</c:v>
                </c:pt>
                <c:pt idx="14">
                  <c:v>54.883633789916317</c:v>
                </c:pt>
                <c:pt idx="15">
                  <c:v>25.336244541484714</c:v>
                </c:pt>
                <c:pt idx="16">
                  <c:v>46.896392363016666</c:v>
                </c:pt>
                <c:pt idx="17">
                  <c:v>14.519389818048154</c:v>
                </c:pt>
                <c:pt idx="18">
                  <c:v>23.850750389492575</c:v>
                </c:pt>
                <c:pt idx="19">
                  <c:v>100</c:v>
                </c:pt>
                <c:pt idx="20">
                  <c:v>51.762523191094623</c:v>
                </c:pt>
                <c:pt idx="21">
                  <c:v>34.649910233393179</c:v>
                </c:pt>
                <c:pt idx="22">
                  <c:v>7.9885848030057289</c:v>
                </c:pt>
                <c:pt idx="23">
                  <c:v>49.881122206371849</c:v>
                </c:pt>
                <c:pt idx="24">
                  <c:v>37.093845146394649</c:v>
                </c:pt>
              </c:numCache>
            </c:numRef>
          </c:val>
          <c:extLst>
            <c:ext xmlns:c16="http://schemas.microsoft.com/office/drawing/2014/chart" uri="{C3380CC4-5D6E-409C-BE32-E72D297353CC}">
              <c16:uniqueId val="{00000001-FF00-854F-8F81-9E6000D7CA83}"/>
            </c:ext>
          </c:extLst>
        </c:ser>
        <c:dLbls>
          <c:showLegendKey val="0"/>
          <c:showVal val="0"/>
          <c:showCatName val="0"/>
          <c:showSerName val="0"/>
          <c:showPercent val="0"/>
          <c:showBubbleSize val="0"/>
        </c:dLbls>
        <c:gapWidth val="20"/>
        <c:axId val="487139312"/>
        <c:axId val="487142840"/>
      </c:barChart>
      <c:catAx>
        <c:axId val="487139312"/>
        <c:scaling>
          <c:orientation val="maxMin"/>
        </c:scaling>
        <c:delete val="1"/>
        <c:axPos val="l"/>
        <c:numFmt formatCode="General" sourceLinked="1"/>
        <c:majorTickMark val="none"/>
        <c:minorTickMark val="none"/>
        <c:tickLblPos val="nextTo"/>
        <c:crossAx val="487142840"/>
        <c:crosses val="autoZero"/>
        <c:auto val="1"/>
        <c:lblAlgn val="ctr"/>
        <c:lblOffset val="100"/>
        <c:noMultiLvlLbl val="0"/>
      </c:catAx>
      <c:valAx>
        <c:axId val="487142840"/>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8713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21"/>
            <c:invertIfNegative val="0"/>
            <c:bubble3D val="0"/>
            <c:spPr>
              <a:solidFill>
                <a:schemeClr val="accent4"/>
              </a:solidFill>
              <a:ln>
                <a:noFill/>
              </a:ln>
              <a:effectLst/>
            </c:spPr>
            <c:extLst>
              <c:ext xmlns:c16="http://schemas.microsoft.com/office/drawing/2014/chart" uri="{C3380CC4-5D6E-409C-BE32-E72D297353CC}">
                <c16:uniqueId val="{00000001-B6BE-4741-B3FF-CB45C080E421}"/>
              </c:ext>
            </c:extLst>
          </c:dPt>
          <c:dLbls>
            <c:dLbl>
              <c:idx val="21"/>
              <c:tx>
                <c:rich>
                  <a:bodyPr/>
                  <a:lstStyle/>
                  <a:p>
                    <a:fld id="{E10DC806-C0F4-5642-A6D9-1B34AEC5BD54}" type="CATEGORYNAME">
                      <a:rPr lang="en-US" sz="1000" b="1">
                        <a:solidFill>
                          <a:srgbClr val="000542"/>
                        </a:solidFill>
                        <a:latin typeface="Calibri" panose="020F0502020204030204" pitchFamily="34" charset="0"/>
                        <a:cs typeface="Calibri" panose="020F0502020204030204" pitchFamily="34" charset="0"/>
                      </a:rPr>
                      <a:pPr/>
                      <a:t>[CATEGORY NAME]</a:t>
                    </a:fld>
                    <a:r>
                      <a:rPr lang="en-US" sz="1000" b="1" baseline="0">
                        <a:latin typeface="Calibri" panose="020F0502020204030204" pitchFamily="34" charset="0"/>
                        <a:cs typeface="Calibri" panose="020F0502020204030204" pitchFamily="34" charset="0"/>
                      </a:rPr>
                      <a:t> </a:t>
                    </a:r>
                    <a:fld id="{412B522C-DFF6-1D4D-ABB3-7E5DD89DC3A4}" type="VALUE">
                      <a:rPr lang="en-US" sz="1000" b="1" baseline="0">
                        <a:solidFill>
                          <a:srgbClr val="000542"/>
                        </a:solidFill>
                        <a:latin typeface="Calibri" panose="020F0502020204030204" pitchFamily="34" charset="0"/>
                        <a:cs typeface="Calibri" panose="020F0502020204030204" pitchFamily="34" charset="0"/>
                      </a:rPr>
                      <a:pPr/>
                      <a:t>[VALUE]</a:t>
                    </a:fld>
                    <a:endParaRPr lang="en-US" sz="1000"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6BE-4741-B3FF-CB45C080E42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Sheet1!$K$2:$K$23</c:f>
              <c:strCache>
                <c:ptCount val="22"/>
                <c:pt idx="0">
                  <c:v>Croatia</c:v>
                </c:pt>
                <c:pt idx="1">
                  <c:v>Cyprus</c:v>
                </c:pt>
                <c:pt idx="2">
                  <c:v>Czech Rep.</c:v>
                </c:pt>
                <c:pt idx="3">
                  <c:v>Denmark</c:v>
                </c:pt>
                <c:pt idx="4">
                  <c:v>Estonia</c:v>
                </c:pt>
                <c:pt idx="5">
                  <c:v>Finland</c:v>
                </c:pt>
                <c:pt idx="6">
                  <c:v>France</c:v>
                </c:pt>
                <c:pt idx="7">
                  <c:v>Iceland</c:v>
                </c:pt>
                <c:pt idx="8">
                  <c:v>Ireland</c:v>
                </c:pt>
                <c:pt idx="9">
                  <c:v>Italy</c:v>
                </c:pt>
                <c:pt idx="10">
                  <c:v>Lithuania</c:v>
                </c:pt>
                <c:pt idx="11">
                  <c:v>Luxembourg</c:v>
                </c:pt>
                <c:pt idx="12">
                  <c:v>Malta</c:v>
                </c:pt>
                <c:pt idx="13">
                  <c:v>Netherlands</c:v>
                </c:pt>
                <c:pt idx="14">
                  <c:v>Portugal</c:v>
                </c:pt>
                <c:pt idx="15">
                  <c:v>Slovakia</c:v>
                </c:pt>
                <c:pt idx="16">
                  <c:v>Slovenia</c:v>
                </c:pt>
                <c:pt idx="17">
                  <c:v>Spain</c:v>
                </c:pt>
                <c:pt idx="18">
                  <c:v>Switzerland</c:v>
                </c:pt>
                <c:pt idx="19">
                  <c:v>UK (N. Ireland)</c:v>
                </c:pt>
                <c:pt idx="20">
                  <c:v>UK (Scotland)</c:v>
                </c:pt>
                <c:pt idx="21">
                  <c:v>Total average (21)</c:v>
                </c:pt>
              </c:strCache>
            </c:strRef>
          </c:cat>
          <c:val>
            <c:numRef>
              <c:f>Sheet1!$L$2:$L$23</c:f>
              <c:numCache>
                <c:formatCode>0.00</c:formatCode>
                <c:ptCount val="22"/>
                <c:pt idx="0">
                  <c:v>99.300037835792665</c:v>
                </c:pt>
                <c:pt idx="1">
                  <c:v>78.780773739742088</c:v>
                </c:pt>
                <c:pt idx="2">
                  <c:v>95.659361048950259</c:v>
                </c:pt>
                <c:pt idx="3">
                  <c:v>93.187713591633383</c:v>
                </c:pt>
                <c:pt idx="4">
                  <c:v>94.397530191591756</c:v>
                </c:pt>
                <c:pt idx="5">
                  <c:v>94.69</c:v>
                </c:pt>
                <c:pt idx="6">
                  <c:v>98.971287388163063</c:v>
                </c:pt>
                <c:pt idx="7">
                  <c:v>96.806245564229954</c:v>
                </c:pt>
                <c:pt idx="8">
                  <c:v>97.542784163473812</c:v>
                </c:pt>
                <c:pt idx="9">
                  <c:v>99.985628582995815</c:v>
                </c:pt>
                <c:pt idx="10">
                  <c:v>94.08188585607941</c:v>
                </c:pt>
                <c:pt idx="11">
                  <c:v>98.840392977935252</c:v>
                </c:pt>
                <c:pt idx="12">
                  <c:v>99.592619218787448</c:v>
                </c:pt>
                <c:pt idx="13">
                  <c:v>95.015685386162545</c:v>
                </c:pt>
                <c:pt idx="14">
                  <c:v>98.635239206534422</c:v>
                </c:pt>
                <c:pt idx="15">
                  <c:v>93.252923976608187</c:v>
                </c:pt>
                <c:pt idx="16">
                  <c:v>98.973832734735765</c:v>
                </c:pt>
                <c:pt idx="17">
                  <c:v>99.356362756861984</c:v>
                </c:pt>
                <c:pt idx="18">
                  <c:v>96.281477709477556</c:v>
                </c:pt>
                <c:pt idx="19">
                  <c:v>96.556335673687727</c:v>
                </c:pt>
                <c:pt idx="20">
                  <c:v>97.646537984770674</c:v>
                </c:pt>
                <c:pt idx="21">
                  <c:v>98.453198830447676</c:v>
                </c:pt>
              </c:numCache>
            </c:numRef>
          </c:val>
          <c:extLst>
            <c:ext xmlns:c16="http://schemas.microsoft.com/office/drawing/2014/chart" uri="{C3380CC4-5D6E-409C-BE32-E72D297353CC}">
              <c16:uniqueId val="{00000002-B6BE-4741-B3FF-CB45C080E421}"/>
            </c:ext>
          </c:extLst>
        </c:ser>
        <c:dLbls>
          <c:showLegendKey val="0"/>
          <c:showVal val="0"/>
          <c:showCatName val="0"/>
          <c:showSerName val="0"/>
          <c:showPercent val="0"/>
          <c:showBubbleSize val="0"/>
        </c:dLbls>
        <c:gapWidth val="15"/>
        <c:axId val="474183744"/>
        <c:axId val="474184136"/>
      </c:barChart>
      <c:catAx>
        <c:axId val="474183744"/>
        <c:scaling>
          <c:orientation val="maxMin"/>
        </c:scaling>
        <c:delete val="1"/>
        <c:axPos val="l"/>
        <c:numFmt formatCode="General" sourceLinked="1"/>
        <c:majorTickMark val="none"/>
        <c:minorTickMark val="none"/>
        <c:tickLblPos val="nextTo"/>
        <c:crossAx val="474184136"/>
        <c:crosses val="autoZero"/>
        <c:auto val="1"/>
        <c:lblAlgn val="ctr"/>
        <c:lblOffset val="100"/>
        <c:noMultiLvlLbl val="0"/>
      </c:catAx>
      <c:valAx>
        <c:axId val="474184136"/>
        <c:scaling>
          <c:orientation val="minMax"/>
          <c:max val="100"/>
          <c:min val="50"/>
        </c:scaling>
        <c:delete val="0"/>
        <c:axPos val="t"/>
        <c:majorGridlines>
          <c:spPr>
            <a:ln w="9525" cap="flat" cmpd="sng" algn="ctr">
              <a:noFill/>
              <a:round/>
            </a:ln>
            <a:effectLst/>
          </c:spPr>
        </c:majorGridlines>
        <c:numFmt formatCode="0.00" sourceLinked="1"/>
        <c:majorTickMark val="out"/>
        <c:minorTickMark val="none"/>
        <c:tickLblPos val="nextTo"/>
        <c:spPr>
          <a:ln>
            <a:noFill/>
          </a:ln>
        </c:spPr>
        <c:txPr>
          <a:bodyPr/>
          <a:lstStyle/>
          <a:p>
            <a:pPr>
              <a:defRPr sz="1000" baseline="0">
                <a:solidFill>
                  <a:schemeClr val="tx1"/>
                </a:solidFill>
                <a:latin typeface="Calibri" panose="020F0502020204030204" pitchFamily="34" charset="0"/>
                <a:cs typeface="Calibri" panose="020F0502020204030204" pitchFamily="34" charset="0"/>
              </a:defRPr>
            </a:pPr>
            <a:endParaRPr lang="en-US"/>
          </a:p>
        </c:txPr>
        <c:crossAx val="474183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060"/>
            </a:solidFill>
            <a:ln>
              <a:noFill/>
            </a:ln>
            <a:effectLst/>
          </c:spPr>
          <c:invertIfNegative val="0"/>
          <c:dPt>
            <c:idx val="30"/>
            <c:invertIfNegative val="0"/>
            <c:bubble3D val="0"/>
            <c:spPr>
              <a:solidFill>
                <a:schemeClr val="accent4"/>
              </a:solidFill>
              <a:ln>
                <a:noFill/>
              </a:ln>
              <a:effectLst/>
            </c:spPr>
            <c:extLst>
              <c:ext xmlns:c16="http://schemas.microsoft.com/office/drawing/2014/chart" uri="{C3380CC4-5D6E-409C-BE32-E72D297353CC}">
                <c16:uniqueId val="{00000001-85C1-9549-9D1F-79D7897F4D1A}"/>
              </c:ext>
            </c:extLst>
          </c:dPt>
          <c:dLbls>
            <c:dLbl>
              <c:idx val="24"/>
              <c:tx>
                <c:rich>
                  <a:bodyPr/>
                  <a:lstStyle/>
                  <a:p>
                    <a:fld id="{F2965A08-0D65-114B-96CD-3A2D48DE87C3}" type="CATEGORYNAME">
                      <a:rPr lang="en-US" baseline="0">
                        <a:solidFill>
                          <a:srgbClr val="000542"/>
                        </a:solidFill>
                      </a:rPr>
                      <a:pPr/>
                      <a:t>[CATEGORY NAME]</a:t>
                    </a:fld>
                    <a:r>
                      <a:rPr lang="en-US" baseline="0"/>
                      <a:t> </a:t>
                    </a:r>
                    <a:fld id="{9CF4BBBB-905F-6342-B1DD-E946BE3EDBD2}" type="VALUE">
                      <a:rPr lang="en-US" baseline="0"/>
                      <a:pPr/>
                      <a:t>[VALUE]</a:t>
                    </a:fld>
                    <a:endParaRPr lang="en-US" baseline="0"/>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2-CE13-784E-A9CE-5959BEA3148F}"/>
                </c:ext>
              </c:extLst>
            </c:dLbl>
            <c:dLbl>
              <c:idx val="28"/>
              <c:tx>
                <c:rich>
                  <a:bodyPr/>
                  <a:lstStyle/>
                  <a:p>
                    <a:fld id="{5DBA404C-C928-BF4D-ABCA-FFA418FDABC3}" type="CATEGORYNAME">
                      <a:rPr lang="en-US" baseline="0">
                        <a:solidFill>
                          <a:schemeClr val="bg1"/>
                        </a:solidFill>
                      </a:rPr>
                      <a:pPr/>
                      <a:t>[CATEGORY NAME]</a:t>
                    </a:fld>
                    <a:r>
                      <a:rPr lang="en-US" baseline="0">
                        <a:solidFill>
                          <a:schemeClr val="bg1"/>
                        </a:solidFill>
                      </a:rPr>
                      <a:t> </a:t>
                    </a:r>
                    <a:fld id="{0790F1CE-666C-C345-B90B-578C60CFCC23}" type="VALUE">
                      <a:rPr lang="en-US" baseline="0">
                        <a:solidFill>
                          <a:schemeClr val="bg1"/>
                        </a:solidFill>
                      </a:rPr>
                      <a:pPr/>
                      <a:t>[VALUE]</a:t>
                    </a:fld>
                    <a:endParaRPr lang="en-US" baseline="0">
                      <a:solidFill>
                        <a:schemeClr val="bg1"/>
                      </a:solidFill>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85C1-9549-9D1F-79D7897F4D1A}"/>
                </c:ext>
              </c:extLst>
            </c:dLbl>
            <c:dLbl>
              <c:idx val="30"/>
              <c:tx>
                <c:rich>
                  <a:bodyPr/>
                  <a:lstStyle/>
                  <a:p>
                    <a:fld id="{92025B4A-CDC3-B842-A342-1464F9A74A73}" type="CATEGORYNAME">
                      <a:rPr lang="en-US" b="1" baseline="0">
                        <a:solidFill>
                          <a:srgbClr val="000542"/>
                        </a:solidFill>
                      </a:rPr>
                      <a:pPr/>
                      <a:t>[CATEGORY NAME]</a:t>
                    </a:fld>
                    <a:r>
                      <a:rPr lang="en-US" b="1" baseline="0">
                        <a:solidFill>
                          <a:srgbClr val="000542"/>
                        </a:solidFill>
                      </a:rPr>
                      <a:t> </a:t>
                    </a:r>
                    <a:fld id="{29EB10BE-E4EA-544B-828E-75B39F8DFFCD}" type="VALUE">
                      <a:rPr lang="en-US" b="1" baseline="0">
                        <a:solidFill>
                          <a:srgbClr val="000542"/>
                        </a:solidFill>
                      </a:rPr>
                      <a:pPr/>
                      <a:t>[VALUE]</a:t>
                    </a:fld>
                    <a:endParaRPr lang="en-US" b="1" baseline="0">
                      <a:solidFill>
                        <a:srgbClr val="000542"/>
                      </a:solidFill>
                    </a:endParaRPr>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85C1-9549-9D1F-79D7897F4D1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Sheet1!$M$2:$M$32</c:f>
              <c:strCache>
                <c:ptCount val="31"/>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Sheet1!$N$2:$N$32</c:f>
              <c:numCache>
                <c:formatCode>0.00</c:formatCode>
                <c:ptCount val="31"/>
                <c:pt idx="0">
                  <c:v>9.3560564474584282</c:v>
                </c:pt>
                <c:pt idx="1">
                  <c:v>6.1331649112378406</c:v>
                </c:pt>
                <c:pt idx="2">
                  <c:v>6.8997616919868925</c:v>
                </c:pt>
                <c:pt idx="3">
                  <c:v>8.7922599658242007</c:v>
                </c:pt>
                <c:pt idx="4">
                  <c:v>5.1279070996100975</c:v>
                </c:pt>
                <c:pt idx="5">
                  <c:v>7.9155535959747905</c:v>
                </c:pt>
                <c:pt idx="6">
                  <c:v>7.2901710081713267</c:v>
                </c:pt>
                <c:pt idx="7">
                  <c:v>3.0913110652477203</c:v>
                </c:pt>
                <c:pt idx="8">
                  <c:v>5.5088490567867918</c:v>
                </c:pt>
                <c:pt idx="9">
                  <c:v>7.3247579611226454</c:v>
                </c:pt>
                <c:pt idx="10">
                  <c:v>16.327429525222552</c:v>
                </c:pt>
                <c:pt idx="11">
                  <c:v>6.0427153472358413</c:v>
                </c:pt>
                <c:pt idx="12">
                  <c:v>3.3742851346386882</c:v>
                </c:pt>
                <c:pt idx="13">
                  <c:v>6.5467984290464214</c:v>
                </c:pt>
                <c:pt idx="14">
                  <c:v>13.039021789602215</c:v>
                </c:pt>
                <c:pt idx="15">
                  <c:v>1.5445148152622223</c:v>
                </c:pt>
                <c:pt idx="16">
                  <c:v>8.0390296788182685</c:v>
                </c:pt>
                <c:pt idx="17">
                  <c:v>3.3120047576850546</c:v>
                </c:pt>
                <c:pt idx="18">
                  <c:v>8.0246075903559966</c:v>
                </c:pt>
                <c:pt idx="19">
                  <c:v>3.3329454261630453</c:v>
                </c:pt>
                <c:pt idx="20">
                  <c:v>7.5599473903637397</c:v>
                </c:pt>
                <c:pt idx="21">
                  <c:v>11.525161883401394</c:v>
                </c:pt>
                <c:pt idx="22">
                  <c:v>7.7941976268867066</c:v>
                </c:pt>
                <c:pt idx="23">
                  <c:v>2.9591095029613825</c:v>
                </c:pt>
                <c:pt idx="24">
                  <c:v>1.0640104785911007</c:v>
                </c:pt>
                <c:pt idx="25">
                  <c:v>3.9143834978952214</c:v>
                </c:pt>
                <c:pt idx="26">
                  <c:v>2.8024101341043797</c:v>
                </c:pt>
                <c:pt idx="27">
                  <c:v>5.1162856767439298</c:v>
                </c:pt>
                <c:pt idx="28">
                  <c:v>20.503065545484613</c:v>
                </c:pt>
                <c:pt idx="29">
                  <c:v>2.9342506483782405</c:v>
                </c:pt>
                <c:pt idx="30">
                  <c:v>4.4391350124844502</c:v>
                </c:pt>
              </c:numCache>
            </c:numRef>
          </c:val>
          <c:extLst>
            <c:ext xmlns:c16="http://schemas.microsoft.com/office/drawing/2014/chart" uri="{C3380CC4-5D6E-409C-BE32-E72D297353CC}">
              <c16:uniqueId val="{00000002-85C1-9549-9D1F-79D7897F4D1A}"/>
            </c:ext>
          </c:extLst>
        </c:ser>
        <c:dLbls>
          <c:showLegendKey val="0"/>
          <c:showVal val="0"/>
          <c:showCatName val="0"/>
          <c:showSerName val="0"/>
          <c:showPercent val="0"/>
          <c:showBubbleSize val="0"/>
        </c:dLbls>
        <c:gapWidth val="15"/>
        <c:overlap val="5"/>
        <c:axId val="346548144"/>
        <c:axId val="346548536"/>
      </c:barChart>
      <c:catAx>
        <c:axId val="346548144"/>
        <c:scaling>
          <c:orientation val="maxMin"/>
        </c:scaling>
        <c:delete val="1"/>
        <c:axPos val="l"/>
        <c:numFmt formatCode="General" sourceLinked="1"/>
        <c:majorTickMark val="none"/>
        <c:minorTickMark val="none"/>
        <c:tickLblPos val="nextTo"/>
        <c:crossAx val="346548536"/>
        <c:crossesAt val="0"/>
        <c:auto val="1"/>
        <c:lblAlgn val="ctr"/>
        <c:lblOffset val="100"/>
        <c:noMultiLvlLbl val="0"/>
      </c:catAx>
      <c:valAx>
        <c:axId val="346548536"/>
        <c:scaling>
          <c:orientation val="minMax"/>
        </c:scaling>
        <c:delete val="0"/>
        <c:axPos val="t"/>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34654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'3a1gender'!$B$1</c:f>
              <c:strCache>
                <c:ptCount val="1"/>
                <c:pt idx="0">
                  <c:v>Male </c:v>
                </c:pt>
              </c:strCache>
            </c:strRef>
          </c:tx>
          <c:spPr>
            <a:solidFill>
              <a:srgbClr val="002060"/>
            </a:solidFill>
            <a:ln>
              <a:noFill/>
            </a:ln>
            <a:effectLst/>
          </c:spPr>
          <c:invertIfNegative val="0"/>
          <c:dLbls>
            <c:dLbl>
              <c:idx val="25"/>
              <c:layout>
                <c:manualLayout>
                  <c:x val="-0.21568627450980393"/>
                  <c:y val="1.3354843534653149E-7"/>
                </c:manualLayout>
              </c:layout>
              <c:tx>
                <c:rich>
                  <a:bodyPr rot="0" spcFirstLastPara="1" vertOverflow="ellipsis" vert="horz" wrap="none" lIns="38100" tIns="19050" rIns="38100" bIns="19050" anchor="t" anchorCtr="0">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fld id="{0791D0D6-162B-0941-89E7-A2E3679473C4}" type="CATEGORYNAME">
                      <a:rPr lang="en-US" sz="1000">
                        <a:solidFill>
                          <a:schemeClr val="bg1"/>
                        </a:solidFill>
                      </a:rPr>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[CATEGORY NAME]</a:t>
                    </a:fld>
                    <a:r>
                      <a:rPr lang="en-US" sz="1000" baseline="0">
                        <a:solidFill>
                          <a:schemeClr val="bg1"/>
                        </a:solidFill>
                      </a:rPr>
                      <a:t> </a:t>
                    </a:r>
                    <a:fld id="{FEF0EC0B-3CCC-8F40-B0BF-414303F3AB92}" type="VALUE">
                      <a:rPr lang="en-US" sz="1000" baseline="0">
                        <a:solidFill>
                          <a:schemeClr val="bg1"/>
                        </a:solidFill>
                      </a:rPr>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t>[VALUE]</a:t>
                    </a:fld>
                    <a:endParaRPr lang="en-US" sz="1000" baseline="0">
                      <a:solidFill>
                        <a:schemeClr val="bg1"/>
                      </a:solidFill>
                    </a:endParaRPr>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7-A5E0-0141-907B-2F9C12D7F0B6}"/>
                </c:ext>
              </c:extLst>
            </c:dLbl>
            <c:dLbl>
              <c:idx val="26"/>
              <c:tx>
                <c:rich>
                  <a:bodyPr/>
                  <a:lstStyle/>
                  <a:p>
                    <a:fld id="{91C51192-892F-DA4C-98A4-F93E5374C144}" type="CATEGORYNAME">
                      <a:rPr lang="en-US" b="1"/>
                      <a:pPr/>
                      <a:t>[CATEGORY NAME]</a:t>
                    </a:fld>
                    <a:r>
                      <a:rPr lang="en-US" b="1" baseline="0"/>
                      <a:t> </a:t>
                    </a:r>
                    <a:fld id="{2FD0A49C-ABBF-0549-987E-66E718095719}" type="VALUE">
                      <a:rPr lang="en-US" b="1" baseline="0"/>
                      <a:pPr/>
                      <a:t>[VALUE]</a:t>
                    </a:fld>
                    <a:endParaRPr lang="en-US" b="1" baseline="0"/>
                  </a:p>
                </c:rich>
              </c:tx>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125F-584A-9419-3D12FA484DF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'3a1gender'!$B$2:$B$28</c:f>
              <c:numCache>
                <c:formatCode>0.00</c:formatCode>
                <c:ptCount val="27"/>
                <c:pt idx="0">
                  <c:v>6.1129455878254548</c:v>
                </c:pt>
                <c:pt idx="1">
                  <c:v>3.9542040507990759</c:v>
                </c:pt>
                <c:pt idx="2">
                  <c:v>4.5886704398768741</c:v>
                </c:pt>
                <c:pt idx="3">
                  <c:v>5.9280761808820976</c:v>
                </c:pt>
                <c:pt idx="4">
                  <c:v>3.7042515946561849</c:v>
                </c:pt>
                <c:pt idx="5">
                  <c:v>5.3513845302625551</c:v>
                </c:pt>
                <c:pt idx="6">
                  <c:v>5.1031009856135983</c:v>
                </c:pt>
                <c:pt idx="7">
                  <c:v>2.1562097436064067</c:v>
                </c:pt>
                <c:pt idx="8">
                  <c:v>3.59</c:v>
                </c:pt>
                <c:pt idx="9">
                  <c:v>4.7845504973980582</c:v>
                </c:pt>
                <c:pt idx="10">
                  <c:v>10.858679525222552</c:v>
                </c:pt>
                <c:pt idx="11">
                  <c:v>4.3636007060207884</c:v>
                </c:pt>
                <c:pt idx="12">
                  <c:v>2.3420497102156523</c:v>
                </c:pt>
                <c:pt idx="13">
                  <c:v>8.5572772456016644</c:v>
                </c:pt>
                <c:pt idx="14">
                  <c:v>5.7108009215340827</c:v>
                </c:pt>
                <c:pt idx="15">
                  <c:v>2.4122826515400733</c:v>
                </c:pt>
                <c:pt idx="16">
                  <c:v>5.4506006500849757</c:v>
                </c:pt>
                <c:pt idx="17">
                  <c:v>2.1582919859554095</c:v>
                </c:pt>
                <c:pt idx="18">
                  <c:v>4.6950874975660275</c:v>
                </c:pt>
                <c:pt idx="19">
                  <c:v>7.1637262015972354</c:v>
                </c:pt>
                <c:pt idx="20">
                  <c:v>1.9803446121716906</c:v>
                </c:pt>
                <c:pt idx="21">
                  <c:v>0.64011520614877382</c:v>
                </c:pt>
                <c:pt idx="22">
                  <c:v>2.5273302149453927</c:v>
                </c:pt>
                <c:pt idx="23">
                  <c:v>2.0598218752863908</c:v>
                </c:pt>
                <c:pt idx="24">
                  <c:v>3.7206444808250265</c:v>
                </c:pt>
                <c:pt idx="25">
                  <c:v>12.68775753270431</c:v>
                </c:pt>
                <c:pt idx="26">
                  <c:v>2.99</c:v>
                </c:pt>
              </c:numCache>
            </c:numRef>
          </c:val>
          <c:extLst>
            <c:ext xmlns:c16="http://schemas.microsoft.com/office/drawing/2014/chart" uri="{C3380CC4-5D6E-409C-BE32-E72D297353CC}">
              <c16:uniqueId val="{00000000-A5E0-0141-907B-2F9C12D7F0B6}"/>
            </c:ext>
          </c:extLst>
        </c:ser>
        <c:ser>
          <c:idx val="1"/>
          <c:order val="1"/>
          <c:tx>
            <c:strRef>
              <c:f>'3a1gender'!$C$1</c:f>
              <c:strCache>
                <c:ptCount val="1"/>
                <c:pt idx="0">
                  <c:v>Female </c:v>
                </c:pt>
              </c:strCache>
            </c:strRef>
          </c:tx>
          <c:spPr>
            <a:solidFill>
              <a:schemeClr val="accent4"/>
            </a:solidFill>
            <a:ln>
              <a:noFill/>
            </a:ln>
            <a:effectLst/>
          </c:spPr>
          <c:invertIfNegative val="0"/>
          <c:dLbls>
            <c:dLbl>
              <c:idx val="26"/>
              <c:tx>
                <c:rich>
                  <a:bodyPr/>
                  <a:lstStyle/>
                  <a:p>
                    <a:fld id="{6DDDA163-86B6-5641-9887-62CDDED0D29B}" type="VALUE">
                      <a:rPr lang="en-US" sz="1000" b="1">
                        <a:latin typeface="Calibri" panose="020F0502020204030204" pitchFamily="34" charset="0"/>
                        <a:cs typeface="Calibri" panose="020F0502020204030204" pitchFamily="34" charset="0"/>
                      </a:rPr>
                      <a:pPr/>
                      <a:t>[VALUE]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5F-584A-9419-3D12FA484DF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'3a1gender'!$A$2:$A$28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'3a1gender'!$C$2:$C$28</c:f>
              <c:numCache>
                <c:formatCode>0.00</c:formatCode>
                <c:ptCount val="27"/>
                <c:pt idx="0">
                  <c:v>3.2431108596329734</c:v>
                </c:pt>
                <c:pt idx="1">
                  <c:v>2.1789608604387642</c:v>
                </c:pt>
                <c:pt idx="2">
                  <c:v>2.3110912521100189</c:v>
                </c:pt>
                <c:pt idx="3">
                  <c:v>2.8641837849421035</c:v>
                </c:pt>
                <c:pt idx="4">
                  <c:v>1.4150262224523364</c:v>
                </c:pt>
                <c:pt idx="5">
                  <c:v>2.5641690657122354</c:v>
                </c:pt>
                <c:pt idx="6">
                  <c:v>2.1870700225577284</c:v>
                </c:pt>
                <c:pt idx="7">
                  <c:v>0.9351013216413131</c:v>
                </c:pt>
                <c:pt idx="8">
                  <c:v>1.91</c:v>
                </c:pt>
                <c:pt idx="9">
                  <c:v>2.5402074637245873</c:v>
                </c:pt>
                <c:pt idx="10">
                  <c:v>5.46875</c:v>
                </c:pt>
                <c:pt idx="11">
                  <c:v>1.6791146412150533</c:v>
                </c:pt>
                <c:pt idx="12">
                  <c:v>1.0322354244230358</c:v>
                </c:pt>
                <c:pt idx="13">
                  <c:v>4.4817445440005503</c:v>
                </c:pt>
                <c:pt idx="14">
                  <c:v>2.3282287572841849</c:v>
                </c:pt>
                <c:pt idx="15">
                  <c:v>0.89972210614498105</c:v>
                </c:pt>
                <c:pt idx="16">
                  <c:v>2.5740069402710195</c:v>
                </c:pt>
                <c:pt idx="17">
                  <c:v>1.1746534402076361</c:v>
                </c:pt>
                <c:pt idx="18">
                  <c:v>2.8648598927977118</c:v>
                </c:pt>
                <c:pt idx="19">
                  <c:v>4.3614356818041564</c:v>
                </c:pt>
                <c:pt idx="20">
                  <c:v>0.97876489078969187</c:v>
                </c:pt>
                <c:pt idx="21">
                  <c:v>0.42389527244232661</c:v>
                </c:pt>
                <c:pt idx="22">
                  <c:v>1.3870532829498283</c:v>
                </c:pt>
                <c:pt idx="23">
                  <c:v>0.74258825881798896</c:v>
                </c:pt>
                <c:pt idx="24">
                  <c:v>1.3956411959189037</c:v>
                </c:pt>
                <c:pt idx="25">
                  <c:v>7.8153080127803021</c:v>
                </c:pt>
                <c:pt idx="26">
                  <c:v>1.45</c:v>
                </c:pt>
              </c:numCache>
            </c:numRef>
          </c:val>
          <c:extLst>
            <c:ext xmlns:c16="http://schemas.microsoft.com/office/drawing/2014/chart" uri="{C3380CC4-5D6E-409C-BE32-E72D297353CC}">
              <c16:uniqueId val="{00000001-A5E0-0141-907B-2F9C12D7F0B6}"/>
            </c:ext>
          </c:extLst>
        </c:ser>
        <c:dLbls>
          <c:showLegendKey val="0"/>
          <c:showVal val="0"/>
          <c:showCatName val="0"/>
          <c:showSerName val="0"/>
          <c:showPercent val="0"/>
          <c:showBubbleSize val="0"/>
        </c:dLbls>
        <c:gapWidth val="5"/>
        <c:axId val="475586272"/>
        <c:axId val="475587056"/>
      </c:barChart>
      <c:catAx>
        <c:axId val="475586272"/>
        <c:scaling>
          <c:orientation val="maxMin"/>
        </c:scaling>
        <c:delete val="1"/>
        <c:axPos val="l"/>
        <c:numFmt formatCode="General" sourceLinked="1"/>
        <c:majorTickMark val="none"/>
        <c:minorTickMark val="none"/>
        <c:tickLblPos val="nextTo"/>
        <c:crossAx val="475587056"/>
        <c:crosses val="autoZero"/>
        <c:auto val="1"/>
        <c:lblAlgn val="ctr"/>
        <c:lblOffset val="100"/>
        <c:noMultiLvlLbl val="0"/>
      </c:catAx>
      <c:valAx>
        <c:axId val="475587056"/>
        <c:scaling>
          <c:orientation val="minMax"/>
        </c:scaling>
        <c:delete val="0"/>
        <c:axPos val="t"/>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6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'3a1gender'!$E$1</c:f>
              <c:strCache>
                <c:ptCount val="1"/>
                <c:pt idx="0">
                  <c:v>Male </c:v>
                </c:pt>
              </c:strCache>
            </c:strRef>
          </c:tx>
          <c:spPr>
            <a:solidFill>
              <a:srgbClr val="002060"/>
            </a:solidFill>
            <a:ln>
              <a:noFill/>
            </a:ln>
            <a:effectLst/>
          </c:spPr>
          <c:invertIfNegative val="0"/>
          <c:dLbls>
            <c:dLbl>
              <c:idx val="26"/>
              <c:tx>
                <c:rich>
                  <a:bodyPr/>
                  <a:lstStyle/>
                  <a:p>
                    <a:fld id="{E6DCC198-F94F-1A40-9923-3E53B1ABF456}" type="CATEGORYNAME">
                      <a:rPr lang="en-US" b="1">
                        <a:latin typeface="Calibri" panose="020F0502020204030204" pitchFamily="34" charset="0"/>
                        <a:cs typeface="Calibri" panose="020F0502020204030204" pitchFamily="34" charset="0"/>
                      </a:rPr>
                      <a:pPr/>
                      <a:t>[CATEGORY NAME]</a:t>
                    </a:fld>
                    <a:r>
                      <a:rPr lang="en-US" b="1" baseline="0">
                        <a:latin typeface="Calibri" panose="020F0502020204030204" pitchFamily="34" charset="0"/>
                        <a:cs typeface="Calibri" panose="020F0502020204030204" pitchFamily="34" charset="0"/>
                      </a:rPr>
                      <a:t> </a:t>
                    </a:r>
                    <a:fld id="{A3F2270F-416F-9449-B698-43037D04B611}" type="VALUE">
                      <a:rPr lang="en-US" b="1" baseline="0">
                        <a:latin typeface="Calibri" panose="020F0502020204030204" pitchFamily="34" charset="0"/>
                        <a:cs typeface="Calibri" panose="020F0502020204030204" pitchFamily="34" charset="0"/>
                      </a:rPr>
                      <a:pPr/>
                      <a:t>[VALUE]</a:t>
                    </a:fld>
                    <a:endParaRPr lang="en-US" b="1" baseline="0">
                      <a:latin typeface="Calibri" panose="020F0502020204030204" pitchFamily="34" charset="0"/>
                      <a:cs typeface="Calibri" panose="020F0502020204030204" pitchFamily="34" charset="0"/>
                    </a:endParaRPr>
                  </a:p>
                </c:rich>
              </c:tx>
              <c:dLblPos val="in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97C0-B046-BC59-0D0A9356DDB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'3a1gender'!$E$2:$E$28</c:f>
              <c:numCache>
                <c:formatCode>0.00</c:formatCode>
                <c:ptCount val="27"/>
                <c:pt idx="0">
                  <c:v>65.33677540483454</c:v>
                </c:pt>
                <c:pt idx="1">
                  <c:v>64.472488642099947</c:v>
                </c:pt>
                <c:pt idx="2">
                  <c:v>66.504767044432455</c:v>
                </c:pt>
                <c:pt idx="3">
                  <c:v>67.423804618206489</c:v>
                </c:pt>
                <c:pt idx="4">
                  <c:v>72.358870274175231</c:v>
                </c:pt>
                <c:pt idx="5">
                  <c:v>67.605941459152461</c:v>
                </c:pt>
                <c:pt idx="6">
                  <c:v>69.999743214441622</c:v>
                </c:pt>
                <c:pt idx="7">
                  <c:v>69.750655889869833</c:v>
                </c:pt>
                <c:pt idx="8">
                  <c:v>65.25</c:v>
                </c:pt>
                <c:pt idx="9">
                  <c:v>65.320253894979814</c:v>
                </c:pt>
                <c:pt idx="10">
                  <c:v>66.505750390458601</c:v>
                </c:pt>
                <c:pt idx="11">
                  <c:v>72.212580856003058</c:v>
                </c:pt>
                <c:pt idx="12">
                  <c:v>69.408767094794868</c:v>
                </c:pt>
                <c:pt idx="13">
                  <c:v>65.628214935767232</c:v>
                </c:pt>
                <c:pt idx="14">
                  <c:v>71.038435603506414</c:v>
                </c:pt>
                <c:pt idx="15">
                  <c:v>72.834516494660861</c:v>
                </c:pt>
                <c:pt idx="16">
                  <c:v>67.923578676115312</c:v>
                </c:pt>
                <c:pt idx="17">
                  <c:v>64.756295408055294</c:v>
                </c:pt>
                <c:pt idx="18">
                  <c:v>62.104764162123729</c:v>
                </c:pt>
                <c:pt idx="19">
                  <c:v>62.157271837669171</c:v>
                </c:pt>
                <c:pt idx="20">
                  <c:v>66.923667751728175</c:v>
                </c:pt>
                <c:pt idx="21">
                  <c:v>60.160611105670355</c:v>
                </c:pt>
                <c:pt idx="22">
                  <c:v>64.565217391304358</c:v>
                </c:pt>
                <c:pt idx="23">
                  <c:v>73.501799405413863</c:v>
                </c:pt>
                <c:pt idx="24">
                  <c:v>72.721593669743882</c:v>
                </c:pt>
                <c:pt idx="25">
                  <c:v>61.882246362415472</c:v>
                </c:pt>
                <c:pt idx="26">
                  <c:v>67.349999999999994</c:v>
                </c:pt>
              </c:numCache>
            </c:numRef>
          </c:val>
          <c:extLst>
            <c:ext xmlns:c16="http://schemas.microsoft.com/office/drawing/2014/chart" uri="{C3380CC4-5D6E-409C-BE32-E72D297353CC}">
              <c16:uniqueId val="{00000000-DC1F-2841-9B38-2281A41971E6}"/>
            </c:ext>
          </c:extLst>
        </c:ser>
        <c:ser>
          <c:idx val="1"/>
          <c:order val="1"/>
          <c:tx>
            <c:strRef>
              <c:f>'3a1gender'!$F$1</c:f>
              <c:strCache>
                <c:ptCount val="1"/>
                <c:pt idx="0">
                  <c:v>Female </c:v>
                </c:pt>
              </c:strCache>
            </c:strRef>
          </c:tx>
          <c:spPr>
            <a:solidFill>
              <a:schemeClr val="accent4"/>
            </a:solidFill>
            <a:ln>
              <a:noFill/>
            </a:ln>
            <a:effectLst/>
          </c:spPr>
          <c:invertIfNegative val="0"/>
          <c:dLbls>
            <c:dLbl>
              <c:idx val="26"/>
              <c:tx>
                <c:rich>
                  <a:bodyPr/>
                  <a:lstStyle/>
                  <a:p>
                    <a:fld id="{2EBFA2D5-09F1-7A4A-876B-38E2F0DD467D}" type="VALUE">
                      <a:rPr lang="en-US" sz="1000" b="1">
                        <a:latin typeface="Calibri" panose="020F0502020204030204" pitchFamily="34" charset="0"/>
                        <a:cs typeface="Calibri" panose="020F0502020204030204" pitchFamily="34" charset="0"/>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7C0-B046-BC59-0D0A9356DDB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'3a1gender'!$D$2:$D$28</c:f>
              <c:strCache>
                <c:ptCount val="27"/>
                <c:pt idx="0">
                  <c:v>Belgium (Fl)</c:v>
                </c:pt>
                <c:pt idx="1">
                  <c:v>Croatia</c:v>
                </c:pt>
                <c:pt idx="2">
                  <c:v>Cyprus</c:v>
                </c:pt>
                <c:pt idx="3">
                  <c:v>Czech Rep.</c:v>
                </c:pt>
                <c:pt idx="4">
                  <c:v>Denmark</c:v>
                </c:pt>
                <c:pt idx="5">
                  <c:v>Estonia</c:v>
                </c:pt>
                <c:pt idx="6">
                  <c:v>Finland</c:v>
                </c:pt>
                <c:pt idx="7">
                  <c:v>France</c:v>
                </c:pt>
                <c:pt idx="8">
                  <c:v>Germany</c:v>
                </c:pt>
                <c:pt idx="9">
                  <c:v>Hungary</c:v>
                </c:pt>
                <c:pt idx="10">
                  <c:v>Iceland</c:v>
                </c:pt>
                <c:pt idx="11">
                  <c:v>Ireland</c:v>
                </c:pt>
                <c:pt idx="12">
                  <c:v>Italy</c:v>
                </c:pt>
                <c:pt idx="13">
                  <c:v>Lithuania</c:v>
                </c:pt>
                <c:pt idx="14">
                  <c:v>Malta</c:v>
                </c:pt>
                <c:pt idx="15">
                  <c:v>Netherlands</c:v>
                </c:pt>
                <c:pt idx="16">
                  <c:v>Norway</c:v>
                </c:pt>
                <c:pt idx="17">
                  <c:v>Poland</c:v>
                </c:pt>
                <c:pt idx="18">
                  <c:v>Portugal</c:v>
                </c:pt>
                <c:pt idx="19">
                  <c:v>Slovakia</c:v>
                </c:pt>
                <c:pt idx="20">
                  <c:v>Spain</c:v>
                </c:pt>
                <c:pt idx="21">
                  <c:v>Sweden</c:v>
                </c:pt>
                <c:pt idx="22">
                  <c:v>Switzerland</c:v>
                </c:pt>
                <c:pt idx="23">
                  <c:v>UK (England)</c:v>
                </c:pt>
                <c:pt idx="24">
                  <c:v>UK (N. Ireland)</c:v>
                </c:pt>
                <c:pt idx="25">
                  <c:v>UK (Scotland)</c:v>
                </c:pt>
                <c:pt idx="26">
                  <c:v>Total average (26)</c:v>
                </c:pt>
              </c:strCache>
            </c:strRef>
          </c:cat>
          <c:val>
            <c:numRef>
              <c:f>'3a1gender'!$F$2:$F$28</c:f>
              <c:numCache>
                <c:formatCode>0.00</c:formatCode>
                <c:ptCount val="27"/>
                <c:pt idx="0">
                  <c:v>34.663224595165453</c:v>
                </c:pt>
                <c:pt idx="1">
                  <c:v>35.527511357900046</c:v>
                </c:pt>
                <c:pt idx="2">
                  <c:v>33.495232955567552</c:v>
                </c:pt>
                <c:pt idx="3">
                  <c:v>32.576195381793511</c:v>
                </c:pt>
                <c:pt idx="4">
                  <c:v>27.641129725824758</c:v>
                </c:pt>
                <c:pt idx="5">
                  <c:v>32.394058540847531</c:v>
                </c:pt>
                <c:pt idx="6">
                  <c:v>30.000256785558381</c:v>
                </c:pt>
                <c:pt idx="7">
                  <c:v>30.24934411013016</c:v>
                </c:pt>
                <c:pt idx="8">
                  <c:v>34.75</c:v>
                </c:pt>
                <c:pt idx="9">
                  <c:v>34.6797461050202</c:v>
                </c:pt>
                <c:pt idx="10">
                  <c:v>33.494249609541384</c:v>
                </c:pt>
                <c:pt idx="11">
                  <c:v>27.787419143996932</c:v>
                </c:pt>
                <c:pt idx="12">
                  <c:v>30.591232905205139</c:v>
                </c:pt>
                <c:pt idx="13">
                  <c:v>34.371785064232768</c:v>
                </c:pt>
                <c:pt idx="14">
                  <c:v>28.961564396493593</c:v>
                </c:pt>
                <c:pt idx="15">
                  <c:v>27.165483505339139</c:v>
                </c:pt>
                <c:pt idx="16">
                  <c:v>32.076421323884688</c:v>
                </c:pt>
                <c:pt idx="17">
                  <c:v>35.243704591944699</c:v>
                </c:pt>
                <c:pt idx="18">
                  <c:v>37.895235837876271</c:v>
                </c:pt>
                <c:pt idx="19">
                  <c:v>37.842728162330829</c:v>
                </c:pt>
                <c:pt idx="20">
                  <c:v>33.076332248271825</c:v>
                </c:pt>
                <c:pt idx="21">
                  <c:v>39.839388894329645</c:v>
                </c:pt>
                <c:pt idx="22">
                  <c:v>35.434782608695656</c:v>
                </c:pt>
                <c:pt idx="23">
                  <c:v>26.498200594586134</c:v>
                </c:pt>
                <c:pt idx="24">
                  <c:v>27.278406330256129</c:v>
                </c:pt>
                <c:pt idx="25">
                  <c:v>38.117753637584535</c:v>
                </c:pt>
                <c:pt idx="26">
                  <c:v>32.65</c:v>
                </c:pt>
              </c:numCache>
            </c:numRef>
          </c:val>
          <c:extLst>
            <c:ext xmlns:c16="http://schemas.microsoft.com/office/drawing/2014/chart" uri="{C3380CC4-5D6E-409C-BE32-E72D297353CC}">
              <c16:uniqueId val="{00000001-DC1F-2841-9B38-2281A41971E6}"/>
            </c:ext>
          </c:extLst>
        </c:ser>
        <c:dLbls>
          <c:showLegendKey val="0"/>
          <c:showVal val="0"/>
          <c:showCatName val="0"/>
          <c:showSerName val="0"/>
          <c:showPercent val="0"/>
          <c:showBubbleSize val="0"/>
        </c:dLbls>
        <c:gapWidth val="5"/>
        <c:axId val="475586664"/>
        <c:axId val="475582744"/>
      </c:barChart>
      <c:catAx>
        <c:axId val="475586664"/>
        <c:scaling>
          <c:orientation val="maxMin"/>
        </c:scaling>
        <c:delete val="1"/>
        <c:axPos val="l"/>
        <c:numFmt formatCode="General" sourceLinked="1"/>
        <c:majorTickMark val="none"/>
        <c:minorTickMark val="none"/>
        <c:tickLblPos val="nextTo"/>
        <c:crossAx val="475582744"/>
        <c:crosses val="autoZero"/>
        <c:auto val="1"/>
        <c:lblAlgn val="ctr"/>
        <c:lblOffset val="100"/>
        <c:noMultiLvlLbl val="0"/>
      </c:catAx>
      <c:valAx>
        <c:axId val="475582744"/>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475586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Status xmlns="e7a51fb7-b3aa-419c-9d25-406182a3387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573ADD42424274EBB25F2ECFB629B46" ma:contentTypeVersion="13" ma:contentTypeDescription="Create a new document." ma:contentTypeScope="" ma:versionID="d720188732f4d4f4700a6170174980c8">
  <xsd:schema xmlns:xsd="http://www.w3.org/2001/XMLSchema" xmlns:xs="http://www.w3.org/2001/XMLSchema" xmlns:p="http://schemas.microsoft.com/office/2006/metadata/properties" xmlns:ns2="e7a51fb7-b3aa-419c-9d25-406182a33872" xmlns:ns3="25a5143f-f81e-4bc1-bea8-47b672eb1f75" targetNamespace="http://schemas.microsoft.com/office/2006/metadata/properties" ma:root="true" ma:fieldsID="28d1ef2179197b1199ba2467c4c11826" ns2:_="" ns3:_="">
    <xsd:import namespace="e7a51fb7-b3aa-419c-9d25-406182a33872"/>
    <xsd:import namespace="25a5143f-f81e-4bc1-bea8-47b672eb1f75"/>
    <xsd:element name="properties">
      <xsd:complexType>
        <xsd:sequence>
          <xsd:element name="documentManagement">
            <xsd:complexType>
              <xsd:all>
                <xsd:element ref="ns2:DocStatus" minOccurs="0"/>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a51fb7-b3aa-419c-9d25-406182a33872" elementFormDefault="qualified">
    <xsd:import namespace="http://schemas.microsoft.com/office/2006/documentManagement/types"/>
    <xsd:import namespace="http://schemas.microsoft.com/office/infopath/2007/PartnerControls"/>
    <xsd:element name="DocStatus" ma:index="8" nillable="true" ma:displayName="DocStatus" ma:format="Dropdown" ma:internalName="DocStatus">
      <xsd:simpleType>
        <xsd:restriction base="dms:Choice">
          <xsd:enumeration value="Draft"/>
          <xsd:enumeration value="Final"/>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a5143f-f81e-4bc1-bea8-47b672eb1f7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8C4518E-296A-4B9F-B71F-F25DE0C8E4BF}">
  <ds:schemaRefs>
    <ds:schemaRef ds:uri="http://schemas.microsoft.com/office/2006/metadata/properties"/>
    <ds:schemaRef ds:uri="http://schemas.microsoft.com/office/infopath/2007/PartnerControls"/>
    <ds:schemaRef ds:uri="e7a51fb7-b3aa-419c-9d25-406182a33872"/>
  </ds:schemaRefs>
</ds:datastoreItem>
</file>

<file path=customXml/itemProps2.xml><?xml version="1.0" encoding="utf-8"?>
<ds:datastoreItem xmlns:ds="http://schemas.openxmlformats.org/officeDocument/2006/customXml" ds:itemID="{996339A3-E0B0-4889-8A97-D9ECD75966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a51fb7-b3aa-419c-9d25-406182a33872"/>
    <ds:schemaRef ds:uri="25a5143f-f81e-4bc1-bea8-47b672eb1f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84529D-FB1C-0D4F-85F9-9C5894C744E7}">
  <ds:schemaRefs>
    <ds:schemaRef ds:uri="http://schemas.openxmlformats.org/officeDocument/2006/bibliography"/>
  </ds:schemaRefs>
</ds:datastoreItem>
</file>

<file path=customXml/itemProps4.xml><?xml version="1.0" encoding="utf-8"?>
<ds:datastoreItem xmlns:ds="http://schemas.openxmlformats.org/officeDocument/2006/customXml" ds:itemID="{1331CFB3-8A02-4474-84B1-AC0365AA654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569</TotalTime>
  <Pages>75</Pages>
  <Words>17082</Words>
  <Characters>86098</Characters>
  <Application>Microsoft Office Word</Application>
  <DocSecurity>8</DocSecurity>
  <Lines>3074</Lines>
  <Paragraphs>937</Paragraphs>
  <ScaleCrop>false</ScaleCrop>
  <HeadingPairs>
    <vt:vector size="2" baseType="variant">
      <vt:variant>
        <vt:lpstr>Title</vt:lpstr>
      </vt:variant>
      <vt:variant>
        <vt:i4>1</vt:i4>
      </vt:variant>
    </vt:vector>
  </HeadingPairs>
  <TitlesOfParts>
    <vt:vector size="1" baseType="lpstr">
      <vt:lpstr>EASIE: 2016 Dataset Cross-Country Report</vt:lpstr>
    </vt:vector>
  </TitlesOfParts>
  <Manager/>
  <Company>European Agency for Special Needs and Inclusive Education</Company>
  <LinksUpToDate>false</LinksUpToDate>
  <CharactersWithSpaces>102243</CharactersWithSpaces>
  <SharedDoc>false</SharedDoc>
  <HyperlinkBase/>
  <HLinks>
    <vt:vector size="18" baseType="variant">
      <vt:variant>
        <vt:i4>8192093</vt:i4>
      </vt:variant>
      <vt:variant>
        <vt:i4>21</vt:i4>
      </vt:variant>
      <vt:variant>
        <vt:i4>0</vt:i4>
      </vt:variant>
      <vt:variant>
        <vt:i4>5</vt:i4>
      </vt:variant>
      <vt:variant>
        <vt:lpwstr>mailto:brussels.office@european-agency.org</vt:lpwstr>
      </vt:variant>
      <vt:variant>
        <vt:lpwstr/>
      </vt:variant>
      <vt:variant>
        <vt:i4>3670096</vt:i4>
      </vt:variant>
      <vt:variant>
        <vt:i4>18</vt:i4>
      </vt:variant>
      <vt:variant>
        <vt:i4>0</vt:i4>
      </vt:variant>
      <vt:variant>
        <vt:i4>5</vt:i4>
      </vt:variant>
      <vt:variant>
        <vt:lpwstr>mailto:secretariat@european-agency.org</vt:lpwstr>
      </vt:variant>
      <vt:variant>
        <vt:lpwstr/>
      </vt:variant>
      <vt:variant>
        <vt:i4>7864442</vt:i4>
      </vt:variant>
      <vt:variant>
        <vt:i4>15</vt:i4>
      </vt:variant>
      <vt:variant>
        <vt:i4>0</vt:i4>
      </vt:variant>
      <vt:variant>
        <vt:i4>5</vt:i4>
      </vt:variant>
      <vt:variant>
        <vt:lpwstr>http://www.european-agency.org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EASIE: 2016 Dataset Cross-Country Report</dc:title>
  <dc:subject>European Agency Statistics on Inclusive Education (EASIE)</dc:subject>
  <dc:creator>European Agency for Special Needs and Inclusive Education</dc:creator>
  <cp:keywords>EASNIE</cp:keywords>
  <dc:description/>
  <cp:lastModifiedBy>Áine Wynne</cp:lastModifiedBy>
  <cp:revision>615</cp:revision>
  <cp:lastPrinted>2009-05-04T16:34:00Z</cp:lastPrinted>
  <dcterms:created xsi:type="dcterms:W3CDTF">2018-10-04T13:08:00Z</dcterms:created>
  <dcterms:modified xsi:type="dcterms:W3CDTF">2020-04-02T13:54:00Z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0x0101001573ADD42424274EBB25F2ECFB629B46</vt:lpwstr>
  </property>
  <property fmtid="{D5CDD505-2E9C-101B-9397-08002B2CF9AE}" pid="3" name="Order">
    <vt:i4>100</vt:i4>
  </property>
</Properties>
</file>